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Architecture NiakVIO — Provider v3</w:t>
      </w:r>
    </w:p>
    <w:p>
      <w:pPr>
        <w:pStyle w:val="Subtitle"/>
      </w:pPr>
      <w:r>
        <w:t xml:space="preserve">Source de vérité technique du dépôt. Toute modification des règles Provider v3, CORE, Learning, Domain Refresh ou Native Labs doit mettre ce document à jour dans la même transaction.</w:t>
      </w:r>
    </w:p>
    <w:p>
      <w:pPr>
        <w:pStyle w:val="Heading1"/>
      </w:pPr>
      <w:r>
        <w:br w:type="page"/>
      </w:r>
      <w:r>
        <w:t xml:space="preserve">1. Principe</w:t>
      </w:r>
    </w:p>
    <w:p>
      <w:pPr>
        <w:pStyle w:val="Normal"/>
      </w:pPr>
      <w:r>
        <w:t xml:space="preserve">NiakVIO sépare strictement connaissance, code provider durable, artefacts publiés, validation et apprentissage.</w:t>
      </w:r>
    </w:p>
    <w:p>
      <w:pPr>
        <w:pStyle w:val="ListBullet"/>
      </w:pPr>
      <w:r>
        <w:t xml:space="preserve">• provider_catalog.json est le registre canonique de métadonnées/projections publiées.</w:t>
      </w:r>
    </w:p>
    <w:p>
      <w:pPr>
        <w:pStyle w:val="ListBullet"/>
      </w:pPr>
      <w:r>
        <w:t xml:space="preserve">• provider-bases/ contient les ProviderBase v3 propres et durables appartenant à NiakVIO.</w:t>
      </w:r>
    </w:p>
    <w:p>
      <w:pPr>
        <w:pStyle w:val="ListBullet"/>
      </w:pPr>
      <w:r>
        <w:t xml:space="preserve">• provider-overrides.json et les données structurées associées portent la configuration provider et les options Core.</w:t>
      </w:r>
    </w:p>
    <w:p>
      <w:pPr>
        <w:pStyle w:val="ListBullet"/>
      </w:pPr>
      <w:r>
        <w:t xml:space="preserve">• scripts/provider_patches/ contient les Lego PROVIDER.* et CORE.* versionnés.</w:t>
      </w:r>
    </w:p>
    <w:p>
      <w:pPr>
        <w:pStyle w:val="ListBullet"/>
      </w:pPr>
      <w:r>
        <w:t xml:space="preserve">• providers/*.js est un résultat matérialisé et adressé par contenu. Ce n'est jamais une seed de reconstruction.</w:t>
      </w:r>
    </w:p>
    <w:p>
      <w:pPr>
        <w:pStyle w:val="ListBullet"/>
      </w:pPr>
      <w:r>
        <w:t xml:space="preserve">• les upstreams et sites tiers sont des sources de connaissance/provenance, jamais une base JS exécutable canonique.</w:t>
      </w:r>
    </w:p>
    <w:p>
      <w:pPr>
        <w:pStyle w:val="Normal"/>
      </w:pPr>
      <w:r>
        <w:t xml:space="preserve">Le marqueur de propriété ProviderBase courant est NIAKVIO_PROVIDER_BASE_OWNED_V3.</w:t>
      </w:r>
    </w:p>
    <w:p>
      <w:pPr>
        <w:pStyle w:val="Heading1"/>
      </w:pPr>
      <w:r>
        <w:t xml:space="preserve">2. Reconstruction déterministe</w:t>
      </w:r>
    </w:p>
    <w:p>
      <w:pPr>
        <w:pStyle w:val="Normal"/>
      </w:pPr>
      <w:r>
        <w:t xml:space="preserve">La seule reconstruction complète des 96 providers est le workflow manuel .github/workflows/provider-v3-reconstruct-all.yml.</w:t>
      </w:r>
    </w:p>
    <w:p>
      <w:pPr>
        <w:pStyle w:val="Normal"/>
      </w:pPr>
      <w:r>
        <w:t xml:space="preserve">Entrées canoniques :</w:t>
      </w:r>
    </w:p>
    <w:p>
      <w:pPr>
        <w:pStyle w:val="ListNumber"/>
      </w:pPr>
      <w:r>
        <w:t xml:space="preserve">1. ProviderBase v3 propre ;</w:t>
      </w:r>
    </w:p>
    <w:p>
      <w:pPr>
        <w:pStyle w:val="ListNumber"/>
      </w:pPr>
      <w:r>
        <w:t xml:space="preserve">2. DATA/CONFIG structurées ;</w:t>
      </w:r>
    </w:p>
    <w:p>
      <w:pPr>
        <w:pStyle w:val="ListNumber"/>
      </w:pPr>
      <w:r>
        <w:t xml:space="preserve">3. Lego provider appartenant au provider ;</w:t>
      </w:r>
    </w:p>
    <w:p>
      <w:pPr>
        <w:pStyle w:val="ListNumber"/>
      </w:pPr>
      <w:r>
        <w:t xml:space="preserve">4. Lego Core partagés ;</w:t>
      </w:r>
    </w:p>
    <w:p>
      <w:pPr>
        <w:pStyle w:val="ListNumber"/>
      </w:pPr>
      <w:r>
        <w:t xml:space="preserve">5. manifest/provenance/politiques nécessaires à la projection.</w:t>
      </w:r>
    </w:p>
    <w:p>
      <w:pPr>
        <w:pStyle w:val="Normal"/>
      </w:pPr>
      <w:r>
        <w:t xml:space="preserve">Interdictions :</w:t>
      </w:r>
    </w:p>
    <w:p>
      <w:pPr>
        <w:pStyle w:val="ListBullet"/>
      </w:pPr>
      <w:r>
        <w:t xml:space="preserve">• seed depuis providers/*.js ;</w:t>
      </w:r>
    </w:p>
    <w:p>
      <w:pPr>
        <w:pStyle w:val="ListBullet"/>
      </w:pPr>
      <w:r>
        <w:t xml:space="preserve">• seed depuis un bundle upstream ;</w:t>
      </w:r>
    </w:p>
    <w:p>
      <w:pPr>
        <w:pStyle w:val="ListBullet"/>
      </w:pPr>
      <w:r>
        <w:t xml:space="preserve">• replay d'un ancien patch source-shape comme vérité canonique ;</w:t>
      </w:r>
    </w:p>
    <w:p>
      <w:pPr>
        <w:pStyle w:val="ListBullet"/>
      </w:pPr>
      <w:r>
        <w:t xml:space="preserve">• reconstruction automatique dans Quick, Deep ou Native Labs ;</w:t>
      </w:r>
    </w:p>
    <w:p>
      <w:pPr>
        <w:pStyle w:val="ListBullet"/>
      </w:pPr>
      <w:r>
        <w:t xml:space="preserve">• commit direct de la reconstruction manuelle sur main.</w:t>
      </w:r>
    </w:p>
    <w:p>
      <w:pPr>
        <w:pStyle w:val="Normal"/>
      </w:pPr>
      <w:r>
        <w:t xml:space="preserve">Une reconstruction acceptable doit couvrir 96/96 providers et passer verify_provider_v3_reverse_rebuild.py avec 96/96 byte-identical.</w:t>
      </w:r>
    </w:p>
    <w:p>
      <w:pPr>
        <w:pStyle w:val="Heading1"/>
      </w:pPr>
      <w:r>
        <w:t xml:space="preserve">3. Forme canonique d'un Provider JS</w:t>
      </w:r>
    </w:p>
    <w:p>
      <w:pPr>
        <w:pStyle w:val="Code"/>
      </w:pPr>
      <w:r>
        <w:t xml:space="preserve">/* BEGIN NIAKVIO_PROVIDER */</w:t>
      </w:r>
    </w:p>
    <w:p>
      <w:pPr>
        <w:pStyle w:val="Code"/>
      </w:pPr>
      <w:r>
        <w:t xml:space="preserve">/* NIAKVIO_PROVIDER_ID:&lt;id&gt; */</w:t>
      </w:r>
    </w:p>
    <w:p>
      <w:pPr>
        <w:pStyle w:val="Code"/>
      </w:pPr>
      <w:r>
        <w:t xml:space="preserve">/* NIAKVIO_PROVIDER_BASE_OWNED_V3 */</w:t>
      </w:r>
    </w:p>
    <w:p>
      <w:pPr>
        <w:pStyle w:val="Code"/>
      </w:pPr>
      <w:r>
        <w:t xml:space="preserve">&lt;ProviderBase v3 propre&gt;</w:t>
      </w:r>
    </w:p>
    <w:p>
      <w:pPr>
        <w:pStyle w:val="Code"/>
      </w:pPr>
      <w:r>
        <w:t xml:space="preserve">/* STARTFIX:PROVIDER.&lt;ID&gt;.CONFIG.V1 */</w:t>
      </w:r>
    </w:p>
    <w:p>
      <w:pPr>
        <w:pStyle w:val="Code"/>
      </w:pPr>
      <w:r>
        <w:t xml:space="preserve">/* FIXDATA:PROVIDER.&lt;ID&gt;.CONFIG.V1:&lt;payload&gt; */</w:t>
      </w:r>
    </w:p>
    <w:p>
      <w:pPr>
        <w:pStyle w:val="Code"/>
      </w:pPr>
      <w:r>
        <w:t xml:space="preserve">&lt;DATA provider&gt;</w:t>
      </w:r>
    </w:p>
    <w:p>
      <w:pPr>
        <w:pStyle w:val="Code"/>
      </w:pPr>
      <w:r>
        <w:t xml:space="preserve">/* CLOSEFIX:PROVIDER.&lt;ID&gt;.CONFIG.V1 */</w:t>
      </w:r>
    </w:p>
    <w:p>
      <w:pPr>
        <w:pStyle w:val="Code"/>
      </w:pPr>
      <w:r>
        <w:t xml:space="preserve">&lt;autres Lego PROVIDER.* éventuels&gt;</w:t>
      </w:r>
    </w:p>
    <w:p>
      <w:pPr>
        <w:pStyle w:val="Code"/>
      </w:pPr>
      <w:r>
        <w:t xml:space="preserve">/* NUVIO_GLOBAL_CORE_START_BOUNDARY_V1 */</w:t>
      </w:r>
    </w:p>
    <w:p>
      <w:pPr>
        <w:pStyle w:val="Code"/>
      </w:pPr>
      <w:r>
        <w:t xml:space="preserve">&lt;Lego CORE.* chacun dans STARTFIX/CLOSEFIX&gt;</w:t>
      </w:r>
    </w:p>
    <w:p>
      <w:pPr>
        <w:pStyle w:val="Code"/>
      </w:pPr>
      <w:r>
        <w:t xml:space="preserve">/* END NIAKVIO_PROVIDER */</w:t>
      </w:r>
    </w:p>
    <w:p>
      <w:pPr>
        <w:pStyle w:val="Normal"/>
      </w:pPr>
      <w:r>
        <w:t xml:space="preserve">Les blocs managés utilisent exclusivement STARTFIX:&lt;ID&gt; / CLOSEFIX:&lt;ID&gt; et, lorsque nécessaire, FIXDATA:&lt;ID&gt;. L'intérieur d'un bloc appartient à ce bloc ; un patch ne peut pas modifier les bytes d'un autre Lego.</w:t>
      </w:r>
    </w:p>
    <w:p>
      <w:pPr>
        <w:pStyle w:val="Normal"/>
      </w:pPr>
      <w:r>
        <w:t xml:space="preserve">Ordre Core de composition : catalogue/alias si nécessaire, media enrichment si nécessaire, runtime media safety, HLS integrity, security boundary, runtime compatibility, stream facts, stream identity, stream presentation, provider branding, terminal sanitizer, puis media-type resolution. L'exécution des wrappers suit naturellement l'ordre inverse de la composition textuelle.</w:t>
      </w:r>
    </w:p>
    <w:p>
      <w:pPr>
        <w:pStyle w:val="Heading1"/>
      </w:pPr>
      <w:r>
        <w:t xml:space="preserve">4. Contrat runtime</w:t>
      </w:r>
    </w:p>
    <w:p>
      <w:pPr>
        <w:pStyle w:val="Normal"/>
      </w:pPr>
      <w:r>
        <w:t xml:space="preserve">Le Provider JS est un lecteur spécialisé, pas un crawler ni un moteur Learning.</w:t>
      </w:r>
    </w:p>
    <w:p>
      <w:pPr>
        <w:pStyle w:val="ListBullet"/>
      </w:pPr>
      <w:r>
        <w:t xml:space="preserve">• l'événement utile est launch ; les autres événements doivent sortir rapidement ;</w:t>
      </w:r>
    </w:p>
    <w:p>
      <w:pPr>
        <w:pStyle w:val="ListBullet"/>
      </w:pPr>
      <w:r>
        <w:t xml:space="preserve">• l'identité TMDB reste composite : movie:&lt;id&gt; ou tv:&lt;id&gt; ; anime est un type sémantique, pas un troisième namespace TMDB ;</w:t>
      </w:r>
    </w:p>
    <w:p>
      <w:pPr>
        <w:pStyle w:val="ListBullet"/>
      </w:pPr>
      <w:r>
        <w:t xml:space="preserve">• series/show/tv sont normalisés vers tv ;</w:t>
      </w:r>
    </w:p>
    <w:p>
      <w:pPr>
        <w:pStyle w:val="ListBullet"/>
      </w:pPr>
      <w:r>
        <w:t xml:space="preserve">• la résolution média v26 réconcilie le contexte client et le contexte TMDB avant le travail provider incompatible ;</w:t>
      </w:r>
    </w:p>
    <w:p>
      <w:pPr>
        <w:pStyle w:val="ListBullet"/>
      </w:pPr>
      <w:r>
        <w:t xml:space="preserve">• un provider incompatible retourne [] sans lancer de recherche arbitraire sur son domaine ;</w:t>
      </w:r>
    </w:p>
    <w:p>
      <w:pPr>
        <w:pStyle w:val="ListBullet"/>
      </w:pPr>
      <w:r>
        <w:t xml:space="preserve">• le provider exécute uniquement des routes/recettes connues et bornées ;</w:t>
      </w:r>
    </w:p>
    <w:p>
      <w:pPr>
        <w:pStyle w:val="ListBullet"/>
      </w:pPr>
      <w:r>
        <w:t xml:space="preserve">• les traitements de sortie Core n'ont de sens qu'après production de streams ; zéro flux ne devient jamais une raison de fabriquer un résultat ;</w:t>
      </w:r>
    </w:p>
    <w:p>
      <w:pPr>
        <w:pStyle w:val="ListBullet"/>
      </w:pPr>
      <w:r>
        <w:t xml:space="preserve">• un échec stream-level ne désactive pas à lui seul le provider.</w:t>
      </w:r>
    </w:p>
    <w:p>
      <w:pPr>
        <w:pStyle w:val="Normal"/>
      </w:pPr>
      <w:r>
        <w:t xml:space="preserve">Le Core Media Type courant est tmdb-data-contract-launch-gate-v26-authoritative-context-reconcile.</w:t>
      </w:r>
    </w:p>
    <w:p>
      <w:pPr>
        <w:pStyle w:val="Heading1"/>
      </w:pPr>
      <w:r>
        <w:br w:type="page"/>
      </w:r>
      <w:r>
        <w:t xml:space="preserve">5. HLS et playback</w:t>
      </w:r>
    </w:p>
    <w:p>
      <w:pPr>
        <w:pStyle w:val="Normal"/>
      </w:pPr>
      <w:r>
        <w:t xml:space="preserve">Une URL .m3u8 ou un #EXTM3U ne suffit pas à prouver qu'un stream sera lisible.</w:t>
      </w:r>
    </w:p>
    <w:p>
      <w:pPr>
        <w:pStyle w:val="Normal"/>
      </w:pPr>
      <w:r>
        <w:t xml:space="preserve">CORE.HLS_RUNTIME_INTEGRITY.V1 sait valider/recover de manière bornée les playlists. Pour les providers ayant une preuve de segments malformés sur client natif, le même Core peut activer une preuve premier segment :</w:t>
      </w:r>
    </w:p>
    <w:p>
      <w:pPr>
        <w:pStyle w:val="ListBullet"/>
      </w:pPr>
      <w:r>
        <w:t xml:space="preserve">• fetch playlist borné ;</w:t>
      </w:r>
    </w:p>
    <w:p>
      <w:pPr>
        <w:pStyle w:val="ListBullet"/>
      </w:pPr>
      <w:r>
        <w:t xml:space="preserve">• résolution du premier variant si master ;</w:t>
      </w:r>
    </w:p>
    <w:p>
      <w:pPr>
        <w:pStyle w:val="ListBullet"/>
      </w:pPr>
      <w:r>
        <w:t xml:space="preserve">• conservation des Referer/Origin du stream ;</w:t>
      </w:r>
    </w:p>
    <w:p>
      <w:pPr>
        <w:pStyle w:val="ListBullet"/>
      </w:pPr>
      <w:r>
        <w:t xml:space="preserve">• lecture bornée du premier segment ou init map ;</w:t>
      </w:r>
    </w:p>
    <w:p>
      <w:pPr>
        <w:pStyle w:val="ListBullet"/>
      </w:pPr>
      <w:r>
        <w:t xml:space="preserve">• TS : recherche de bytes de synchronisation MPEG-TS ;</w:t>
      </w:r>
    </w:p>
    <w:p>
      <w:pPr>
        <w:pStyle w:val="ListBullet"/>
      </w:pPr>
      <w:r>
        <w:t xml:space="preserve">• fMP4 : signature de box ftyp/styp/moof/moov ;</w:t>
      </w:r>
    </w:p>
    <w:p>
      <w:pPr>
        <w:pStyle w:val="ListBullet"/>
      </w:pPr>
      <w:r>
        <w:t xml:space="preserve">• HTML/JSON servi à la place d'un segment : rejet positif ;</w:t>
      </w:r>
    </w:p>
    <w:p>
      <w:pPr>
        <w:pStyle w:val="ListBullet"/>
      </w:pPr>
      <w:r>
        <w:t xml:space="preserve">• chiffrement HLS ou erreur réseau/timeout : état inconclusif, pas faux rejet.</w:t>
      </w:r>
    </w:p>
    <w:p>
      <w:pPr>
        <w:pStyle w:val="Normal"/>
      </w:pPr>
      <w:r>
        <w:t xml:space="preserve">Cette preuve est une capacité Core générique et peut être activée par DATA provider ; elle n'est pas un patch spécifique codé en dur.</w:t>
      </w:r>
    </w:p>
    <w:p>
      <w:pPr>
        <w:pStyle w:val="Heading1"/>
      </w:pPr>
      <w:r>
        <w:t xml:space="preserve">6. CORE — Quick et Deep</w:t>
      </w:r>
    </w:p>
    <w:p>
      <w:pPr>
        <w:pStyle w:val="Normal"/>
      </w:pPr>
      <w:r>
        <w:t xml:space="preserve">Le workflow routine unique est .github/workflows/sync.yml, nom affiché CORE - Verify &amp; Publish.</w:t>
      </w:r>
    </w:p>
    <w:p>
      <w:pPr>
        <w:pStyle w:val="Heading2"/>
      </w:pPr>
      <w:r>
        <w:t xml:space="preserve">Quick</w:t>
      </w:r>
    </w:p>
    <w:p>
      <w:pPr>
        <w:pStyle w:val="Normal"/>
      </w:pPr>
      <w:r>
        <w:t xml:space="preserve">Quick est un gate rapide, déterministe et non-mutant côté providers :</w:t>
      </w:r>
    </w:p>
    <w:p>
      <w:pPr>
        <w:pStyle w:val="ListBullet"/>
      </w:pPr>
      <w:r>
        <w:t xml:space="preserve">• tests structurels/contrats critiques ;</w:t>
      </w:r>
    </w:p>
    <w:p>
      <w:pPr>
        <w:pStyle w:val="ListBullet"/>
      </w:pPr>
      <w:r>
        <w:t xml:space="preserve">• audit des bytes Provider v3 exacts ;</w:t>
      </w:r>
    </w:p>
    <w:p>
      <w:pPr>
        <w:pStyle w:val="ListBullet"/>
      </w:pPr>
      <w:r>
        <w:t xml:space="preserve">• pas de reconstruction ;</w:t>
      </w:r>
    </w:p>
    <w:p>
      <w:pPr>
        <w:pStyle w:val="ListBullet"/>
      </w:pPr>
      <w:r>
        <w:t xml:space="preserve">• pas de repair ;</w:t>
      </w:r>
    </w:p>
    <w:p>
      <w:pPr>
        <w:pStyle w:val="ListBullet"/>
      </w:pPr>
      <w:r>
        <w:t xml:space="preserve">• pas de mutation DATA/Core ;</w:t>
      </w:r>
    </w:p>
    <w:p>
      <w:pPr>
        <w:pStyle w:val="ListBullet"/>
      </w:pPr>
      <w:r>
        <w:t xml:space="preserve">• pas de publication de nouveau code provider ;</w:t>
      </w:r>
    </w:p>
    <w:p>
      <w:pPr>
        <w:pStyle w:val="ListBullet"/>
      </w:pPr>
      <w:r>
        <w:t xml:space="preserve">• pas de full network health.</w:t>
      </w:r>
    </w:p>
    <w:p>
      <w:pPr>
        <w:pStyle w:val="Heading2"/>
      </w:pPr>
      <w:r>
        <w:t xml:space="preserve">Deep</w:t>
      </w:r>
    </w:p>
    <w:p>
      <w:pPr>
        <w:pStyle w:val="Normal"/>
      </w:pPr>
      <w:r>
        <w:t xml:space="preserve">Deep est une validation/observation plus large, toujours sans mutation du code provider :</w:t>
      </w:r>
    </w:p>
    <w:p>
      <w:pPr>
        <w:pStyle w:val="ListBullet"/>
      </w:pPr>
      <w:r>
        <w:t xml:space="preserve">• tous les contrats structurels ;</w:t>
      </w:r>
    </w:p>
    <w:p>
      <w:pPr>
        <w:pStyle w:val="ListBullet"/>
      </w:pPr>
      <w:r>
        <w:t xml:space="preserve">• observation réseau/hubs en lecture seule ;</w:t>
      </w:r>
    </w:p>
    <w:p>
      <w:pPr>
        <w:pStyle w:val="ListBullet"/>
      </w:pPr>
      <w:r>
        <w:t xml:space="preserve">• health des providers publiés exacts ;</w:t>
      </w:r>
    </w:p>
    <w:p>
      <w:pPr>
        <w:pStyle w:val="ListBullet"/>
      </w:pPr>
      <w:r>
        <w:t xml:space="preserve">• re-projection des manifests dérivés ;</w:t>
      </w:r>
    </w:p>
    <w:p>
      <w:pPr>
        <w:pStyle w:val="ListBullet"/>
      </w:pPr>
      <w:r>
        <w:t xml:space="preserve">• génération reports/hashes ;</w:t>
      </w:r>
    </w:p>
    <w:p>
      <w:pPr>
        <w:pStyle w:val="ListBullet"/>
      </w:pPr>
      <w:r>
        <w:t xml:space="preserve">• publication sur main limitée aux rapports, projections et inventaires autorisés.</w:t>
      </w:r>
    </w:p>
    <w:p>
      <w:pPr>
        <w:pStyle w:val="Normal"/>
      </w:pPr>
      <w:r>
        <w:t xml:space="preserve">Deep ne répare pas et ne reconstruit pas les providers.</w:t>
      </w:r>
    </w:p>
    <w:p>
      <w:pPr>
        <w:pStyle w:val="Heading1"/>
      </w:pPr>
      <w:r>
        <w:t xml:space="preserve">7. Learning</w:t>
      </w:r>
    </w:p>
    <w:p>
      <w:pPr>
        <w:pStyle w:val="Normal"/>
      </w:pPr>
      <w:r>
        <w:t xml:space="preserve">.github/workflows/brain-learning-lab.yml est le propriétaire des expérimentations de repair/apprentissage.</w:t>
      </w:r>
    </w:p>
    <w:p>
      <w:pPr>
        <w:pStyle w:val="ListBullet"/>
      </w:pPr>
      <w:r>
        <w:t xml:space="preserve">• sandbox uniquement ;</w:t>
      </w:r>
    </w:p>
    <w:p>
      <w:pPr>
        <w:pStyle w:val="ListBullet"/>
      </w:pPr>
      <w:r>
        <w:t xml:space="preserve">• catalogue complet, providers désactivés inclus ;</w:t>
      </w:r>
    </w:p>
    <w:p>
      <w:pPr>
        <w:pStyle w:val="ListBullet"/>
      </w:pPr>
      <w:r>
        <w:t xml:space="preserve">• mémoire sanitizée persistante ;</w:t>
      </w:r>
    </w:p>
    <w:p>
      <w:pPr>
        <w:pStyle w:val="ListBullet"/>
      </w:pPr>
      <w:r>
        <w:t xml:space="preserve">• propositions de code reviewables ;</w:t>
      </w:r>
    </w:p>
    <w:p>
      <w:pPr>
        <w:pStyle w:val="ListBullet"/>
      </w:pPr>
      <w:r>
        <w:t xml:space="preserve">• aucune publication directe de Provider JS ou manifest ;</w:t>
      </w:r>
    </w:p>
    <w:p>
      <w:pPr>
        <w:pStyle w:val="ListBullet"/>
      </w:pPr>
      <w:r>
        <w:t xml:space="preserve">• aucune permission de détendre les invariants de sécurité/identité.</w:t>
      </w:r>
    </w:p>
    <w:p>
      <w:pPr>
        <w:pStyle w:val="Normal"/>
      </w:pPr>
      <w:r>
        <w:t xml:space="preserve">engine_v2/ est donc un sous-système d'observation, classification, evidence et Learning. Ce n'est pas une seconde boucle de publication ni un repair caché de Quick/Deep.</w:t>
      </w:r>
    </w:p>
    <w:p>
      <w:pPr>
        <w:pStyle w:val="Heading1"/>
      </w:pPr>
      <w:r>
        <w:t xml:space="preserve">8. Domain Refresh</w:t>
      </w:r>
    </w:p>
    <w:p>
      <w:pPr>
        <w:pStyle w:val="Normal"/>
      </w:pPr>
      <w:r>
        <w:t xml:space="preserve">domain-refresh.yml est une exception explicitement bornée de maintenance DATA : il peut mettre à jour uniquement official_site validé et rematérialiser le CONFIG provider correspondant.</w:t>
      </w:r>
    </w:p>
    <w:p>
      <w:pPr>
        <w:pStyle w:val="Normal"/>
      </w:pPr>
      <w:r>
        <w:t xml:space="preserve">Le contrat impose :</w:t>
      </w:r>
    </w:p>
    <w:p>
      <w:pPr>
        <w:pStyle w:val="ListBullet"/>
      </w:pPr>
      <w:r>
        <w:t xml:space="preserve">• aucun patch Core/Provider structurel ;</w:t>
      </w:r>
    </w:p>
    <w:p>
      <w:pPr>
        <w:pStyle w:val="ListBullet"/>
      </w:pPr>
      <w:r>
        <w:t xml:space="preserve">• aucun changement API/route ;</w:t>
      </w:r>
    </w:p>
    <w:p>
      <w:pPr>
        <w:pStyle w:val="ListBullet"/>
      </w:pPr>
      <w:r>
        <w:t xml:space="preserve">• bytes identiques hors bloc PROVIDER.&lt;ID&gt;.CONFIG.V1 ;</w:t>
      </w:r>
    </w:p>
    <w:p>
      <w:pPr>
        <w:pStyle w:val="ListBullet"/>
      </w:pPr>
      <w:r>
        <w:t xml:space="preserve">• nouveau filename adressé par contenu ;</w:t>
      </w:r>
    </w:p>
    <w:p>
      <w:pPr>
        <w:pStyle w:val="ListBullet"/>
      </w:pPr>
      <w:r>
        <w:t xml:space="preserve">• hashes/integrity régénérés.</w:t>
      </w:r>
    </w:p>
    <w:p>
      <w:pPr>
        <w:pStyle w:val="Heading1"/>
      </w:pPr>
      <w:r>
        <w:br w:type="page"/>
      </w:r>
      <w:r>
        <w:t xml:space="preserve">9. Cinq Native Labs</w:t>
      </w:r>
    </w:p>
    <w:p>
      <w:pPr>
        <w:pStyle w:val="Normal"/>
      </w:pPr>
      <w:r>
        <w:t xml:space="preserve">La surface d'acceptation native est exactement :</w:t>
      </w:r>
    </w:p>
    <w:p>
      <w:pPr>
        <w:pStyle w:val="ListNumber"/>
      </w:pPr>
      <w:r>
        <w:t xml:space="preserve">1. TVAndroid — NuvioTV officiel ;</w:t>
      </w:r>
    </w:p>
    <w:p>
      <w:pPr>
        <w:pStyle w:val="ListNumber"/>
      </w:pPr>
      <w:r>
        <w:t xml:space="preserve">2. MobileAndroid — NuvioMobile officiel ;</w:t>
      </w:r>
    </w:p>
    <w:p>
      <w:pPr>
        <w:pStyle w:val="ListNumber"/>
      </w:pPr>
      <w:r>
        <w:t xml:space="preserve">3. MobileIOS — NuvioMobile officiel ;</w:t>
      </w:r>
    </w:p>
    <w:p>
      <w:pPr>
        <w:pStyle w:val="ListNumber"/>
      </w:pPr>
      <w:r>
        <w:t xml:space="preserve">4. DesktopMACOS — NuvioDesktop officiel ;</w:t>
      </w:r>
    </w:p>
    <w:p>
      <w:pPr>
        <w:pStyle w:val="ListNumber"/>
      </w:pPr>
      <w:r>
        <w:t xml:space="preserve">5. DesktopWindows — NuvioDesktop officiel.</w:t>
      </w:r>
    </w:p>
    <w:p>
      <w:pPr>
        <w:pStyle w:val="Normal"/>
      </w:pPr>
      <w:r>
        <w:t xml:space="preserve">Le trigger commun est .github/triggers/full-native-lab-validation.json.</w:t>
      </w:r>
    </w:p>
    <w:p>
      <w:pPr>
        <w:pStyle w:val="Normal"/>
      </w:pPr>
      <w:r>
        <w:t xml:space="preserve">Les Labs :</w:t>
      </w:r>
    </w:p>
    <w:p>
      <w:pPr>
        <w:pStyle w:val="ListBullet"/>
      </w:pPr>
      <w:r>
        <w:t xml:space="preserve">• consomment le SHA NiakVIO exact ;</w:t>
      </w:r>
    </w:p>
    <w:p>
      <w:pPr>
        <w:pStyle w:val="ListBullet"/>
      </w:pPr>
      <w:r>
        <w:t xml:space="preserve">• résolvent le HEAD client officiel puis contrôlent son drift ;</w:t>
      </w:r>
    </w:p>
    <w:p>
      <w:pPr>
        <w:pStyle w:val="ListBullet"/>
      </w:pPr>
      <w:r>
        <w:t xml:space="preserve">• testent Interstellar, Breaking Bad S01E01 et Jujutsu Kaisen S01E01 ;</w:t>
      </w:r>
    </w:p>
    <w:p>
      <w:pPr>
        <w:pStyle w:val="ListBullet"/>
      </w:pPr>
      <w:r>
        <w:t xml:space="preserve">• observent extraction, playback, identité, session et transport ;</w:t>
      </w:r>
    </w:p>
    <w:p>
      <w:pPr>
        <w:pStyle w:val="ListBullet"/>
      </w:pPr>
      <w:r>
        <w:t xml:space="preserve">• ne réparent, ne reconstruisent et ne réécrivent jamais Provider v3 ;</w:t>
      </w:r>
    </w:p>
    <w:p>
      <w:pPr>
        <w:pStyle w:val="ListBullet"/>
      </w:pPr>
      <w:r>
        <w:t xml:space="preserve">• conservent uniquement des preuves sanitizées.</w:t>
      </w:r>
    </w:p>
    <w:p>
      <w:pPr>
        <w:pStyle w:val="Normal"/>
      </w:pPr>
      <w:r>
        <w:t xml:space="preserve">Les retests ciblés peuvent relancer un device sans invalider les autres. Desktop dispose d'un trigger ciblé macOS/Windows ; iOS dispose d'un trigger ciblé et d'un watchdog de session reprenable afin qu'un provider QuickJS non-cancellable ne bloque pas le corpus complet.</w:t>
      </w:r>
    </w:p>
    <w:p>
      <w:pPr>
        <w:pStyle w:val="Heading1"/>
      </w:pPr>
      <w:r>
        <w:t xml:space="preserve">10. Minification</w:t>
      </w:r>
    </w:p>
    <w:p>
      <w:pPr>
        <w:pStyle w:val="Normal"/>
      </w:pPr>
      <w:r>
        <w:t xml:space="preserve">La minification de production est désactivée. Terser ne fait pas partie du pipeline Provider v3.</w:t>
      </w:r>
    </w:p>
    <w:p>
      <w:pPr>
        <w:pStyle w:val="Normal"/>
      </w:pPr>
      <w:r>
        <w:t xml:space="preserve">Tout futur minimizer doit être NiakVIO-aware et prouver qu'il conserve :</w:t>
      </w:r>
    </w:p>
    <w:p>
      <w:pPr>
        <w:pStyle w:val="ListBullet"/>
      </w:pPr>
      <w:r>
        <w:t xml:space="preserve">• enveloppe BEGIN/END ;</w:t>
      </w:r>
    </w:p>
    <w:p>
      <w:pPr>
        <w:pStyle w:val="ListBullet"/>
      </w:pPr>
      <w:r>
        <w:t xml:space="preserve">• STARTFIX/CLOSEFIX/FIXDATA ;</w:t>
      </w:r>
    </w:p>
    <w:p>
      <w:pPr>
        <w:pStyle w:val="ListBullet"/>
      </w:pPr>
      <w:r>
        <w:t xml:space="preserve">• frontière Core ;</w:t>
      </w:r>
    </w:p>
    <w:p>
      <w:pPr>
        <w:pStyle w:val="ListBullet"/>
      </w:pPr>
      <w:r>
        <w:t xml:space="preserve">• remplacement déterministe d'un Lego ;</w:t>
      </w:r>
    </w:p>
    <w:p>
      <w:pPr>
        <w:pStyle w:val="ListBullet"/>
      </w:pPr>
      <w:r>
        <w:t xml:space="preserve">• équivalence fonctionnelle et reverse reconstruction.</w:t>
      </w:r>
    </w:p>
    <w:p>
      <w:pPr>
        <w:pStyle w:val="Heading1"/>
      </w:pPr>
      <w:r>
        <w:t xml:space="preserve">11. Branches et publication</w:t>
      </w:r>
    </w:p>
    <w:p>
      <w:pPr>
        <w:pStyle w:val="ListBullet"/>
      </w:pPr>
      <w:r>
        <w:t xml:space="preserve">• main reste la branche de production ;</w:t>
      </w:r>
    </w:p>
    <w:p>
      <w:pPr>
        <w:pStyle w:val="ListBullet"/>
      </w:pPr>
      <w:r>
        <w:t xml:space="preserve">• les chantiers structurants Provider v3 se valident sur workbench/provider-v3-performance-playback ;</w:t>
      </w:r>
    </w:p>
    <w:p>
      <w:pPr>
        <w:pStyle w:val="ListBullet"/>
      </w:pPr>
      <w:r>
        <w:t xml:space="preserve">• la reconstruction manuelle peut committer uniquement sur une branche non-main sélectionnée ;</w:t>
      </w:r>
    </w:p>
    <w:p>
      <w:pPr>
        <w:pStyle w:val="ListBullet"/>
      </w:pPr>
      <w:r>
        <w:t xml:space="preserve">• les cinq Labs peuvent tourner sur main ou sur le workbench lorsqu'un trigger explicite est poussé ;</w:t>
      </w:r>
    </w:p>
    <w:p>
      <w:pPr>
        <w:pStyle w:val="ListBullet"/>
      </w:pPr>
      <w:r>
        <w:t xml:space="preserve">• aucun résultat Lab ne doit être présenté comme preuve d'un autre device.</w:t>
      </w:r>
    </w:p>
    <w:p>
      <w:pPr>
        <w:pStyle w:val="Heading1"/>
      </w:pPr>
      <w:r>
        <w:br w:type="page"/>
      </w:r>
      <w:r>
        <w:t xml:space="preserve">12. État de référence du chantier Provider v3</w:t>
      </w:r>
    </w:p>
    <w:p>
      <w:pPr>
        <w:pStyle w:val="Normal"/>
      </w:pPr>
      <w:r>
        <w:t xml:space="preserve">Le 3 septembre 2026, retry 21 est la reconstruction de référence après le clean d'architecture et le durcissement HLS :</w:t>
      </w:r>
    </w:p>
    <w:p>
      <w:pPr>
        <w:pStyle w:val="ListBullet"/>
      </w:pPr>
      <w:r>
        <w:t xml:space="preserve">• 96/96 ProviderBase v3 propres ;</w:t>
      </w:r>
    </w:p>
    <w:p>
      <w:pPr>
        <w:pStyle w:val="ListBullet"/>
      </w:pPr>
      <w:r>
        <w:t xml:space="preserve">• 96/96 providers matérialisés ;</w:t>
      </w:r>
    </w:p>
    <w:p>
      <w:pPr>
        <w:pStyle w:val="ListBullet"/>
      </w:pPr>
      <w:r>
        <w:t xml:space="preserve">• génération 9ddd9f969838d444 ;</w:t>
      </w:r>
    </w:p>
    <w:p>
      <w:pPr>
        <w:pStyle w:val="ListBullet"/>
      </w:pPr>
      <w:r>
        <w:t xml:space="preserve">• reverse rebuild 96/96 byte-identical, vérifié une première fois après matérialisation puis à nouveau dans les post-gates ;</w:t>
      </w:r>
    </w:p>
    <w:p>
      <w:pPr>
        <w:pStyle w:val="ListBullet"/>
      </w:pPr>
      <w:r>
        <w:t xml:space="preserve">• portfolio Lego publié 96/96 vert ;</w:t>
      </w:r>
    </w:p>
    <w:p>
      <w:pPr>
        <w:pStyle w:val="ListBullet"/>
      </w:pPr>
      <w:r>
        <w:t xml:space="preserve">• audit statique Provider v3 vert ;</w:t>
      </w:r>
    </w:p>
    <w:p>
      <w:pPr>
        <w:pStyle w:val="ListBullet"/>
      </w:pPr>
      <w:r>
        <w:t xml:space="preserve">• Media Type Core v26 vert ;</w:t>
      </w:r>
    </w:p>
    <w:p>
      <w:pPr>
        <w:pStyle w:val="ListBullet"/>
      </w:pPr>
      <w:r>
        <w:t xml:space="preserve">• Stream Presentation V18 / identity / runtime media safety / playback integrity / sanitizer verts ;</w:t>
      </w:r>
    </w:p>
    <w:p>
      <w:pPr>
        <w:pStyle w:val="ListBullet"/>
      </w:pPr>
      <w:r>
        <w:t xml:space="preserve">• release hashes et release integrity verts ;</w:t>
      </w:r>
    </w:p>
    <w:p>
      <w:pPr>
        <w:pStyle w:val="ListBullet"/>
      </w:pPr>
      <w:r>
        <w:t xml:space="preserve">• commit de reconstruction 8e3f40c318d923e83b1dc49320fc1e4b68efe2cd.</w:t>
      </w:r>
    </w:p>
    <w:p>
      <w:pPr>
        <w:pStyle w:val="Normal"/>
      </w:pPr>
      <w:r>
        <w:t xml:space="preserve">Retry 19 reste le premier jalon ayant prouvé la reconstruction complète sans seed JS publiée/upstream. Retry 21 confirme la même propriété après les changements Core/DATA ultérieurs, notamment le contrôle HLS premier segment.</w:t>
      </w:r>
    </w:p>
    <w:p>
      <w:pPr>
        <w:pStyle w:val="Normal"/>
      </w:pPr>
      <w:r>
        <w:t xml:space="preserve">Le CORE Quick doit ensuite être exécuté sur ces mêmes bytes reconstruits via un commit provider-byte-neutral avant l'acceptation finale des cinq Labs.</w:t>
      </w:r>
    </w:p>
    <w:p>
      <w:pPr>
        <w:pStyle w:val="Heading1"/>
      </w:pPr>
      <w:r>
        <w:t xml:space="preserve">13. Fichiers de référence</w:t>
      </w:r>
    </w:p>
    <w:p>
      <w:pPr>
        <w:pStyle w:val="ListBullet"/>
      </w:pPr>
      <w:r>
        <w:t xml:space="preserve">• automation/provider-v3-architecture.json — contrat machine-readable ;</w:t>
      </w:r>
    </w:p>
    <w:p>
      <w:pPr>
        <w:pStyle w:val="ListBullet"/>
      </w:pPr>
      <w:r>
        <w:t xml:space="preserve">• provider-v3-materialization.json — état de matérialisation ;</w:t>
      </w:r>
    </w:p>
    <w:p>
      <w:pPr>
        <w:pStyle w:val="ListBullet"/>
      </w:pPr>
      <w:r>
        <w:t xml:space="preserve">• PROVENANCE.json — provenance et hashes de base ;</w:t>
      </w:r>
    </w:p>
    <w:p>
      <w:pPr>
        <w:pStyle w:val="ListBullet"/>
      </w:pPr>
      <w:r>
        <w:t xml:space="preserve">• provider-overrides.json — DATA/options provider ;</w:t>
      </w:r>
    </w:p>
    <w:p>
      <w:pPr>
        <w:pStyle w:val="ListBullet"/>
      </w:pPr>
      <w:r>
        <w:t xml:space="preserve">• scripts/provider_patch_blocks.py — propriété transactionnelle des Lego ;</w:t>
      </w:r>
    </w:p>
    <w:p>
      <w:pPr>
        <w:pStyle w:val="ListBullet"/>
      </w:pPr>
      <w:r>
        <w:t xml:space="preserve">• scripts/provider_base_store.py — ProviderBase v3 ;</w:t>
      </w:r>
    </w:p>
    <w:p>
      <w:pPr>
        <w:pStyle w:val="ListBullet"/>
      </w:pPr>
      <w:r>
        <w:t xml:space="preserve">• scripts/materialize_provider_v3_all.py — reconstruction complète ;</w:t>
      </w:r>
    </w:p>
    <w:p>
      <w:pPr>
        <w:pStyle w:val="ListBullet"/>
      </w:pPr>
      <w:r>
        <w:t xml:space="preserve">• scripts/verify_provider_v3_reverse_rebuild.py — preuve reverse ;</w:t>
      </w:r>
    </w:p>
    <w:p>
      <w:pPr>
        <w:pStyle w:val="ListBullet"/>
      </w:pPr>
      <w:r>
        <w:t xml:space="preserve">• tests/provider_v3_workflow_ownership_test.py — ownership des workflows ;</w:t>
      </w:r>
    </w:p>
    <w:p>
      <w:pPr>
        <w:pStyle w:val="ListBullet"/>
      </w:pPr>
      <w:r>
        <w:t xml:space="preserve">• tests/native_five_lab_coverage_test.py — cinq Labs exacts ;</w:t>
      </w:r>
    </w:p>
    <w:p>
      <w:pPr>
        <w:pStyle w:val="ListBullet"/>
      </w:pPr>
      <w:r>
        <w:t xml:space="preserve">• tests/native_lab_observational_purity_test.py — Labs observationnels ;</w:t>
      </w:r>
    </w:p>
    <w:p>
      <w:pPr>
        <w:pStyle w:val="ListBullet"/>
      </w:pPr>
      <w:r>
        <w:t xml:space="preserve">• tests/provider_brick_portfolio_audit_test.py — audit des Lego publiés.</w:t>
      </w:r>
    </w:p>
    <w:p>
      <w:pPr>
        <w:pStyle w:val="Heading1"/>
      </w:pPr>
      <w:r>
        <w:t xml:space="preserve">14. Invariants non négociables</w:t>
      </w:r>
    </w:p>
    <w:p>
      <w:pPr>
        <w:pStyle w:val="ListNumber"/>
      </w:pPr>
      <w:r>
        <w:t xml:space="preserve">1. Pas de seed JS publiée/upstream pour reconstruire Provider v3.</w:t>
      </w:r>
    </w:p>
    <w:p>
      <w:pPr>
        <w:pStyle w:val="ListNumber"/>
      </w:pPr>
      <w:r>
        <w:t xml:space="preserve">2. ProviderBase v3 + DATA + Lego sont suffisants pour recréer les 96 bundles.</w:t>
      </w:r>
    </w:p>
    <w:p>
      <w:pPr>
        <w:pStyle w:val="ListNumber"/>
      </w:pPr>
      <w:r>
        <w:t xml:space="preserve">3. Quick/Deep ne réparent ni ne reconstruisent les providers.</w:t>
      </w:r>
    </w:p>
    <w:p>
      <w:pPr>
        <w:pStyle w:val="ListNumber"/>
      </w:pPr>
      <w:r>
        <w:t xml:space="preserve">4. Learning n'a pas de voie de publication directe.</w:t>
      </w:r>
    </w:p>
    <w:p>
      <w:pPr>
        <w:pStyle w:val="ListNumber"/>
      </w:pPr>
      <w:r>
        <w:t xml:space="preserve">5. Domain Refresh ne modifie que le CONFIG de domaine autorisé.</w:t>
      </w:r>
    </w:p>
    <w:p>
      <w:pPr>
        <w:pStyle w:val="ListNumber"/>
      </w:pPr>
      <w:r>
        <w:t xml:space="preserve">6. Les marqueurs canoniques sont STARTFIX/CLOSEFIX.</w:t>
      </w:r>
    </w:p>
    <w:p>
      <w:pPr>
        <w:pStyle w:val="ListNumber"/>
      </w:pPr>
      <w:r>
        <w:t xml:space="preserve">7. Le Core boundary est unique.</w:t>
      </w:r>
    </w:p>
    <w:p>
      <w:pPr>
        <w:pStyle w:val="ListNumber"/>
      </w:pPr>
      <w:r>
        <w:t xml:space="preserve">8. Un mauvais média jouable est plus grave qu'un zéro résultat.</w:t>
      </w:r>
    </w:p>
    <w:p>
      <w:pPr>
        <w:pStyle w:val="ListNumber"/>
      </w:pPr>
      <w:r>
        <w:t xml:space="preserve">9. Une erreur de stream ne devient pas automatiquement une désactivation provider.</w:t>
      </w:r>
    </w:p>
    <w:p>
      <w:pPr>
        <w:pStyle w:val="ListNumber"/>
      </w:pPr>
      <w:r>
        <w:t xml:space="preserve">10. Les cinq clients/devices sont des dimensions de preuve distinctes.</w:t>
      </w:r>
    </w:p>
    <w:p>
      <w:pPr>
        <w:pStyle w:val="ListNumber"/>
      </w:pPr>
      <w:r>
        <w:t xml:space="preserve">11. Main ne reçoit pas une reconstruction forcée directe.</w:t>
      </w:r>
    </w:p>
    <w:p>
      <w:pPr>
        <w:pStyle w:val="ListNumber"/>
      </w:pPr>
      <w:r>
        <w:t xml:space="preserve">12. Toute doc qui contredit ces invariants est considérée comme obsolète et doit faire échouer le contrat de documentation.</w:t>
      </w:r>
    </w:p>
    <w:sectPr>
      <w:pgSz w:w="11906" w:h="16838"/>
      <w:pgMar w:top="900" w:right="1000" w:bottom="900" w:left="1000" w:header="450" w:footer="4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  <w:szCs w:val="20"/>
      </w:rPr>
    </w:rPrDefault>
    <w:pPrDefault>
      <w:pPr>
        <w:spacing w:after="100" w:line="26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420" w:after="220"/>
    </w:pPr>
    <w:rPr>
      <w:b/>
      <w:sz w:val="42"/>
      <w:color w:val="1F4E79"/>
    </w:rPr>
  </w:style>
  <w:style w:type="paragraph" w:styleId="Subtitle">
    <w:name w:val="Subtitle"/>
    <w:basedOn w:val="Normal"/>
    <w:rPr>
      <w:i/>
      <w:color w:val="666666"/>
      <w:sz w:val="23"/>
    </w:rPr>
  </w:style>
  <w:style w:type="paragraph" w:styleId="Heading1">
    <w:name w:val="heading 1"/>
    <w:basedOn w:val="Normal"/>
    <w:pPr>
      <w:keepNext/>
      <w:spacing w:before="260" w:after="120"/>
    </w:pPr>
    <w:rPr>
      <w:b/>
      <w:sz w:val="30"/>
      <w:color w:val="1F4E79"/>
    </w:rPr>
  </w:style>
  <w:style w:type="paragraph" w:styleId="Heading2">
    <w:name w:val="heading 2"/>
    <w:basedOn w:val="Normal"/>
    <w:pPr>
      <w:keepNext/>
      <w:spacing w:before="180" w:after="80"/>
    </w:pPr>
    <w:rPr>
      <w:b/>
      <w:sz w:val="24"/>
      <w:color w:val="2F5597"/>
    </w:rPr>
  </w:style>
  <w:style w:type="paragraph" w:styleId="ListBullet">
    <w:name w:val="List Bullet"/>
    <w:basedOn w:val="Normal"/>
    <w:pPr>
      <w:ind w:left="300" w:hanging="160"/>
    </w:pPr>
  </w:style>
  <w:style w:type="paragraph" w:styleId="ListNumber">
    <w:name w:val="List Number"/>
    <w:basedOn w:val="Normal"/>
    <w:pPr>
      <w:ind w:left="300" w:hanging="160"/>
    </w:pPr>
  </w:style>
  <w:style w:type="paragraph" w:styleId="Code">
    <w:name w:val="Code"/>
    <w:basedOn w:val="Normal"/>
    <w:pPr>
      <w:ind w:left="220"/>
      <w:spacing w:after="30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NiakVIO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Architecture NiakVIO — Provider v3</dc:title>
  <dc:creator>NiakVIO</dc:creator>
  <dc:subject>Provider v3 architecture</dc:subject>
  <dcterms:created xsi:type="dcterms:W3CDTF">2026-09-03T08:40:00Z</dcterms:created>
</cp:coreProperties>
</file>