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8038" w14:textId="35FB3D19" w:rsidR="00E056F0" w:rsidRDefault="00807B03" w:rsidP="00E056F0">
      <w:pPr>
        <w:pStyle w:val="Heading1"/>
        <w:numPr>
          <w:ilvl w:val="0"/>
          <w:numId w:val="2"/>
        </w:numPr>
      </w:pPr>
      <w:r>
        <w:t>Introduction</w:t>
      </w:r>
    </w:p>
    <w:p w14:paraId="489A6654" w14:textId="7A80A08F" w:rsidR="00E056F0" w:rsidRPr="001C6277" w:rsidRDefault="00E056F0" w:rsidP="001C6277">
      <w:r w:rsidRPr="001C6277">
        <w:t xml:space="preserve">This supporting report accompanies the research paper for the machine unlearning project and provides additional detail on the research, development and decision-making processes that could not be fully represented within the paper. </w:t>
      </w:r>
    </w:p>
    <w:p w14:paraId="59EE5A40" w14:textId="77777777" w:rsidR="001C6277" w:rsidRDefault="00E056F0" w:rsidP="001C6277">
      <w:r w:rsidRPr="001C6277">
        <w:t xml:space="preserve">This project investigates machine unlearning, where the aim is to remove the influence of selected training data from a trained machine learning model, without requiring </w:t>
      </w:r>
      <w:r w:rsidR="000547D6" w:rsidRPr="001C6277">
        <w:t xml:space="preserve">complete retraining. </w:t>
      </w:r>
      <w:r w:rsidR="00F673CE" w:rsidRPr="001C6277">
        <w:t>Deleting records from the original dataset is not sufficient, as the model may ha</w:t>
      </w:r>
      <w:r w:rsidR="00522050" w:rsidRPr="001C6277">
        <w:t>ve</w:t>
      </w:r>
      <w:r w:rsidR="00F673CE" w:rsidRPr="001C6277">
        <w:t xml:space="preserve"> already learned from them. Full Retraining on the remaining data provides the clearest reference for the model’s expected behaviour after deletion, but retraining a model for every deletion request can be computationally expensive. This creates a need for approximate unlearning methods that can </w:t>
      </w:r>
      <w:r w:rsidR="000547D6" w:rsidRPr="001C6277">
        <w:t>achieve similar behaviour more efficiently.</w:t>
      </w:r>
    </w:p>
    <w:p w14:paraId="11147057" w14:textId="28B8F07B" w:rsidR="000547D6" w:rsidRPr="001C6277" w:rsidRDefault="00F673CE" w:rsidP="001C6277">
      <w:r w:rsidRPr="001C6277">
        <w:t xml:space="preserve">This problem has increasing practical relevance as </w:t>
      </w:r>
      <w:r w:rsidR="000547D6" w:rsidRPr="001C6277">
        <w:t xml:space="preserve">greater attention is placed on </w:t>
      </w:r>
      <w:r w:rsidRPr="001C6277">
        <w:t xml:space="preserve">circumstances in personal </w:t>
      </w:r>
      <w:r w:rsidR="000547D6" w:rsidRPr="001C6277">
        <w:t xml:space="preserve">information must be removed or no longer influence subsequent decisions. This includes established rights such as the Right to Erasure under Article 17 of the GDPR </w:t>
      </w:r>
      <w:sdt>
        <w:sdtPr>
          <w:id w:val="-220591999"/>
          <w:citation/>
        </w:sdtPr>
        <w:sdtContent>
          <w:r w:rsidR="000547D6" w:rsidRPr="001C6277">
            <w:fldChar w:fldCharType="begin"/>
          </w:r>
          <w:r w:rsidR="000547D6" w:rsidRPr="001C6277">
            <w:instrText xml:space="preserve"> CITATION Eur16 \l 2057 </w:instrText>
          </w:r>
          <w:r w:rsidR="000547D6" w:rsidRPr="001C6277">
            <w:fldChar w:fldCharType="separate"/>
          </w:r>
          <w:r w:rsidR="00150028" w:rsidRPr="001C6277">
            <w:t>[1]</w:t>
          </w:r>
          <w:r w:rsidR="000547D6" w:rsidRPr="001C6277">
            <w:fldChar w:fldCharType="end"/>
          </w:r>
        </w:sdtContent>
      </w:sdt>
      <w:r w:rsidR="000547D6" w:rsidRPr="001C6277">
        <w:t xml:space="preserve">, alongside recent developments such as new Right to be Forgotten provisions for cancer survivors in Ireland </w:t>
      </w:r>
      <w:sdt>
        <w:sdtPr>
          <w:id w:val="1629358097"/>
          <w:citation/>
        </w:sdtPr>
        <w:sdtContent>
          <w:r w:rsidR="000547D6" w:rsidRPr="001C6277">
            <w:fldChar w:fldCharType="begin"/>
          </w:r>
          <w:r w:rsidR="000547D6" w:rsidRPr="001C6277">
            <w:instrText xml:space="preserve"> CITATION Iri26 \l 2057 </w:instrText>
          </w:r>
          <w:r w:rsidR="000547D6" w:rsidRPr="001C6277">
            <w:fldChar w:fldCharType="separate"/>
          </w:r>
          <w:r w:rsidR="00150028" w:rsidRPr="001C6277">
            <w:t>[2]</w:t>
          </w:r>
          <w:r w:rsidR="000547D6" w:rsidRPr="001C6277">
            <w:fldChar w:fldCharType="end"/>
          </w:r>
        </w:sdtContent>
      </w:sdt>
      <w:r w:rsidR="000547D6" w:rsidRPr="001C6277">
        <w:t>. These issues and their relationship with trained machine learning models are considered further within the literature review.</w:t>
      </w:r>
    </w:p>
    <w:p w14:paraId="08852D8C" w14:textId="1A963FA6" w:rsidR="00F673CE" w:rsidRPr="001C6277" w:rsidRDefault="00F673CE" w:rsidP="001C6277">
      <w:r w:rsidRPr="001C6277">
        <w:t xml:space="preserve">The project evaluates </w:t>
      </w:r>
      <w:r w:rsidR="00522050" w:rsidRPr="001C6277">
        <w:t xml:space="preserve">approximate </w:t>
      </w:r>
      <w:r w:rsidRPr="001C6277">
        <w:t xml:space="preserve">machine unlearning against Full Retraining across </w:t>
      </w:r>
      <w:r w:rsidR="00522050" w:rsidRPr="001C6277">
        <w:t>realistic</w:t>
      </w:r>
      <w:r w:rsidRPr="001C6277">
        <w:t xml:space="preserve"> deletion requests of different sizes and </w:t>
      </w:r>
      <w:r w:rsidR="00522050" w:rsidRPr="001C6277">
        <w:t>structures</w:t>
      </w:r>
      <w:r w:rsidRPr="001C6277">
        <w:t xml:space="preserve">. The </w:t>
      </w:r>
      <w:r w:rsidR="00522050" w:rsidRPr="001C6277">
        <w:t>comparison</w:t>
      </w:r>
      <w:r w:rsidRPr="001C6277">
        <w:t xml:space="preserve"> considers whether the methods can reproduce the forgetting behaviour</w:t>
      </w:r>
      <w:r w:rsidR="00522050" w:rsidRPr="001C6277">
        <w:t xml:space="preserve"> of Full Retraining while preserving useful model performance and reducing the computational cost of responding to deletion requests. </w:t>
      </w:r>
    </w:p>
    <w:p w14:paraId="0999F911" w14:textId="430C5C6B" w:rsidR="00807B03" w:rsidRDefault="00807B03" w:rsidP="00807B03">
      <w:pPr>
        <w:pStyle w:val="Heading1"/>
        <w:numPr>
          <w:ilvl w:val="0"/>
          <w:numId w:val="2"/>
        </w:numPr>
      </w:pPr>
      <w:r>
        <w:t>Literature Review</w:t>
      </w:r>
    </w:p>
    <w:p w14:paraId="557D7013" w14:textId="70115527" w:rsidR="00807B03" w:rsidRDefault="00807B03" w:rsidP="00807B03">
      <w:pPr>
        <w:pStyle w:val="Heading2"/>
        <w:numPr>
          <w:ilvl w:val="1"/>
          <w:numId w:val="2"/>
        </w:numPr>
      </w:pPr>
      <w:r>
        <w:t>Machine Unlearning and the Right t</w:t>
      </w:r>
      <w:r w:rsidR="00071EDF">
        <w:t>o</w:t>
      </w:r>
      <w:r>
        <w:t xml:space="preserve"> be Forgotten</w:t>
      </w:r>
    </w:p>
    <w:p w14:paraId="3C04D195" w14:textId="14F0E46C" w:rsidR="00522050" w:rsidRPr="00051852" w:rsidRDefault="000547D6" w:rsidP="004359E1">
      <w:pPr>
        <w:rPr>
          <w:rFonts w:asciiTheme="minorHAnsi" w:hAnsiTheme="minorHAnsi"/>
        </w:rPr>
      </w:pPr>
      <w:r w:rsidRPr="00051852">
        <w:rPr>
          <w:rFonts w:asciiTheme="minorHAnsi" w:hAnsiTheme="minorHAnsi"/>
        </w:rPr>
        <w:t xml:space="preserve">The use of personal data within machine learning creates a particular challenge when that information </w:t>
      </w:r>
      <w:r w:rsidR="00150028" w:rsidRPr="00051852">
        <w:rPr>
          <w:rFonts w:asciiTheme="minorHAnsi" w:hAnsiTheme="minorHAnsi"/>
        </w:rPr>
        <w:t xml:space="preserve">later needs to be removed or its use restricted. This is especially </w:t>
      </w:r>
      <w:r w:rsidR="00944990" w:rsidRPr="00051852">
        <w:rPr>
          <w:rFonts w:asciiTheme="minorHAnsi" w:hAnsiTheme="minorHAnsi"/>
        </w:rPr>
        <w:t>relevant</w:t>
      </w:r>
      <w:r w:rsidR="00150028" w:rsidRPr="00051852">
        <w:rPr>
          <w:rFonts w:asciiTheme="minorHAnsi" w:hAnsiTheme="minorHAnsi"/>
        </w:rPr>
        <w:t xml:space="preserve"> to financial, demographic, behavioural and health information, where a model may have already learned from the data before a request for its removal is received.</w:t>
      </w:r>
    </w:p>
    <w:p w14:paraId="0F5518B8" w14:textId="1CDD5261" w:rsidR="00522050" w:rsidRPr="00051852" w:rsidRDefault="00522050" w:rsidP="00522050">
      <w:pPr>
        <w:rPr>
          <w:rFonts w:asciiTheme="minorHAnsi" w:hAnsiTheme="minorHAnsi"/>
        </w:rPr>
      </w:pPr>
      <w:r w:rsidRPr="00051852">
        <w:rPr>
          <w:rFonts w:asciiTheme="minorHAnsi" w:hAnsiTheme="minorHAnsi"/>
        </w:rPr>
        <w:t>The Right to be Forgotten (RTBF) developed as part of the wider right to privacy in response to the increasing collection and accessibility of personal information in the digital age</w:t>
      </w:r>
      <w:sdt>
        <w:sdtPr>
          <w:rPr>
            <w:rFonts w:asciiTheme="minorHAnsi" w:hAnsiTheme="minorHAnsi"/>
          </w:rPr>
          <w:id w:val="-1974206692"/>
          <w:citation/>
        </w:sdtPr>
        <w:sdtContent>
          <w:r w:rsidR="00A76255" w:rsidRPr="00051852">
            <w:rPr>
              <w:rFonts w:asciiTheme="minorHAnsi" w:hAnsiTheme="minorHAnsi"/>
            </w:rPr>
            <w:fldChar w:fldCharType="begin"/>
          </w:r>
          <w:r w:rsidR="00A76255" w:rsidRPr="00051852">
            <w:rPr>
              <w:rFonts w:asciiTheme="minorHAnsi" w:hAnsiTheme="minorHAnsi"/>
            </w:rPr>
            <w:instrText xml:space="preserve">CITATION Zha23 \l 2057 </w:instrText>
          </w:r>
          <w:r w:rsidR="00A76255" w:rsidRPr="00051852">
            <w:rPr>
              <w:rFonts w:asciiTheme="minorHAnsi" w:hAnsiTheme="minorHAnsi"/>
            </w:rPr>
            <w:fldChar w:fldCharType="separate"/>
          </w:r>
          <w:r w:rsidR="00150028" w:rsidRPr="00051852">
            <w:rPr>
              <w:rFonts w:asciiTheme="minorHAnsi" w:hAnsiTheme="minorHAnsi"/>
              <w:noProof/>
            </w:rPr>
            <w:t xml:space="preserve"> </w:t>
          </w:r>
          <w:r w:rsidR="00150028" w:rsidRPr="00051852">
            <w:rPr>
              <w:rFonts w:asciiTheme="minorHAnsi" w:eastAsiaTheme="minorHAnsi" w:hAnsiTheme="minorHAnsi"/>
              <w:noProof/>
            </w:rPr>
            <w:t>[3]</w:t>
          </w:r>
          <w:r w:rsidR="00A76255" w:rsidRPr="00051852">
            <w:rPr>
              <w:rFonts w:asciiTheme="minorHAnsi" w:hAnsiTheme="minorHAnsi"/>
            </w:rPr>
            <w:fldChar w:fldCharType="end"/>
          </w:r>
        </w:sdtContent>
      </w:sdt>
      <w:r w:rsidRPr="00051852">
        <w:rPr>
          <w:rFonts w:asciiTheme="minorHAnsi" w:hAnsiTheme="minorHAnsi"/>
        </w:rPr>
        <w:t xml:space="preserve">. </w:t>
      </w:r>
      <w:r w:rsidRPr="00051852">
        <w:rPr>
          <w:rFonts w:asciiTheme="minorHAnsi" w:hAnsiTheme="minorHAnsi"/>
        </w:rPr>
        <w:t xml:space="preserve">It gained particular attention following the 2014 </w:t>
      </w:r>
      <w:r w:rsidRPr="00051852">
        <w:rPr>
          <w:rStyle w:val="Emphasis"/>
          <w:rFonts w:asciiTheme="minorHAnsi" w:eastAsiaTheme="majorEastAsia" w:hAnsiTheme="minorHAnsi"/>
        </w:rPr>
        <w:t>Google Spain</w:t>
      </w:r>
      <w:r w:rsidRPr="00051852">
        <w:rPr>
          <w:rFonts w:asciiTheme="minorHAnsi" w:hAnsiTheme="minorHAnsi"/>
        </w:rPr>
        <w:t xml:space="preserve"> case, which is widely regarded as a significant legal development in the recognition of this right. The case concerned a Spanish citizen who requested that Google remove links to newspaper reports about a historical property auction and associated social-security debts, arguing that the information was no longer relevant but remained easily accessible through searches of his name</w:t>
      </w:r>
      <w:r w:rsidRPr="00051852">
        <w:rPr>
          <w:rFonts w:asciiTheme="minorHAnsi" w:hAnsiTheme="minorHAnsi"/>
        </w:rPr>
        <w:t xml:space="preserve"> </w:t>
      </w:r>
      <w:sdt>
        <w:sdtPr>
          <w:rPr>
            <w:rFonts w:asciiTheme="minorHAnsi" w:hAnsiTheme="minorHAnsi"/>
          </w:rPr>
          <w:id w:val="-1051615693"/>
          <w:citation/>
        </w:sdtPr>
        <w:sdtContent>
          <w:r w:rsidR="00F7719C" w:rsidRPr="00051852">
            <w:rPr>
              <w:rFonts w:asciiTheme="minorHAnsi" w:hAnsiTheme="minorHAnsi"/>
            </w:rPr>
            <w:fldChar w:fldCharType="begin"/>
          </w:r>
          <w:r w:rsidR="00F7719C" w:rsidRPr="00051852">
            <w:rPr>
              <w:rFonts w:asciiTheme="minorHAnsi" w:hAnsiTheme="minorHAnsi"/>
            </w:rPr>
            <w:instrText xml:space="preserve"> CITATION Zha23 \l 2057 </w:instrText>
          </w:r>
          <w:r w:rsidR="00F7719C" w:rsidRPr="00051852">
            <w:rPr>
              <w:rFonts w:asciiTheme="minorHAnsi" w:hAnsiTheme="minorHAnsi"/>
            </w:rPr>
            <w:fldChar w:fldCharType="separate"/>
          </w:r>
          <w:r w:rsidR="00150028" w:rsidRPr="00051852">
            <w:rPr>
              <w:rFonts w:asciiTheme="minorHAnsi" w:eastAsiaTheme="minorHAnsi" w:hAnsiTheme="minorHAnsi"/>
              <w:noProof/>
            </w:rPr>
            <w:t>[3]</w:t>
          </w:r>
          <w:r w:rsidR="00F7719C" w:rsidRPr="00051852">
            <w:rPr>
              <w:rFonts w:asciiTheme="minorHAnsi" w:hAnsiTheme="minorHAnsi"/>
            </w:rPr>
            <w:fldChar w:fldCharType="end"/>
          </w:r>
        </w:sdtContent>
      </w:sdt>
      <w:r w:rsidRPr="00051852">
        <w:rPr>
          <w:rFonts w:asciiTheme="minorHAnsi" w:hAnsiTheme="minorHAnsi"/>
        </w:rPr>
        <w:t>,</w:t>
      </w:r>
      <w:r w:rsidR="00F7719C" w:rsidRPr="00051852">
        <w:rPr>
          <w:rFonts w:asciiTheme="minorHAnsi" w:hAnsiTheme="minorHAnsi"/>
        </w:rPr>
        <w:t xml:space="preserve"> </w:t>
      </w:r>
      <w:sdt>
        <w:sdtPr>
          <w:rPr>
            <w:rFonts w:asciiTheme="minorHAnsi" w:hAnsiTheme="minorHAnsi"/>
          </w:rPr>
          <w:id w:val="-683276884"/>
          <w:citation/>
        </w:sdtPr>
        <w:sdtContent>
          <w:r w:rsidR="00F7719C" w:rsidRPr="00051852">
            <w:rPr>
              <w:rFonts w:asciiTheme="minorHAnsi" w:hAnsiTheme="minorHAnsi"/>
            </w:rPr>
            <w:fldChar w:fldCharType="begin"/>
          </w:r>
          <w:r w:rsidR="00F7719C" w:rsidRPr="00051852">
            <w:rPr>
              <w:rFonts w:asciiTheme="minorHAnsi" w:hAnsiTheme="minorHAnsi"/>
            </w:rPr>
            <w:instrText xml:space="preserve"> CITATION Goo14 \l 2057 </w:instrText>
          </w:r>
          <w:r w:rsidR="00F7719C" w:rsidRPr="00051852">
            <w:rPr>
              <w:rFonts w:asciiTheme="minorHAnsi" w:hAnsiTheme="minorHAnsi"/>
            </w:rPr>
            <w:fldChar w:fldCharType="separate"/>
          </w:r>
          <w:r w:rsidR="00150028" w:rsidRPr="00051852">
            <w:rPr>
              <w:rFonts w:asciiTheme="minorHAnsi" w:eastAsiaTheme="minorHAnsi" w:hAnsiTheme="minorHAnsi"/>
              <w:noProof/>
            </w:rPr>
            <w:t>[4]</w:t>
          </w:r>
          <w:r w:rsidR="00F7719C" w:rsidRPr="00051852">
            <w:rPr>
              <w:rFonts w:asciiTheme="minorHAnsi" w:hAnsiTheme="minorHAnsi"/>
            </w:rPr>
            <w:fldChar w:fldCharType="end"/>
          </w:r>
        </w:sdtContent>
      </w:sdt>
      <w:r w:rsidRPr="00051852">
        <w:rPr>
          <w:rFonts w:asciiTheme="minorHAnsi" w:hAnsiTheme="minorHAnsi"/>
        </w:rPr>
        <w:t xml:space="preserve">. </w:t>
      </w:r>
      <w:r w:rsidRPr="00051852">
        <w:rPr>
          <w:rFonts w:asciiTheme="minorHAnsi" w:hAnsiTheme="minorHAnsi"/>
        </w:rPr>
        <w:t xml:space="preserve">The Court of Justice of the European Union ruled that search-engine operators could be considered data controllers and could, under certain circumstances, be required to remove links to personal information associated with an individual's name. Although the original newspaper reports were not necessarily required to be deleted, their discoverability through the search engine could be restricted. The decision therefore established an important distinction between information remaining available at its original source and </w:t>
      </w:r>
      <w:r w:rsidR="00150028" w:rsidRPr="00051852">
        <w:rPr>
          <w:rFonts w:asciiTheme="minorHAnsi" w:hAnsiTheme="minorHAnsi"/>
        </w:rPr>
        <w:t xml:space="preserve">continuing to be readily accessible through search results. It represented a significant </w:t>
      </w:r>
      <w:r w:rsidR="00150028" w:rsidRPr="00051852">
        <w:rPr>
          <w:rFonts w:asciiTheme="minorHAnsi" w:hAnsiTheme="minorHAnsi"/>
        </w:rPr>
        <w:lastRenderedPageBreak/>
        <w:t>development in the control individuals have over the visibility of their personal information.</w:t>
      </w:r>
    </w:p>
    <w:p w14:paraId="7622FCC0" w14:textId="5B8252A1" w:rsidR="00B52C9A" w:rsidRPr="00051852" w:rsidRDefault="00522050" w:rsidP="00522050">
      <w:pPr>
        <w:rPr>
          <w:rFonts w:asciiTheme="minorHAnsi" w:hAnsiTheme="minorHAnsi"/>
        </w:rPr>
      </w:pPr>
      <w:r w:rsidRPr="00051852">
        <w:rPr>
          <w:rFonts w:asciiTheme="minorHAnsi" w:hAnsiTheme="minorHAnsi"/>
        </w:rPr>
        <w:t xml:space="preserve">The RTBF was subsequently reflected in the General Data Protection Regulation (GDPR), which came into effect in May 2018 </w:t>
      </w:r>
      <w:sdt>
        <w:sdtPr>
          <w:rPr>
            <w:rFonts w:asciiTheme="minorHAnsi" w:hAnsiTheme="minorHAnsi"/>
          </w:rPr>
          <w:id w:val="-268860091"/>
          <w:citation/>
        </w:sdtPr>
        <w:sdtContent>
          <w:r w:rsidR="00150028" w:rsidRPr="00051852">
            <w:rPr>
              <w:rFonts w:asciiTheme="minorHAnsi" w:hAnsiTheme="minorHAnsi"/>
            </w:rPr>
            <w:fldChar w:fldCharType="begin"/>
          </w:r>
          <w:r w:rsidR="00150028" w:rsidRPr="00051852">
            <w:rPr>
              <w:rStyle w:val="text-token-text-primary"/>
              <w:rFonts w:asciiTheme="minorHAnsi" w:hAnsiTheme="minorHAnsi"/>
            </w:rPr>
            <w:instrText xml:space="preserve"> CITATION Eur16 \l 2057 </w:instrText>
          </w:r>
          <w:r w:rsidR="00150028" w:rsidRPr="00051852">
            <w:rPr>
              <w:rFonts w:asciiTheme="minorHAnsi" w:hAnsiTheme="minorHAnsi"/>
            </w:rPr>
            <w:fldChar w:fldCharType="separate"/>
          </w:r>
          <w:r w:rsidR="00150028" w:rsidRPr="00051852">
            <w:rPr>
              <w:rFonts w:asciiTheme="minorHAnsi" w:eastAsiaTheme="minorHAnsi" w:hAnsiTheme="minorHAnsi"/>
              <w:noProof/>
            </w:rPr>
            <w:t>[1]</w:t>
          </w:r>
          <w:r w:rsidR="00150028" w:rsidRPr="00051852">
            <w:rPr>
              <w:rFonts w:asciiTheme="minorHAnsi" w:hAnsiTheme="minorHAnsi"/>
            </w:rPr>
            <w:fldChar w:fldCharType="end"/>
          </w:r>
        </w:sdtContent>
      </w:sdt>
      <w:r w:rsidRPr="00051852">
        <w:rPr>
          <w:rFonts w:asciiTheme="minorHAnsi" w:hAnsiTheme="minorHAnsi"/>
        </w:rPr>
        <w:t>. Article 17 outlines the Right to Erasure and provides circumstances in which an individual can request the removal of personal data held about them. These include where the data is no longer necessary for the purpose for which it was collected, consent has been withdrawn, or the data has been unlawfully processed</w:t>
      </w:r>
      <w:r w:rsidRPr="00051852">
        <w:rPr>
          <w:rFonts w:asciiTheme="minorHAnsi" w:hAnsiTheme="minorHAnsi"/>
        </w:rPr>
        <w:t xml:space="preserve"> </w:t>
      </w:r>
      <w:sdt>
        <w:sdtPr>
          <w:rPr>
            <w:rFonts w:asciiTheme="minorHAnsi" w:hAnsiTheme="minorHAnsi"/>
          </w:rPr>
          <w:id w:val="-1381012241"/>
          <w:citation/>
        </w:sdtPr>
        <w:sdtContent>
          <w:r w:rsidRPr="00051852">
            <w:rPr>
              <w:rFonts w:asciiTheme="minorHAnsi" w:hAnsiTheme="minorHAnsi"/>
            </w:rPr>
            <w:fldChar w:fldCharType="begin"/>
          </w:r>
          <w:r w:rsidRPr="00051852">
            <w:rPr>
              <w:rFonts w:asciiTheme="minorHAnsi" w:hAnsiTheme="minorHAnsi"/>
            </w:rPr>
            <w:instrText xml:space="preserve"> CITATION Eur16 \l 2057 </w:instrText>
          </w:r>
          <w:r w:rsidRPr="00051852">
            <w:rPr>
              <w:rFonts w:asciiTheme="minorHAnsi" w:hAnsiTheme="minorHAnsi"/>
            </w:rPr>
            <w:fldChar w:fldCharType="separate"/>
          </w:r>
          <w:r w:rsidR="00150028" w:rsidRPr="00051852">
            <w:rPr>
              <w:rFonts w:asciiTheme="minorHAnsi" w:eastAsiaTheme="minorHAnsi" w:hAnsiTheme="minorHAnsi"/>
              <w:noProof/>
            </w:rPr>
            <w:t>[1]</w:t>
          </w:r>
          <w:r w:rsidRPr="00051852">
            <w:rPr>
              <w:rFonts w:asciiTheme="minorHAnsi" w:hAnsiTheme="minorHAnsi"/>
            </w:rPr>
            <w:fldChar w:fldCharType="end"/>
          </w:r>
        </w:sdtContent>
      </w:sdt>
      <w:r w:rsidRPr="00051852">
        <w:rPr>
          <w:rFonts w:asciiTheme="minorHAnsi" w:hAnsiTheme="minorHAnsi"/>
        </w:rPr>
        <w:t xml:space="preserve"> </w:t>
      </w:r>
      <w:r w:rsidR="00150028" w:rsidRPr="00051852">
        <w:rPr>
          <w:rFonts w:asciiTheme="minorHAnsi" w:hAnsiTheme="minorHAnsi"/>
        </w:rPr>
        <w:t>.</w:t>
      </w:r>
    </w:p>
    <w:p w14:paraId="59111DB2" w14:textId="0DC16080" w:rsidR="00522050" w:rsidRPr="00051852" w:rsidRDefault="00522050" w:rsidP="00522050">
      <w:pPr>
        <w:rPr>
          <w:rFonts w:asciiTheme="minorHAnsi" w:hAnsiTheme="minorHAnsi"/>
        </w:rPr>
      </w:pPr>
      <w:r w:rsidRPr="00051852">
        <w:rPr>
          <w:rFonts w:asciiTheme="minorHAnsi" w:hAnsiTheme="minorHAnsi"/>
        </w:rPr>
        <w:t>A recent development in Ireland demonstrates that the issue can extend beyond removing stored information. From 15 October 2026, new statutory Right to be Forgotten provisions for cancer survivors will require qualifying cancer-related medical history to be disregarded in certain mortgage-protection insurance decisions</w:t>
      </w:r>
      <w:sdt>
        <w:sdtPr>
          <w:rPr>
            <w:rFonts w:asciiTheme="minorHAnsi" w:hAnsiTheme="minorHAnsi"/>
          </w:rPr>
          <w:id w:val="-1871069055"/>
          <w:citation/>
        </w:sdtPr>
        <w:sdtContent>
          <w:r w:rsidRPr="00051852">
            <w:rPr>
              <w:rFonts w:asciiTheme="minorHAnsi" w:hAnsiTheme="minorHAnsi"/>
            </w:rPr>
            <w:fldChar w:fldCharType="begin"/>
          </w:r>
          <w:r w:rsidRPr="00051852">
            <w:rPr>
              <w:rFonts w:asciiTheme="minorHAnsi" w:hAnsiTheme="minorHAnsi"/>
            </w:rPr>
            <w:instrText xml:space="preserve"> CITATION Iri26 \l 2057 </w:instrText>
          </w:r>
          <w:r w:rsidRPr="00051852">
            <w:rPr>
              <w:rFonts w:asciiTheme="minorHAnsi" w:hAnsiTheme="minorHAnsi"/>
            </w:rPr>
            <w:fldChar w:fldCharType="separate"/>
          </w:r>
          <w:r w:rsidR="00150028" w:rsidRPr="00051852">
            <w:rPr>
              <w:rFonts w:asciiTheme="minorHAnsi" w:hAnsiTheme="minorHAnsi"/>
              <w:noProof/>
            </w:rPr>
            <w:t xml:space="preserve"> </w:t>
          </w:r>
          <w:r w:rsidR="00150028" w:rsidRPr="00051852">
            <w:rPr>
              <w:rFonts w:asciiTheme="minorHAnsi" w:eastAsiaTheme="minorHAnsi" w:hAnsiTheme="minorHAnsi"/>
              <w:noProof/>
            </w:rPr>
            <w:t>[2]</w:t>
          </w:r>
          <w:r w:rsidRPr="00051852">
            <w:rPr>
              <w:rFonts w:asciiTheme="minorHAnsi" w:hAnsiTheme="minorHAnsi"/>
            </w:rPr>
            <w:fldChar w:fldCharType="end"/>
          </w:r>
        </w:sdtContent>
      </w:sdt>
      <w:r w:rsidR="00732EDE" w:rsidRPr="00051852">
        <w:rPr>
          <w:rFonts w:asciiTheme="minorHAnsi" w:hAnsiTheme="minorHAnsi"/>
        </w:rPr>
        <w:t xml:space="preserve">. </w:t>
      </w:r>
      <w:r w:rsidR="00AE710E" w:rsidRPr="00051852">
        <w:rPr>
          <w:rFonts w:asciiTheme="minorHAnsi" w:eastAsiaTheme="majorEastAsia" w:hAnsiTheme="minorHAnsi"/>
        </w:rPr>
        <w:t>Rather than requiring the underlying medical history itself to be erased, these provisions concern circumstances in which qualifying historical information must be disregarded when making a particular decision.</w:t>
      </w:r>
      <w:r w:rsidR="00AE710E" w:rsidRPr="00051852">
        <w:rPr>
          <w:rFonts w:asciiTheme="minorHAnsi" w:hAnsiTheme="minorHAnsi"/>
        </w:rPr>
        <w:t xml:space="preserve"> </w:t>
      </w:r>
      <w:r w:rsidR="00732EDE" w:rsidRPr="00051852">
        <w:rPr>
          <w:rFonts w:asciiTheme="minorHAnsi" w:hAnsiTheme="minorHAnsi"/>
        </w:rPr>
        <w:t>Although the legislation does not specifically address machine learning or require machine unlearning, it provides a current example of the wider challenge of ensuring that information which was previously available no longer affects subsequent decision-making.</w:t>
      </w:r>
    </w:p>
    <w:p w14:paraId="16972F5F" w14:textId="01DC287B" w:rsidR="00A76255" w:rsidRPr="00051852" w:rsidRDefault="00150028" w:rsidP="004359E1">
      <w:pPr>
        <w:rPr>
          <w:rFonts w:asciiTheme="minorHAnsi" w:hAnsiTheme="minorHAnsi"/>
        </w:rPr>
      </w:pPr>
      <w:r w:rsidRPr="00051852">
        <w:rPr>
          <w:rFonts w:asciiTheme="minorHAnsi" w:hAnsiTheme="minorHAnsi"/>
        </w:rPr>
        <w:t xml:space="preserve">Although Zhang et al. </w:t>
      </w:r>
      <w:sdt>
        <w:sdtPr>
          <w:rPr>
            <w:rFonts w:asciiTheme="minorHAnsi" w:hAnsiTheme="minorHAnsi"/>
          </w:rPr>
          <w:id w:val="-1693678842"/>
          <w:citation/>
        </w:sdtPr>
        <w:sdtContent>
          <w:r w:rsidRPr="00051852">
            <w:rPr>
              <w:rFonts w:asciiTheme="minorHAnsi" w:hAnsiTheme="minorHAnsi"/>
            </w:rPr>
            <w:fldChar w:fldCharType="begin"/>
          </w:r>
          <w:r w:rsidRPr="00051852">
            <w:rPr>
              <w:rFonts w:asciiTheme="minorHAnsi" w:hAnsiTheme="minorHAnsi"/>
            </w:rPr>
            <w:instrText xml:space="preserve"> CITATION Zha23 \l 2057 </w:instrText>
          </w:r>
          <w:r w:rsidRPr="00051852">
            <w:rPr>
              <w:rFonts w:asciiTheme="minorHAnsi" w:hAnsiTheme="minorHAnsi"/>
            </w:rPr>
            <w:fldChar w:fldCharType="separate"/>
          </w:r>
          <w:r w:rsidRPr="00051852">
            <w:rPr>
              <w:rFonts w:asciiTheme="minorHAnsi" w:eastAsiaTheme="minorHAnsi" w:hAnsiTheme="minorHAnsi"/>
              <w:noProof/>
            </w:rPr>
            <w:t>[3]</w:t>
          </w:r>
          <w:r w:rsidRPr="00051852">
            <w:rPr>
              <w:rFonts w:asciiTheme="minorHAnsi" w:hAnsiTheme="minorHAnsi"/>
            </w:rPr>
            <w:fldChar w:fldCharType="end"/>
          </w:r>
        </w:sdtContent>
      </w:sdt>
      <w:r w:rsidRPr="00051852">
        <w:rPr>
          <w:rFonts w:asciiTheme="minorHAnsi" w:hAnsiTheme="minorHAnsi"/>
        </w:rPr>
        <w:t xml:space="preserve"> focus on LLMs, t</w:t>
      </w:r>
      <w:r w:rsidR="00732EDE" w:rsidRPr="00051852">
        <w:rPr>
          <w:rFonts w:asciiTheme="minorHAnsi" w:hAnsiTheme="minorHAnsi"/>
        </w:rPr>
        <w:t xml:space="preserve">he same underlying problem </w:t>
      </w:r>
      <w:r w:rsidRPr="00051852">
        <w:rPr>
          <w:rFonts w:asciiTheme="minorHAnsi" w:hAnsiTheme="minorHAnsi"/>
        </w:rPr>
        <w:t>applies to other forms of machine learning.</w:t>
      </w:r>
      <w:r w:rsidR="00732EDE" w:rsidRPr="00051852">
        <w:rPr>
          <w:rFonts w:asciiTheme="minorHAnsi" w:hAnsiTheme="minorHAnsi"/>
        </w:rPr>
        <w:t xml:space="preserve"> Ginart et al. </w:t>
      </w:r>
      <w:sdt>
        <w:sdtPr>
          <w:rPr>
            <w:rFonts w:asciiTheme="minorHAnsi" w:hAnsiTheme="minorHAnsi"/>
          </w:rPr>
          <w:id w:val="662040556"/>
          <w:citation/>
        </w:sdtPr>
        <w:sdtContent>
          <w:r w:rsidR="00732EDE" w:rsidRPr="00051852">
            <w:rPr>
              <w:rFonts w:asciiTheme="minorHAnsi" w:hAnsiTheme="minorHAnsi"/>
            </w:rPr>
            <w:fldChar w:fldCharType="begin"/>
          </w:r>
          <w:r w:rsidR="00732EDE" w:rsidRPr="00051852">
            <w:rPr>
              <w:rStyle w:val="text-token-text-primary"/>
              <w:rFonts w:asciiTheme="minorHAnsi" w:hAnsiTheme="minorHAnsi"/>
            </w:rPr>
            <w:instrText xml:space="preserve"> CITATION Gin19 \l 2057 </w:instrText>
          </w:r>
          <w:r w:rsidR="00732EDE" w:rsidRPr="00051852">
            <w:rPr>
              <w:rFonts w:asciiTheme="minorHAnsi" w:hAnsiTheme="minorHAnsi"/>
            </w:rPr>
            <w:fldChar w:fldCharType="separate"/>
          </w:r>
          <w:r w:rsidRPr="00051852">
            <w:rPr>
              <w:rFonts w:asciiTheme="minorHAnsi" w:eastAsiaTheme="minorHAnsi" w:hAnsiTheme="minorHAnsi"/>
              <w:noProof/>
            </w:rPr>
            <w:t>[5]</w:t>
          </w:r>
          <w:r w:rsidR="00732EDE" w:rsidRPr="00051852">
            <w:rPr>
              <w:rFonts w:asciiTheme="minorHAnsi" w:hAnsiTheme="minorHAnsi"/>
            </w:rPr>
            <w:fldChar w:fldCharType="end"/>
          </w:r>
        </w:sdtContent>
      </w:sdt>
      <w:r w:rsidR="00732EDE" w:rsidRPr="00051852">
        <w:rPr>
          <w:rFonts w:asciiTheme="minorHAnsi" w:hAnsiTheme="minorHAnsi"/>
        </w:rPr>
        <w:t xml:space="preserve">, for example, motivate their work using participant withdrawals from the UK Biobank and consider how a trained model should be updated when an individual's medical data can no longer be used. They describe the intended result as a model that behaves as though the deleted data had not been included in its training. Full Retraining </w:t>
      </w:r>
      <w:r w:rsidRPr="00051852">
        <w:rPr>
          <w:rFonts w:asciiTheme="minorHAnsi" w:hAnsiTheme="minorHAnsi"/>
        </w:rPr>
        <w:t xml:space="preserve">provides the most direct reference for this behaviour, but its computational cost motivates the development of more efficient approaches. </w:t>
      </w:r>
      <w:r w:rsidR="00732EDE" w:rsidRPr="00051852">
        <w:rPr>
          <w:rFonts w:asciiTheme="minorHAnsi" w:hAnsiTheme="minorHAnsi"/>
        </w:rPr>
        <w:t>Machine unlearning addresses this problem by investigating how the influence of selected training data can be removed from an already-trained model without necessarily rebuilding the complete model from the beginning.</w:t>
      </w:r>
    </w:p>
    <w:p w14:paraId="3497AE7A" w14:textId="66A94A4A" w:rsidR="00807B03" w:rsidRDefault="00807B03" w:rsidP="00807B03">
      <w:pPr>
        <w:pStyle w:val="Heading2"/>
        <w:numPr>
          <w:ilvl w:val="1"/>
          <w:numId w:val="2"/>
        </w:numPr>
      </w:pPr>
      <w:r>
        <w:t>Exact and Approximate Machine Unlearning</w:t>
      </w:r>
    </w:p>
    <w:p w14:paraId="1DC2882C" w14:textId="50085193" w:rsidR="00AE710E" w:rsidRPr="00051852" w:rsidRDefault="00AE710E" w:rsidP="006376C1">
      <w:pPr>
        <w:rPr>
          <w:rFonts w:asciiTheme="minorHAnsi" w:hAnsiTheme="minorHAnsi"/>
        </w:rPr>
      </w:pPr>
      <w:r w:rsidRPr="00051852">
        <w:rPr>
          <w:rFonts w:asciiTheme="minorHAnsi" w:hAnsiTheme="minorHAnsi"/>
        </w:rPr>
        <w:t xml:space="preserve">Machine unlearning approaches can be broadly divided into exact and approximate methods. Exact unlearning aims to produce a model equivalent to one trained without the data to be forgotten. The most direct approach is Full Retraining, where the model is rebuilt from scratch using only retained data. This provides a gold-standard reference for evaluating other unlearning </w:t>
      </w:r>
      <w:r w:rsidR="00171207" w:rsidRPr="00051852">
        <w:rPr>
          <w:rFonts w:asciiTheme="minorHAnsi" w:hAnsiTheme="minorHAnsi"/>
        </w:rPr>
        <w:t>approaches but</w:t>
      </w:r>
      <w:r w:rsidRPr="00051852">
        <w:rPr>
          <w:rFonts w:asciiTheme="minorHAnsi" w:hAnsiTheme="minorHAnsi"/>
        </w:rPr>
        <w:t xml:space="preserve"> can be computationally expensive when deletion requests occur repeatedl</w:t>
      </w:r>
      <w:r w:rsidR="00171207" w:rsidRPr="00051852">
        <w:rPr>
          <w:rFonts w:asciiTheme="minorHAnsi" w:hAnsiTheme="minorHAnsi"/>
        </w:rPr>
        <w:t xml:space="preserve">y </w:t>
      </w:r>
      <w:sdt>
        <w:sdtPr>
          <w:rPr>
            <w:rFonts w:asciiTheme="minorHAnsi" w:hAnsiTheme="minorHAnsi"/>
          </w:rPr>
          <w:id w:val="1392155084"/>
          <w:citation/>
        </w:sdtPr>
        <w:sdtContent>
          <w:r w:rsidR="00171207" w:rsidRPr="00051852">
            <w:rPr>
              <w:rFonts w:asciiTheme="minorHAnsi" w:hAnsiTheme="minorHAnsi"/>
            </w:rPr>
            <w:fldChar w:fldCharType="begin"/>
          </w:r>
          <w:r w:rsidR="00171207" w:rsidRPr="00051852">
            <w:rPr>
              <w:rFonts w:asciiTheme="minorHAnsi" w:hAnsiTheme="minorHAnsi"/>
            </w:rPr>
            <w:instrText xml:space="preserve"> CITATION Gol20 \l 2057 </w:instrText>
          </w:r>
          <w:r w:rsidR="00171207" w:rsidRPr="00051852">
            <w:rPr>
              <w:rFonts w:asciiTheme="minorHAnsi" w:hAnsiTheme="minorHAnsi"/>
            </w:rPr>
            <w:fldChar w:fldCharType="separate"/>
          </w:r>
          <w:r w:rsidR="00150028" w:rsidRPr="00051852">
            <w:rPr>
              <w:rFonts w:asciiTheme="minorHAnsi" w:eastAsiaTheme="minorHAnsi" w:hAnsiTheme="minorHAnsi"/>
              <w:noProof/>
            </w:rPr>
            <w:t>[6]</w:t>
          </w:r>
          <w:r w:rsidR="00171207" w:rsidRPr="00051852">
            <w:rPr>
              <w:rFonts w:asciiTheme="minorHAnsi" w:hAnsiTheme="minorHAnsi"/>
            </w:rPr>
            <w:fldChar w:fldCharType="end"/>
          </w:r>
        </w:sdtContent>
      </w:sdt>
      <w:r w:rsidR="00150028" w:rsidRPr="00051852">
        <w:rPr>
          <w:rFonts w:asciiTheme="minorHAnsi" w:hAnsiTheme="minorHAnsi"/>
        </w:rPr>
        <w:t>.</w:t>
      </w:r>
    </w:p>
    <w:p w14:paraId="46D6F475" w14:textId="0E91AED7" w:rsidR="00AE710E" w:rsidRPr="00051852" w:rsidRDefault="00171207" w:rsidP="006376C1">
      <w:pPr>
        <w:rPr>
          <w:rFonts w:asciiTheme="minorHAnsi" w:hAnsiTheme="minorHAnsi"/>
        </w:rPr>
      </w:pPr>
      <w:r w:rsidRPr="00051852">
        <w:rPr>
          <w:rFonts w:asciiTheme="minorHAnsi" w:hAnsiTheme="minorHAnsi"/>
        </w:rPr>
        <w:t xml:space="preserve">Approximate unlearning instead modifies an existing trained model to approximate the behaviour that would have resulted from training without the forget data. This can reduce the computational requirements of responding to a deletion request but does not provide the same guarantee as exact unlearning. The challenge is therefore determining how closely the resulting model reproduces the behaviour </w:t>
      </w:r>
      <w:r w:rsidR="00150028" w:rsidRPr="00051852">
        <w:rPr>
          <w:rFonts w:asciiTheme="minorHAnsi" w:hAnsiTheme="minorHAnsi"/>
        </w:rPr>
        <w:t xml:space="preserve">of a model trained without the forget data. </w:t>
      </w:r>
    </w:p>
    <w:p w14:paraId="621CA8B5" w14:textId="266654CC" w:rsidR="006376C1" w:rsidRPr="00051852" w:rsidRDefault="006376C1" w:rsidP="00171207">
      <w:pPr>
        <w:rPr>
          <w:rFonts w:asciiTheme="minorHAnsi" w:hAnsiTheme="minorHAnsi"/>
        </w:rPr>
      </w:pPr>
      <w:r w:rsidRPr="00051852">
        <w:rPr>
          <w:rFonts w:asciiTheme="minorHAnsi" w:hAnsiTheme="minorHAnsi"/>
        </w:rPr>
        <w:t xml:space="preserve"> </w:t>
      </w:r>
    </w:p>
    <w:p w14:paraId="2775F735" w14:textId="6A1387AA" w:rsidR="00807B03" w:rsidRDefault="00807B03" w:rsidP="00807B03">
      <w:pPr>
        <w:pStyle w:val="Heading2"/>
        <w:numPr>
          <w:ilvl w:val="1"/>
          <w:numId w:val="2"/>
        </w:numPr>
      </w:pPr>
      <w:r>
        <w:lastRenderedPageBreak/>
        <w:t>Machine Unlearning Methods</w:t>
      </w:r>
    </w:p>
    <w:p w14:paraId="304C471A" w14:textId="5DC54570" w:rsidR="00150028" w:rsidRPr="00051852" w:rsidRDefault="00527264" w:rsidP="00944990">
      <w:pPr>
        <w:rPr>
          <w:rStyle w:val="Strong"/>
          <w:rFonts w:asciiTheme="minorHAnsi" w:hAnsiTheme="minorHAnsi"/>
        </w:rPr>
      </w:pPr>
      <w:r w:rsidRPr="00051852">
        <w:rPr>
          <w:rFonts w:asciiTheme="minorHAnsi" w:hAnsiTheme="minorHAnsi"/>
        </w:rPr>
        <w:t xml:space="preserve">Alongside Full Retraining, other approaches have been investigated to achieve exact unlearning while reducing the amount of retraining required. One influential approach was proposed by </w:t>
      </w:r>
      <w:proofErr w:type="spellStart"/>
      <w:r w:rsidRPr="00051852">
        <w:rPr>
          <w:rFonts w:asciiTheme="minorHAnsi" w:hAnsiTheme="minorHAnsi"/>
        </w:rPr>
        <w:t>Bourtoule</w:t>
      </w:r>
      <w:proofErr w:type="spellEnd"/>
      <w:r w:rsidRPr="00051852">
        <w:rPr>
          <w:rFonts w:asciiTheme="minorHAnsi" w:hAnsiTheme="minorHAnsi"/>
        </w:rPr>
        <w:t xml:space="preserve"> et al. </w:t>
      </w:r>
      <w:sdt>
        <w:sdtPr>
          <w:rPr>
            <w:rFonts w:asciiTheme="minorHAnsi" w:hAnsiTheme="minorHAnsi"/>
          </w:rPr>
          <w:id w:val="-1136635426"/>
          <w:citation/>
        </w:sdtPr>
        <w:sdtContent>
          <w:r w:rsidRPr="00051852">
            <w:rPr>
              <w:rFonts w:asciiTheme="minorHAnsi" w:hAnsiTheme="minorHAnsi"/>
            </w:rPr>
            <w:fldChar w:fldCharType="begin"/>
          </w:r>
          <w:r w:rsidRPr="00051852">
            <w:rPr>
              <w:rFonts w:asciiTheme="minorHAnsi" w:hAnsiTheme="minorHAnsi"/>
            </w:rPr>
            <w:instrText xml:space="preserve"> CITATION Bou20 \l 2057 </w:instrText>
          </w:r>
          <w:r w:rsidRPr="00051852">
            <w:rPr>
              <w:rFonts w:asciiTheme="minorHAnsi" w:hAnsiTheme="minorHAnsi"/>
            </w:rPr>
            <w:fldChar w:fldCharType="separate"/>
          </w:r>
          <w:r w:rsidR="00150028" w:rsidRPr="00051852">
            <w:rPr>
              <w:rFonts w:asciiTheme="minorHAnsi" w:eastAsiaTheme="minorHAnsi" w:hAnsiTheme="minorHAnsi"/>
              <w:noProof/>
            </w:rPr>
            <w:t>[7]</w:t>
          </w:r>
          <w:r w:rsidRPr="00051852">
            <w:rPr>
              <w:rFonts w:asciiTheme="minorHAnsi" w:hAnsiTheme="minorHAnsi"/>
            </w:rPr>
            <w:fldChar w:fldCharType="end"/>
          </w:r>
        </w:sdtContent>
      </w:sdt>
      <w:r w:rsidRPr="00051852">
        <w:rPr>
          <w:rFonts w:asciiTheme="minorHAnsi" w:hAnsiTheme="minorHAnsi"/>
        </w:rPr>
        <w:t xml:space="preserve">, who introduced SISA (Sharded, Isolated, Sliced, Aggregated) training. Instead of training a model using the entire training dataset at once, SISA divides the data into separate shards, with an independent model trained on each shard. </w:t>
      </w:r>
      <w:r w:rsidR="00150028" w:rsidRPr="00051852">
        <w:rPr>
          <w:rStyle w:val="Strong"/>
          <w:rFonts w:asciiTheme="minorHAnsi" w:eastAsiaTheme="majorEastAsia" w:hAnsiTheme="minorHAnsi"/>
          <w:b w:val="0"/>
          <w:bCs w:val="0"/>
        </w:rPr>
        <w:t>Each shard is further divided into slices, with model states saved during training.</w:t>
      </w:r>
      <w:r w:rsidR="00150028" w:rsidRPr="00051852">
        <w:rPr>
          <w:rFonts w:asciiTheme="minorHAnsi" w:hAnsiTheme="minorHAnsi"/>
        </w:rPr>
        <w:t xml:space="preserve"> When a deletion request is received, only the </w:t>
      </w:r>
      <w:r w:rsidR="00150028" w:rsidRPr="00051852">
        <w:rPr>
          <w:rStyle w:val="Strong"/>
          <w:rFonts w:asciiTheme="minorHAnsi" w:eastAsiaTheme="majorEastAsia" w:hAnsiTheme="minorHAnsi"/>
        </w:rPr>
        <w:t>a</w:t>
      </w:r>
      <w:r w:rsidR="00150028" w:rsidRPr="00051852">
        <w:rPr>
          <w:rStyle w:val="Strong"/>
          <w:rFonts w:asciiTheme="minorHAnsi" w:eastAsiaTheme="majorEastAsia" w:hAnsiTheme="minorHAnsi"/>
          <w:b w:val="0"/>
          <w:bCs w:val="0"/>
        </w:rPr>
        <w:t>ffected shard models need to be retrained, beginning from the point before the data to be forgotten was introduced.</w:t>
      </w:r>
      <w:r w:rsidR="00150028" w:rsidRPr="00051852">
        <w:rPr>
          <w:rFonts w:asciiTheme="minorHAnsi" w:hAnsiTheme="minorHAnsi"/>
          <w:b/>
          <w:bCs/>
        </w:rPr>
        <w:t xml:space="preserve"> </w:t>
      </w:r>
      <w:r w:rsidR="00150028" w:rsidRPr="00051852">
        <w:rPr>
          <w:rFonts w:asciiTheme="minorHAnsi" w:hAnsiTheme="minorHAnsi"/>
        </w:rPr>
        <w:t xml:space="preserve">The predictions from the independently trained models are then aggregated to produce the final output. </w:t>
      </w:r>
      <w:r w:rsidR="00150028" w:rsidRPr="00051852">
        <w:rPr>
          <w:rStyle w:val="Strong"/>
          <w:rFonts w:asciiTheme="minorHAnsi" w:eastAsiaTheme="majorEastAsia" w:hAnsiTheme="minorHAnsi"/>
          <w:b w:val="0"/>
          <w:bCs w:val="0"/>
        </w:rPr>
        <w:t>The intended advantage is that a deletion can be handled without retraining the complete model on all retained data.</w:t>
      </w:r>
    </w:p>
    <w:p w14:paraId="5CAFC4CF" w14:textId="77777777" w:rsidR="00150028" w:rsidRPr="00051852" w:rsidRDefault="00150028" w:rsidP="00944990">
      <w:pPr>
        <w:rPr>
          <w:rFonts w:asciiTheme="minorHAnsi" w:hAnsiTheme="minorHAnsi"/>
          <w:b/>
          <w:bCs/>
        </w:rPr>
      </w:pPr>
      <w:r w:rsidRPr="00051852">
        <w:rPr>
          <w:rStyle w:val="Strong"/>
          <w:rFonts w:asciiTheme="minorHAnsi" w:eastAsiaTheme="majorEastAsia" w:hAnsiTheme="minorHAnsi"/>
          <w:b w:val="0"/>
          <w:bCs w:val="0"/>
        </w:rPr>
        <w:t>Approximate approaches avoid this requirement for exact equivalence and instead update an existing model. Three approaches relevant to this project are Retain-Set Fine-Tuning, Gradient Ascent and Gradient Difference.</w:t>
      </w:r>
    </w:p>
    <w:p w14:paraId="46A9A7DC" w14:textId="5C17AB65" w:rsidR="00150028" w:rsidRPr="00051852" w:rsidRDefault="001A2E0D" w:rsidP="00944990">
      <w:pPr>
        <w:rPr>
          <w:rFonts w:asciiTheme="minorHAnsi" w:hAnsiTheme="minorHAnsi"/>
        </w:rPr>
      </w:pPr>
      <w:r w:rsidRPr="00051852">
        <w:rPr>
          <w:rFonts w:asciiTheme="minorHAnsi" w:hAnsiTheme="minorHAnsi"/>
        </w:rPr>
        <w:t>Retain-Set Fine-Tuning works by continuing to train the existing model using only the retained data</w:t>
      </w:r>
      <w:r w:rsidR="00150028" w:rsidRPr="00051852">
        <w:rPr>
          <w:rFonts w:asciiTheme="minorHAnsi" w:hAnsiTheme="minorHAnsi"/>
        </w:rPr>
        <w:t xml:space="preserve">. </w:t>
      </w:r>
      <w:proofErr w:type="spellStart"/>
      <w:r w:rsidR="00150028" w:rsidRPr="00051852">
        <w:rPr>
          <w:rFonts w:asciiTheme="minorHAnsi" w:hAnsiTheme="minorHAnsi"/>
        </w:rPr>
        <w:t>Golatkar</w:t>
      </w:r>
      <w:proofErr w:type="spellEnd"/>
      <w:r w:rsidR="00150028" w:rsidRPr="00051852">
        <w:rPr>
          <w:rFonts w:asciiTheme="minorHAnsi" w:hAnsiTheme="minorHAnsi"/>
        </w:rPr>
        <w:t xml:space="preserve"> et al. </w:t>
      </w:r>
      <w:sdt>
        <w:sdtPr>
          <w:rPr>
            <w:rFonts w:asciiTheme="minorHAnsi" w:hAnsiTheme="minorHAnsi"/>
          </w:rPr>
          <w:id w:val="295267068"/>
          <w:citation/>
        </w:sdtPr>
        <w:sdtContent>
          <w:r w:rsidR="00150028" w:rsidRPr="00051852">
            <w:rPr>
              <w:rFonts w:asciiTheme="minorHAnsi" w:hAnsiTheme="minorHAnsi"/>
            </w:rPr>
            <w:fldChar w:fldCharType="begin"/>
          </w:r>
          <w:r w:rsidR="00150028" w:rsidRPr="00051852">
            <w:rPr>
              <w:rFonts w:asciiTheme="minorHAnsi" w:hAnsiTheme="minorHAnsi"/>
            </w:rPr>
            <w:instrText xml:space="preserve"> CITATION Gol20 \l 2057 </w:instrText>
          </w:r>
          <w:r w:rsidR="00150028" w:rsidRPr="00051852">
            <w:rPr>
              <w:rFonts w:asciiTheme="minorHAnsi" w:hAnsiTheme="minorHAnsi"/>
            </w:rPr>
            <w:fldChar w:fldCharType="separate"/>
          </w:r>
          <w:r w:rsidR="00150028" w:rsidRPr="00051852">
            <w:rPr>
              <w:rFonts w:asciiTheme="minorHAnsi" w:eastAsiaTheme="minorHAnsi" w:hAnsiTheme="minorHAnsi"/>
              <w:noProof/>
            </w:rPr>
            <w:t>[6]</w:t>
          </w:r>
          <w:r w:rsidR="00150028" w:rsidRPr="00051852">
            <w:rPr>
              <w:rFonts w:asciiTheme="minorHAnsi" w:hAnsiTheme="minorHAnsi"/>
            </w:rPr>
            <w:fldChar w:fldCharType="end"/>
          </w:r>
        </w:sdtContent>
      </w:sdt>
      <w:r w:rsidR="00150028" w:rsidRPr="00051852">
        <w:rPr>
          <w:rFonts w:asciiTheme="minorHAnsi" w:hAnsiTheme="minorHAnsi"/>
        </w:rPr>
        <w:t xml:space="preserve"> consider Fine-Tuning as a baseline approach to forgetting, based on the idea that continued training without the forget data may move the model away from the solution previously learned from those records.</w:t>
      </w:r>
    </w:p>
    <w:p w14:paraId="3311DD9A" w14:textId="08C67868" w:rsidR="00CB6A06" w:rsidRPr="00051852" w:rsidRDefault="00CB6A06" w:rsidP="00944990">
      <w:pPr>
        <w:rPr>
          <w:rFonts w:asciiTheme="minorHAnsi" w:hAnsiTheme="minorHAnsi"/>
        </w:rPr>
      </w:pPr>
      <w:r w:rsidRPr="00051852">
        <w:rPr>
          <w:rFonts w:asciiTheme="minorHAnsi" w:hAnsiTheme="minorHAnsi"/>
        </w:rPr>
        <w:t>Gradient Ascent</w:t>
      </w:r>
      <w:r w:rsidR="00150028" w:rsidRPr="00051852">
        <w:rPr>
          <w:rFonts w:asciiTheme="minorHAnsi" w:hAnsiTheme="minorHAnsi"/>
        </w:rPr>
        <w:t xml:space="preserve"> directly targets the forget set</w:t>
      </w:r>
      <w:r w:rsidRPr="00051852">
        <w:rPr>
          <w:rFonts w:asciiTheme="minorHAnsi" w:hAnsiTheme="minorHAnsi"/>
        </w:rPr>
        <w:t>.</w:t>
      </w:r>
      <w:r w:rsidR="00150028" w:rsidRPr="00051852">
        <w:rPr>
          <w:rFonts w:asciiTheme="minorHAnsi" w:hAnsiTheme="minorHAnsi"/>
        </w:rPr>
        <w:t xml:space="preserve"> The normal optimisation objective of gradient descent is reversed so that loss on the records to be forgotten is increased. Related negative-gradient approaches have been investigated in earlier machine-unlearning research </w:t>
      </w:r>
      <w:sdt>
        <w:sdtPr>
          <w:rPr>
            <w:rFonts w:asciiTheme="minorHAnsi" w:hAnsiTheme="minorHAnsi"/>
          </w:rPr>
          <w:id w:val="-961183248"/>
          <w:citation/>
        </w:sdtPr>
        <w:sdtContent>
          <w:r w:rsidR="00150028" w:rsidRPr="00051852">
            <w:rPr>
              <w:rFonts w:asciiTheme="minorHAnsi" w:hAnsiTheme="minorHAnsi"/>
            </w:rPr>
            <w:fldChar w:fldCharType="begin"/>
          </w:r>
          <w:r w:rsidR="00150028" w:rsidRPr="00051852">
            <w:rPr>
              <w:rFonts w:asciiTheme="minorHAnsi" w:hAnsiTheme="minorHAnsi"/>
            </w:rPr>
            <w:instrText xml:space="preserve"> CITATION Gol20 \l 2057 </w:instrText>
          </w:r>
          <w:r w:rsidR="00150028" w:rsidRPr="00051852">
            <w:rPr>
              <w:rFonts w:asciiTheme="minorHAnsi" w:hAnsiTheme="minorHAnsi"/>
            </w:rPr>
            <w:fldChar w:fldCharType="separate"/>
          </w:r>
          <w:r w:rsidR="00150028" w:rsidRPr="00051852">
            <w:rPr>
              <w:rFonts w:asciiTheme="minorHAnsi" w:eastAsiaTheme="minorHAnsi" w:hAnsiTheme="minorHAnsi"/>
              <w:noProof/>
            </w:rPr>
            <w:t>[6]</w:t>
          </w:r>
          <w:r w:rsidR="00150028" w:rsidRPr="00051852">
            <w:rPr>
              <w:rFonts w:asciiTheme="minorHAnsi" w:hAnsiTheme="minorHAnsi"/>
            </w:rPr>
            <w:fldChar w:fldCharType="end"/>
          </w:r>
        </w:sdtContent>
      </w:sdt>
      <w:r w:rsidR="003925AF" w:rsidRPr="00051852">
        <w:rPr>
          <w:rFonts w:asciiTheme="minorHAnsi" w:hAnsiTheme="minorHAnsi"/>
        </w:rPr>
        <w:t xml:space="preserve"> and are also included among the baseline unlearning methods evaluated by TOFU </w:t>
      </w:r>
      <w:sdt>
        <w:sdtPr>
          <w:rPr>
            <w:rFonts w:asciiTheme="minorHAnsi" w:hAnsiTheme="minorHAnsi"/>
          </w:rPr>
          <w:id w:val="-22174537"/>
          <w:citation/>
        </w:sdtPr>
        <w:sdtContent>
          <w:r w:rsidR="003925AF" w:rsidRPr="00051852">
            <w:rPr>
              <w:rFonts w:asciiTheme="minorHAnsi" w:hAnsiTheme="minorHAnsi"/>
            </w:rPr>
            <w:fldChar w:fldCharType="begin"/>
          </w:r>
          <w:r w:rsidR="003925AF" w:rsidRPr="00051852">
            <w:rPr>
              <w:rFonts w:asciiTheme="minorHAnsi" w:hAnsiTheme="minorHAnsi"/>
            </w:rPr>
            <w:instrText xml:space="preserve"> CITATION Mai24 \l 2057 </w:instrText>
          </w:r>
          <w:r w:rsidR="003925AF" w:rsidRPr="00051852">
            <w:rPr>
              <w:rFonts w:asciiTheme="minorHAnsi" w:hAnsiTheme="minorHAnsi"/>
            </w:rPr>
            <w:fldChar w:fldCharType="separate"/>
          </w:r>
          <w:r w:rsidR="003925AF" w:rsidRPr="00051852">
            <w:rPr>
              <w:rFonts w:asciiTheme="minorHAnsi" w:eastAsiaTheme="minorHAnsi" w:hAnsiTheme="minorHAnsi"/>
              <w:noProof/>
            </w:rPr>
            <w:t>[8]</w:t>
          </w:r>
          <w:r w:rsidR="003925AF" w:rsidRPr="00051852">
            <w:rPr>
              <w:rFonts w:asciiTheme="minorHAnsi" w:hAnsiTheme="minorHAnsi"/>
            </w:rPr>
            <w:fldChar w:fldCharType="end"/>
          </w:r>
        </w:sdtContent>
      </w:sdt>
      <w:r w:rsidR="003925AF" w:rsidRPr="00051852">
        <w:rPr>
          <w:rFonts w:asciiTheme="minorHAnsi" w:hAnsiTheme="minorHAnsi"/>
        </w:rPr>
        <w:t xml:space="preserve">. </w:t>
      </w:r>
    </w:p>
    <w:p w14:paraId="5ADF89E0" w14:textId="165E71B6" w:rsidR="00CB6A06" w:rsidRPr="00051852" w:rsidRDefault="00CB6A06" w:rsidP="00527264">
      <w:pPr>
        <w:rPr>
          <w:rFonts w:asciiTheme="minorHAnsi" w:hAnsiTheme="minorHAnsi"/>
        </w:rPr>
      </w:pPr>
      <w:r w:rsidRPr="00051852">
        <w:rPr>
          <w:rFonts w:asciiTheme="minorHAnsi" w:hAnsiTheme="minorHAnsi"/>
        </w:rPr>
        <w:t xml:space="preserve">Gradient Different combines </w:t>
      </w:r>
      <w:r w:rsidR="003925AF" w:rsidRPr="00051852">
        <w:rPr>
          <w:rFonts w:asciiTheme="minorHAnsi" w:hAnsiTheme="minorHAnsi"/>
        </w:rPr>
        <w:t xml:space="preserve">a forgetting objective with continued </w:t>
      </w:r>
      <w:r w:rsidR="00944990" w:rsidRPr="00051852">
        <w:rPr>
          <w:rFonts w:asciiTheme="minorHAnsi" w:hAnsiTheme="minorHAnsi"/>
        </w:rPr>
        <w:t>optimisation</w:t>
      </w:r>
      <w:r w:rsidR="003925AF" w:rsidRPr="00051852">
        <w:rPr>
          <w:rFonts w:asciiTheme="minorHAnsi" w:hAnsiTheme="minorHAnsi"/>
        </w:rPr>
        <w:t xml:space="preserve"> on the retained data. It increases the loss on the forget set while minimising the loss on the retain set, rather than targeting forgetting in isolation. Maini et al. </w:t>
      </w:r>
      <w:sdt>
        <w:sdtPr>
          <w:rPr>
            <w:rFonts w:asciiTheme="minorHAnsi" w:hAnsiTheme="minorHAnsi"/>
          </w:rPr>
          <w:id w:val="189965933"/>
          <w:citation/>
        </w:sdtPr>
        <w:sdtContent>
          <w:r w:rsidR="003925AF" w:rsidRPr="00051852">
            <w:rPr>
              <w:rFonts w:asciiTheme="minorHAnsi" w:hAnsiTheme="minorHAnsi"/>
            </w:rPr>
            <w:fldChar w:fldCharType="begin"/>
          </w:r>
          <w:r w:rsidR="003925AF" w:rsidRPr="00051852">
            <w:rPr>
              <w:rFonts w:asciiTheme="minorHAnsi" w:hAnsiTheme="minorHAnsi"/>
            </w:rPr>
            <w:instrText xml:space="preserve"> CITATION Mai24 \l 2057 </w:instrText>
          </w:r>
          <w:r w:rsidR="003925AF" w:rsidRPr="00051852">
            <w:rPr>
              <w:rFonts w:asciiTheme="minorHAnsi" w:hAnsiTheme="minorHAnsi"/>
            </w:rPr>
            <w:fldChar w:fldCharType="separate"/>
          </w:r>
          <w:r w:rsidR="003925AF" w:rsidRPr="00051852">
            <w:rPr>
              <w:rFonts w:asciiTheme="minorHAnsi" w:eastAsiaTheme="minorHAnsi" w:hAnsiTheme="minorHAnsi"/>
              <w:noProof/>
            </w:rPr>
            <w:t>[8]</w:t>
          </w:r>
          <w:r w:rsidR="003925AF" w:rsidRPr="00051852">
            <w:rPr>
              <w:rFonts w:asciiTheme="minorHAnsi" w:hAnsiTheme="minorHAnsi"/>
            </w:rPr>
            <w:fldChar w:fldCharType="end"/>
          </w:r>
        </w:sdtContent>
      </w:sdt>
      <w:r w:rsidR="003925AF" w:rsidRPr="00051852">
        <w:rPr>
          <w:rFonts w:asciiTheme="minorHAnsi" w:hAnsiTheme="minorHAnsi"/>
        </w:rPr>
        <w:t xml:space="preserve"> include Gradient Difference as one of the baseline approaches evaluated within TOFU. </w:t>
      </w:r>
    </w:p>
    <w:p w14:paraId="6505DB2A" w14:textId="39E203FB" w:rsidR="00807B03" w:rsidRDefault="00807B03" w:rsidP="00807B03">
      <w:pPr>
        <w:pStyle w:val="Heading2"/>
        <w:numPr>
          <w:ilvl w:val="1"/>
          <w:numId w:val="2"/>
        </w:numPr>
      </w:pPr>
      <w:r>
        <w:t>Research Gap</w:t>
      </w:r>
    </w:p>
    <w:p w14:paraId="04348085" w14:textId="2E68017F" w:rsidR="004038F0" w:rsidRPr="00051852" w:rsidRDefault="00964F1C" w:rsidP="00944990">
      <w:pPr>
        <w:rPr>
          <w:rFonts w:asciiTheme="minorHAnsi" w:hAnsiTheme="minorHAnsi"/>
        </w:rPr>
      </w:pPr>
      <w:r w:rsidRPr="00051852">
        <w:rPr>
          <w:rFonts w:asciiTheme="minorHAnsi" w:hAnsiTheme="minorHAnsi"/>
        </w:rPr>
        <w:t xml:space="preserve">Existing research has proposed a wide range of exact and approximate machine unlearning methods, however the performance of an unlearning method can depend on the amount and characteristics of the data being removed. </w:t>
      </w:r>
      <w:proofErr w:type="spellStart"/>
      <w:r w:rsidR="003925AF" w:rsidRPr="00051852">
        <w:rPr>
          <w:rFonts w:asciiTheme="minorHAnsi" w:hAnsiTheme="minorHAnsi"/>
        </w:rPr>
        <w:t>Goltkar</w:t>
      </w:r>
      <w:proofErr w:type="spellEnd"/>
      <w:r w:rsidR="003925AF" w:rsidRPr="00051852">
        <w:rPr>
          <w:rFonts w:asciiTheme="minorHAnsi" w:hAnsiTheme="minorHAnsi"/>
        </w:rPr>
        <w:t xml:space="preserve"> et al. </w:t>
      </w:r>
      <w:sdt>
        <w:sdtPr>
          <w:rPr>
            <w:rFonts w:asciiTheme="minorHAnsi" w:hAnsiTheme="minorHAnsi"/>
          </w:rPr>
          <w:id w:val="-1037969489"/>
          <w:citation/>
        </w:sdtPr>
        <w:sdtContent>
          <w:r w:rsidR="003925AF" w:rsidRPr="00051852">
            <w:rPr>
              <w:rFonts w:asciiTheme="minorHAnsi" w:hAnsiTheme="minorHAnsi"/>
            </w:rPr>
            <w:fldChar w:fldCharType="begin"/>
          </w:r>
          <w:r w:rsidR="003925AF" w:rsidRPr="00051852">
            <w:rPr>
              <w:rFonts w:asciiTheme="minorHAnsi" w:hAnsiTheme="minorHAnsi"/>
            </w:rPr>
            <w:instrText xml:space="preserve"> CITATION Gol20 \l 2057 </w:instrText>
          </w:r>
          <w:r w:rsidR="003925AF" w:rsidRPr="00051852">
            <w:rPr>
              <w:rFonts w:asciiTheme="minorHAnsi" w:hAnsiTheme="minorHAnsi"/>
            </w:rPr>
            <w:fldChar w:fldCharType="separate"/>
          </w:r>
          <w:r w:rsidR="003925AF" w:rsidRPr="00051852">
            <w:rPr>
              <w:rFonts w:asciiTheme="minorHAnsi" w:eastAsiaTheme="minorHAnsi" w:hAnsiTheme="minorHAnsi"/>
              <w:noProof/>
            </w:rPr>
            <w:t>[6]</w:t>
          </w:r>
          <w:r w:rsidR="003925AF" w:rsidRPr="00051852">
            <w:rPr>
              <w:rFonts w:asciiTheme="minorHAnsi" w:hAnsiTheme="minorHAnsi"/>
            </w:rPr>
            <w:fldChar w:fldCharType="end"/>
          </w:r>
        </w:sdtContent>
      </w:sdt>
      <w:r w:rsidR="003925AF" w:rsidRPr="00051852">
        <w:rPr>
          <w:rFonts w:asciiTheme="minorHAnsi" w:hAnsiTheme="minorHAnsi"/>
        </w:rPr>
        <w:t xml:space="preserve"> found that forgetting </w:t>
      </w:r>
      <w:proofErr w:type="spellStart"/>
      <w:r w:rsidR="003925AF" w:rsidRPr="00051852">
        <w:rPr>
          <w:rFonts w:asciiTheme="minorHAnsi" w:hAnsiTheme="minorHAnsi"/>
        </w:rPr>
        <w:t>becaome</w:t>
      </w:r>
      <w:proofErr w:type="spellEnd"/>
      <w:r w:rsidR="003925AF" w:rsidRPr="00051852">
        <w:rPr>
          <w:rFonts w:asciiTheme="minorHAnsi" w:hAnsiTheme="minorHAnsi"/>
        </w:rPr>
        <w:t xml:space="preserve"> more difficult as the size of the forget cohort increased, while MUSE </w:t>
      </w:r>
      <w:sdt>
        <w:sdtPr>
          <w:rPr>
            <w:rFonts w:asciiTheme="minorHAnsi" w:hAnsiTheme="minorHAnsi"/>
          </w:rPr>
          <w:id w:val="-560396579"/>
          <w:citation/>
        </w:sdtPr>
        <w:sdtContent>
          <w:r w:rsidR="003925AF" w:rsidRPr="00051852">
            <w:rPr>
              <w:rFonts w:asciiTheme="minorHAnsi" w:hAnsiTheme="minorHAnsi"/>
            </w:rPr>
            <w:fldChar w:fldCharType="begin"/>
          </w:r>
          <w:r w:rsidR="003925AF" w:rsidRPr="00051852">
            <w:rPr>
              <w:rFonts w:asciiTheme="minorHAnsi" w:hAnsiTheme="minorHAnsi"/>
            </w:rPr>
            <w:instrText xml:space="preserve"> CITATION Shi24 \l 2057 </w:instrText>
          </w:r>
          <w:r w:rsidR="003925AF" w:rsidRPr="00051852">
            <w:rPr>
              <w:rFonts w:asciiTheme="minorHAnsi" w:hAnsiTheme="minorHAnsi"/>
            </w:rPr>
            <w:fldChar w:fldCharType="separate"/>
          </w:r>
          <w:r w:rsidR="003925AF" w:rsidRPr="00051852">
            <w:rPr>
              <w:rFonts w:asciiTheme="minorHAnsi" w:eastAsiaTheme="minorHAnsi" w:hAnsiTheme="minorHAnsi"/>
              <w:noProof/>
            </w:rPr>
            <w:t>[9]</w:t>
          </w:r>
          <w:r w:rsidR="003925AF" w:rsidRPr="00051852">
            <w:rPr>
              <w:rFonts w:asciiTheme="minorHAnsi" w:hAnsiTheme="minorHAnsi"/>
            </w:rPr>
            <w:fldChar w:fldCharType="end"/>
          </w:r>
        </w:sdtContent>
      </w:sdt>
      <w:r w:rsidR="003925AF" w:rsidRPr="00051852">
        <w:rPr>
          <w:rFonts w:asciiTheme="minorHAnsi" w:hAnsiTheme="minorHAnsi"/>
        </w:rPr>
        <w:t xml:space="preserve"> identifies scalability across different forget-sizes as ab important dimension of unlearning evaluation. </w:t>
      </w:r>
      <w:r w:rsidRPr="00051852">
        <w:rPr>
          <w:rFonts w:asciiTheme="minorHAnsi" w:hAnsiTheme="minorHAnsi"/>
        </w:rPr>
        <w:t>This is particularly relevant for batch deletion requests, where multiple records may need to be forgotten as the sa</w:t>
      </w:r>
      <w:r w:rsidR="003925AF" w:rsidRPr="00051852">
        <w:rPr>
          <w:rFonts w:asciiTheme="minorHAnsi" w:hAnsiTheme="minorHAnsi"/>
        </w:rPr>
        <w:t>m</w:t>
      </w:r>
      <w:r w:rsidRPr="00051852">
        <w:rPr>
          <w:rFonts w:asciiTheme="minorHAnsi" w:hAnsiTheme="minorHAnsi"/>
        </w:rPr>
        <w:t xml:space="preserve">e time. </w:t>
      </w:r>
      <w:r w:rsidR="00307DE3" w:rsidRPr="00051852">
        <w:rPr>
          <w:rFonts w:asciiTheme="minorHAnsi" w:hAnsiTheme="minorHAnsi"/>
        </w:rPr>
        <w:t>It is therefore important to understand whether methods that perform well for smaller deletion requests remain effective as the forget set increases.</w:t>
      </w:r>
    </w:p>
    <w:p w14:paraId="1BE8F44D" w14:textId="7FE8B4B8" w:rsidR="008B1838" w:rsidRPr="00051852" w:rsidRDefault="008B1838" w:rsidP="00944990">
      <w:pPr>
        <w:rPr>
          <w:rFonts w:asciiTheme="minorHAnsi" w:hAnsiTheme="minorHAnsi"/>
          <w:b/>
          <w:bCs/>
        </w:rPr>
      </w:pPr>
      <w:r w:rsidRPr="00051852">
        <w:rPr>
          <w:rStyle w:val="Strong"/>
          <w:rFonts w:asciiTheme="minorHAnsi" w:eastAsiaTheme="majorEastAsia" w:hAnsiTheme="minorHAnsi"/>
          <w:b w:val="0"/>
          <w:bCs w:val="0"/>
        </w:rPr>
        <w:t>Real deletion requests can also differ in their structure and reason for removal rather than size alone. A request may concern an individual, a linked group of records, a data provider, consent status or a retention requirement. Ginart et al. [5] identify complex relationships between users and data as an important area for further work, beyond deletion requests involving individual data points. This creates a need to evaluate unlearning under deletion requests with different characteristics rather than relying only on arbitrary or randomly selected subsets of training data.</w:t>
      </w:r>
    </w:p>
    <w:p w14:paraId="4503AAA5" w14:textId="0F2C8922" w:rsidR="008B1838" w:rsidRPr="00051852" w:rsidRDefault="008B1838" w:rsidP="00944990">
      <w:pPr>
        <w:rPr>
          <w:rFonts w:asciiTheme="minorHAnsi" w:hAnsiTheme="minorHAnsi"/>
        </w:rPr>
      </w:pPr>
      <w:r w:rsidRPr="00051852">
        <w:rPr>
          <w:rFonts w:asciiTheme="minorHAnsi" w:hAnsiTheme="minorHAnsi"/>
        </w:rPr>
        <w:lastRenderedPageBreak/>
        <w:t xml:space="preserve">A further challenge is determining whether unlearning has </w:t>
      </w:r>
      <w:proofErr w:type="gramStart"/>
      <w:r w:rsidRPr="00051852">
        <w:rPr>
          <w:rFonts w:asciiTheme="minorHAnsi" w:hAnsiTheme="minorHAnsi"/>
        </w:rPr>
        <w:t>actually been</w:t>
      </w:r>
      <w:proofErr w:type="gramEnd"/>
      <w:r w:rsidRPr="00051852">
        <w:rPr>
          <w:rFonts w:asciiTheme="minorHAnsi" w:hAnsiTheme="minorHAnsi"/>
        </w:rPr>
        <w:t xml:space="preserve"> successful. A reduction in performance on the forget set does not necessarily demonstrate that its influence has been removed, as this could instead result from general damage to the model. </w:t>
      </w:r>
      <w:proofErr w:type="spellStart"/>
      <w:r w:rsidRPr="00051852">
        <w:rPr>
          <w:rFonts w:asciiTheme="minorHAnsi" w:hAnsiTheme="minorHAnsi"/>
        </w:rPr>
        <w:t>Golatkar</w:t>
      </w:r>
      <w:proofErr w:type="spellEnd"/>
      <w:r w:rsidRPr="00051852">
        <w:rPr>
          <w:rFonts w:asciiTheme="minorHAnsi" w:hAnsiTheme="minorHAnsi"/>
        </w:rPr>
        <w:t xml:space="preserve"> et al. </w:t>
      </w:r>
      <w:sdt>
        <w:sdtPr>
          <w:rPr>
            <w:rFonts w:asciiTheme="minorHAnsi" w:hAnsiTheme="minorHAnsi"/>
          </w:rPr>
          <w:id w:val="346603132"/>
          <w:citation/>
        </w:sdtPr>
        <w:sdtContent>
          <w:r w:rsidRPr="00051852">
            <w:rPr>
              <w:rFonts w:asciiTheme="minorHAnsi" w:hAnsiTheme="minorHAnsi"/>
            </w:rPr>
            <w:fldChar w:fldCharType="begin"/>
          </w:r>
          <w:r w:rsidRPr="00051852">
            <w:rPr>
              <w:rFonts w:asciiTheme="minorHAnsi" w:hAnsiTheme="minorHAnsi"/>
            </w:rPr>
            <w:instrText xml:space="preserve"> CITATION Gol20 \l 2057 </w:instrText>
          </w:r>
          <w:r w:rsidRPr="00051852">
            <w:rPr>
              <w:rFonts w:asciiTheme="minorHAnsi" w:hAnsiTheme="minorHAnsi"/>
            </w:rPr>
            <w:fldChar w:fldCharType="separate"/>
          </w:r>
          <w:r w:rsidRPr="00051852">
            <w:rPr>
              <w:rFonts w:asciiTheme="minorHAnsi" w:eastAsiaTheme="minorHAnsi" w:hAnsiTheme="minorHAnsi"/>
              <w:noProof/>
            </w:rPr>
            <w:t>[6]</w:t>
          </w:r>
          <w:r w:rsidRPr="00051852">
            <w:rPr>
              <w:rFonts w:asciiTheme="minorHAnsi" w:hAnsiTheme="minorHAnsi"/>
            </w:rPr>
            <w:fldChar w:fldCharType="end"/>
          </w:r>
        </w:sdtContent>
      </w:sdt>
      <w:r w:rsidRPr="00051852">
        <w:rPr>
          <w:rFonts w:asciiTheme="minorHAnsi" w:hAnsiTheme="minorHAnsi"/>
        </w:rPr>
        <w:t xml:space="preserve"> demonstrate that the desired behaviour is not necessarily maximum error on the forgotten records, but behaviour that approaches a model trained without those records. This means that forgetting effectiveness must be considered alongside the preservation of useful model behaviour.</w:t>
      </w:r>
    </w:p>
    <w:p w14:paraId="47E6A251" w14:textId="0FACC8C3" w:rsidR="00307DE3" w:rsidRPr="00051852" w:rsidRDefault="008B1838" w:rsidP="00944990">
      <w:pPr>
        <w:rPr>
          <w:rFonts w:asciiTheme="minorHAnsi" w:hAnsiTheme="minorHAnsi"/>
        </w:rPr>
      </w:pPr>
      <w:r w:rsidRPr="00051852">
        <w:rPr>
          <w:rFonts w:asciiTheme="minorHAnsi" w:hAnsiTheme="minorHAnsi"/>
        </w:rPr>
        <w:t xml:space="preserve">This difficulty is reflected in more recent evaluation frameworks. MUSE </w:t>
      </w:r>
      <w:sdt>
        <w:sdtPr>
          <w:rPr>
            <w:rFonts w:asciiTheme="minorHAnsi" w:hAnsiTheme="minorHAnsi"/>
          </w:rPr>
          <w:id w:val="-70966528"/>
          <w:citation/>
        </w:sdtPr>
        <w:sdtContent>
          <w:r w:rsidRPr="00051852">
            <w:rPr>
              <w:rFonts w:asciiTheme="minorHAnsi" w:hAnsiTheme="minorHAnsi"/>
            </w:rPr>
            <w:fldChar w:fldCharType="begin"/>
          </w:r>
          <w:r w:rsidRPr="00051852">
            <w:rPr>
              <w:rFonts w:asciiTheme="minorHAnsi" w:hAnsiTheme="minorHAnsi"/>
            </w:rPr>
            <w:instrText xml:space="preserve"> CITATION Shi24 \l 2057 </w:instrText>
          </w:r>
          <w:r w:rsidRPr="00051852">
            <w:rPr>
              <w:rFonts w:asciiTheme="minorHAnsi" w:hAnsiTheme="minorHAnsi"/>
            </w:rPr>
            <w:fldChar w:fldCharType="separate"/>
          </w:r>
          <w:r w:rsidRPr="00051852">
            <w:rPr>
              <w:rFonts w:asciiTheme="minorHAnsi" w:eastAsiaTheme="minorHAnsi" w:hAnsiTheme="minorHAnsi"/>
              <w:noProof/>
            </w:rPr>
            <w:t>[9]</w:t>
          </w:r>
          <w:r w:rsidRPr="00051852">
            <w:rPr>
              <w:rFonts w:asciiTheme="minorHAnsi" w:hAnsiTheme="minorHAnsi"/>
            </w:rPr>
            <w:fldChar w:fldCharType="end"/>
          </w:r>
        </w:sdtContent>
      </w:sdt>
      <w:r w:rsidRPr="00051852">
        <w:rPr>
          <w:rFonts w:asciiTheme="minorHAnsi" w:hAnsiTheme="minorHAnsi"/>
        </w:rPr>
        <w:t xml:space="preserve"> argues that existing evaluations can provide an incomplete view of unlearning performance and proposes assessment across six dimensions, including memorisation, privacy leakage, utility preservation and scalability. TOFU </w:t>
      </w:r>
      <w:sdt>
        <w:sdtPr>
          <w:rPr>
            <w:rFonts w:asciiTheme="minorHAnsi" w:hAnsiTheme="minorHAnsi"/>
          </w:rPr>
          <w:id w:val="-1874832445"/>
          <w:citation/>
        </w:sdtPr>
        <w:sdtContent>
          <w:r w:rsidRPr="00051852">
            <w:rPr>
              <w:rFonts w:asciiTheme="minorHAnsi" w:hAnsiTheme="minorHAnsi"/>
            </w:rPr>
            <w:fldChar w:fldCharType="begin"/>
          </w:r>
          <w:r w:rsidRPr="00051852">
            <w:rPr>
              <w:rFonts w:asciiTheme="minorHAnsi" w:hAnsiTheme="minorHAnsi"/>
            </w:rPr>
            <w:instrText xml:space="preserve"> CITATION Mai24 \l 2057 </w:instrText>
          </w:r>
          <w:r w:rsidRPr="00051852">
            <w:rPr>
              <w:rFonts w:asciiTheme="minorHAnsi" w:hAnsiTheme="minorHAnsi"/>
            </w:rPr>
            <w:fldChar w:fldCharType="separate"/>
          </w:r>
          <w:r w:rsidRPr="00051852">
            <w:rPr>
              <w:rFonts w:asciiTheme="minorHAnsi" w:eastAsiaTheme="minorHAnsi" w:hAnsiTheme="minorHAnsi"/>
              <w:noProof/>
            </w:rPr>
            <w:t>[8]</w:t>
          </w:r>
          <w:r w:rsidRPr="00051852">
            <w:rPr>
              <w:rFonts w:asciiTheme="minorHAnsi" w:hAnsiTheme="minorHAnsi"/>
            </w:rPr>
            <w:fldChar w:fldCharType="end"/>
          </w:r>
        </w:sdtContent>
      </w:sdt>
      <w:r w:rsidRPr="00051852">
        <w:rPr>
          <w:rFonts w:asciiTheme="minorHAnsi" w:hAnsiTheme="minorHAnsi"/>
        </w:rPr>
        <w:t xml:space="preserve"> similarly evaluates forgetting alongside model utility rather than relying on a single forgetting measure. Together, these approaches demonstrate the need for multidimensional evaluation when comparing unlearning methods.</w:t>
      </w:r>
    </w:p>
    <w:p w14:paraId="2F20D07B" w14:textId="3DE1F8AF" w:rsidR="00466E3B" w:rsidRPr="004038F0" w:rsidRDefault="008B1838" w:rsidP="00466E3B">
      <w:r w:rsidRPr="00051852">
        <w:rPr>
          <w:rFonts w:asciiTheme="minorHAnsi" w:hAnsiTheme="minorHAnsi"/>
        </w:rPr>
        <w:t>These findings identify a need to evaluate approximate unlearning across deletion requests that differ in both size and structure, while considering forgetting effectiveness, retained model utility and computational efficiency. This forms the basis of the experimental comparison undertaken within this project.</w:t>
      </w:r>
      <w:r w:rsidR="00466E3B">
        <w:t xml:space="preserve"> </w:t>
      </w:r>
    </w:p>
    <w:p w14:paraId="2DC2C43E" w14:textId="302B71AA" w:rsidR="00807B03" w:rsidRDefault="00807B03" w:rsidP="00807B03">
      <w:pPr>
        <w:pStyle w:val="Heading1"/>
        <w:numPr>
          <w:ilvl w:val="0"/>
          <w:numId w:val="2"/>
        </w:numPr>
      </w:pPr>
      <w:r>
        <w:t>Project Lifecycle</w:t>
      </w:r>
    </w:p>
    <w:p w14:paraId="19B0CA24" w14:textId="52E22D36" w:rsidR="00807B03" w:rsidRDefault="00807B03" w:rsidP="00807B03">
      <w:pPr>
        <w:pStyle w:val="Heading2"/>
        <w:numPr>
          <w:ilvl w:val="1"/>
          <w:numId w:val="2"/>
        </w:numPr>
      </w:pPr>
      <w:r>
        <w:t>Project Definition and Research Questions</w:t>
      </w:r>
    </w:p>
    <w:p w14:paraId="2CBAB679" w14:textId="100BA6B6" w:rsidR="00D7270F" w:rsidRPr="00051852" w:rsidRDefault="00F625F7" w:rsidP="00944990">
      <w:pPr>
        <w:rPr>
          <w:rFonts w:asciiTheme="minorHAnsi" w:hAnsiTheme="minorHAnsi"/>
        </w:rPr>
      </w:pPr>
      <w:r w:rsidRPr="00051852">
        <w:rPr>
          <w:rFonts w:asciiTheme="minorHAnsi" w:hAnsiTheme="minorHAnsi"/>
        </w:rPr>
        <w:t xml:space="preserve">The project was defined as a comparative study of machine unlearning for tabular classification. </w:t>
      </w:r>
      <w:r w:rsidR="00D7270F" w:rsidRPr="00051852">
        <w:rPr>
          <w:rFonts w:asciiTheme="minorHAnsi" w:hAnsiTheme="minorHAnsi"/>
        </w:rPr>
        <w:t xml:space="preserve">Rather than developing a new unlearning method, the study focused on evaluating existing approaches </w:t>
      </w:r>
      <w:r w:rsidR="00DA505E" w:rsidRPr="00051852">
        <w:rPr>
          <w:rFonts w:asciiTheme="minorHAnsi" w:hAnsiTheme="minorHAnsi"/>
        </w:rPr>
        <w:t>across</w:t>
      </w:r>
      <w:r w:rsidR="00D7270F" w:rsidRPr="00051852">
        <w:rPr>
          <w:rFonts w:asciiTheme="minorHAnsi" w:hAnsiTheme="minorHAnsi"/>
        </w:rPr>
        <w:t xml:space="preserve"> a set of controlled deletion scenarios.</w:t>
      </w:r>
    </w:p>
    <w:p w14:paraId="4E8605B7" w14:textId="2A758DE7" w:rsidR="00D7270F" w:rsidRPr="00051852" w:rsidRDefault="00D7270F" w:rsidP="00944990">
      <w:pPr>
        <w:rPr>
          <w:rFonts w:asciiTheme="minorHAnsi" w:hAnsiTheme="minorHAnsi"/>
        </w:rPr>
      </w:pPr>
      <w:r w:rsidRPr="00051852">
        <w:rPr>
          <w:rFonts w:asciiTheme="minorHAnsi" w:hAnsiTheme="minorHAnsi"/>
        </w:rPr>
        <w:t xml:space="preserve">A </w:t>
      </w:r>
      <w:r w:rsidR="00DA505E" w:rsidRPr="00051852">
        <w:rPr>
          <w:rFonts w:asciiTheme="minorHAnsi" w:hAnsiTheme="minorHAnsi"/>
        </w:rPr>
        <w:t>k</w:t>
      </w:r>
      <w:r w:rsidRPr="00051852">
        <w:rPr>
          <w:rFonts w:asciiTheme="minorHAnsi" w:hAnsiTheme="minorHAnsi"/>
        </w:rPr>
        <w:t xml:space="preserve">ey part of the project design was that the forget sets </w:t>
      </w:r>
      <w:r w:rsidR="00DA505E" w:rsidRPr="00051852">
        <w:rPr>
          <w:rFonts w:asciiTheme="minorHAnsi" w:hAnsiTheme="minorHAnsi"/>
        </w:rPr>
        <w:t xml:space="preserve">represented realistic deletion requests rather than arbitrary percentages of training data. They varied in both size and structure </w:t>
      </w:r>
      <w:r w:rsidRPr="00051852">
        <w:rPr>
          <w:rFonts w:asciiTheme="minorHAnsi" w:hAnsiTheme="minorHAnsi"/>
        </w:rPr>
        <w:t xml:space="preserve">to represent different types of removal requests. This allowed the study to examine whether the performance of an unlearning method remained consistent as the nature of the deletion request changed. </w:t>
      </w:r>
    </w:p>
    <w:p w14:paraId="260B2025" w14:textId="77777777" w:rsidR="00DA505E" w:rsidRPr="00051852" w:rsidRDefault="00D7270F" w:rsidP="00944990">
      <w:pPr>
        <w:rPr>
          <w:rFonts w:asciiTheme="minorHAnsi" w:hAnsiTheme="minorHAnsi"/>
        </w:rPr>
      </w:pPr>
      <w:r w:rsidRPr="00051852">
        <w:rPr>
          <w:rFonts w:asciiTheme="minorHAnsi" w:hAnsiTheme="minorHAnsi"/>
        </w:rPr>
        <w:t>Full Retraining was used as the main reference point for comparison</w:t>
      </w:r>
      <w:r w:rsidR="00DA505E" w:rsidRPr="00051852">
        <w:rPr>
          <w:rFonts w:asciiTheme="minorHAnsi" w:hAnsiTheme="minorHAnsi"/>
        </w:rPr>
        <w:t>.</w:t>
      </w:r>
      <w:r w:rsidRPr="00051852">
        <w:rPr>
          <w:rFonts w:asciiTheme="minorHAnsi" w:hAnsiTheme="minorHAnsi"/>
        </w:rPr>
        <w:t xml:space="preserve"> The approximate methods were then assessed against this reference across th</w:t>
      </w:r>
      <w:r w:rsidR="00DA505E" w:rsidRPr="00051852">
        <w:rPr>
          <w:rFonts w:asciiTheme="minorHAnsi" w:hAnsiTheme="minorHAnsi"/>
        </w:rPr>
        <w:t>re</w:t>
      </w:r>
      <w:r w:rsidRPr="00051852">
        <w:rPr>
          <w:rFonts w:asciiTheme="minorHAnsi" w:hAnsiTheme="minorHAnsi"/>
        </w:rPr>
        <w:t xml:space="preserve">e evaluation dimensions: forgetting effectiveness, retained model utility and computational efficiency. </w:t>
      </w:r>
    </w:p>
    <w:p w14:paraId="00B14A52" w14:textId="77777777" w:rsidR="00DA505E" w:rsidRPr="00051852" w:rsidRDefault="00D7270F" w:rsidP="00944990">
      <w:pPr>
        <w:rPr>
          <w:rFonts w:asciiTheme="minorHAnsi" w:hAnsiTheme="minorHAnsi"/>
        </w:rPr>
      </w:pPr>
      <w:r w:rsidRPr="00051852">
        <w:rPr>
          <w:rFonts w:asciiTheme="minorHAnsi" w:hAnsiTheme="minorHAnsi"/>
        </w:rPr>
        <w:br/>
      </w:r>
      <w:r w:rsidR="00DA505E" w:rsidRPr="00051852">
        <w:rPr>
          <w:rStyle w:val="Strong"/>
          <w:rFonts w:asciiTheme="minorHAnsi" w:eastAsiaTheme="majorEastAsia" w:hAnsiTheme="minorHAnsi"/>
        </w:rPr>
        <w:t>RQ1:</w:t>
      </w:r>
      <w:r w:rsidR="00DA505E" w:rsidRPr="00051852">
        <w:rPr>
          <w:rFonts w:asciiTheme="minorHAnsi" w:hAnsiTheme="minorHAnsi"/>
        </w:rPr>
        <w:t xml:space="preserve"> How do approximate machine unlearning methods compare with Full Retraining in terms of forgetting effectiveness, retained model utility and computational efficiency?</w:t>
      </w:r>
    </w:p>
    <w:p w14:paraId="32A0487B" w14:textId="4B0F10EC" w:rsidR="00D7270F" w:rsidRPr="00051852" w:rsidRDefault="00DA505E" w:rsidP="00944990">
      <w:pPr>
        <w:rPr>
          <w:rFonts w:asciiTheme="minorHAnsi" w:hAnsiTheme="minorHAnsi"/>
        </w:rPr>
      </w:pPr>
      <w:r w:rsidRPr="00051852">
        <w:rPr>
          <w:rStyle w:val="Strong"/>
          <w:rFonts w:asciiTheme="minorHAnsi" w:eastAsiaTheme="majorEastAsia" w:hAnsiTheme="minorHAnsi"/>
        </w:rPr>
        <w:t>RQ2:</w:t>
      </w:r>
      <w:r w:rsidRPr="00051852">
        <w:rPr>
          <w:rFonts w:asciiTheme="minorHAnsi" w:hAnsiTheme="minorHAnsi"/>
        </w:rPr>
        <w:t xml:space="preserve"> How does the size and structure of the deletion request affect the performance of approximate machine unlearning methods?</w:t>
      </w:r>
    </w:p>
    <w:p w14:paraId="0375A37E" w14:textId="0ADF2C90" w:rsidR="00807B03" w:rsidRDefault="00807B03" w:rsidP="00807B03">
      <w:pPr>
        <w:pStyle w:val="Heading2"/>
        <w:numPr>
          <w:ilvl w:val="1"/>
          <w:numId w:val="2"/>
        </w:numPr>
      </w:pPr>
      <w:r>
        <w:t>Initial Investigation and Adult Income Experiments</w:t>
      </w:r>
    </w:p>
    <w:p w14:paraId="0E0B28EB" w14:textId="5EBEC375" w:rsidR="00664E72" w:rsidRPr="00051852" w:rsidRDefault="00664E72" w:rsidP="00944990">
      <w:pPr>
        <w:rPr>
          <w:rFonts w:asciiTheme="minorHAnsi" w:hAnsiTheme="minorHAnsi"/>
        </w:rPr>
      </w:pPr>
      <w:r w:rsidRPr="00051852">
        <w:rPr>
          <w:rFonts w:asciiTheme="minorHAnsi" w:hAnsiTheme="minorHAnsi"/>
        </w:rPr>
        <w:t xml:space="preserve">Initial experiments were carried out using the </w:t>
      </w:r>
      <w:proofErr w:type="gramStart"/>
      <w:r w:rsidRPr="00051852">
        <w:rPr>
          <w:rFonts w:asciiTheme="minorHAnsi" w:hAnsiTheme="minorHAnsi"/>
        </w:rPr>
        <w:t>Adult</w:t>
      </w:r>
      <w:proofErr w:type="gramEnd"/>
      <w:r w:rsidRPr="00051852">
        <w:rPr>
          <w:rFonts w:asciiTheme="minorHAnsi" w:hAnsiTheme="minorHAnsi"/>
        </w:rPr>
        <w:t xml:space="preserve"> income dataset </w:t>
      </w:r>
      <w:sdt>
        <w:sdtPr>
          <w:rPr>
            <w:rFonts w:asciiTheme="minorHAnsi" w:hAnsiTheme="minorHAnsi"/>
          </w:rPr>
          <w:id w:val="1658420051"/>
          <w:citation/>
        </w:sdtPr>
        <w:sdtContent>
          <w:r w:rsidRPr="00051852">
            <w:rPr>
              <w:rFonts w:asciiTheme="minorHAnsi" w:hAnsiTheme="minorHAnsi"/>
            </w:rPr>
            <w:fldChar w:fldCharType="begin"/>
          </w:r>
          <w:r w:rsidRPr="00051852">
            <w:rPr>
              <w:rFonts w:asciiTheme="minorHAnsi" w:hAnsiTheme="minorHAnsi"/>
            </w:rPr>
            <w:instrText xml:space="preserve"> CITATION Adu16 \l 2057 </w:instrText>
          </w:r>
          <w:r w:rsidRPr="00051852">
            <w:rPr>
              <w:rFonts w:asciiTheme="minorHAnsi" w:hAnsiTheme="minorHAnsi"/>
            </w:rPr>
            <w:fldChar w:fldCharType="separate"/>
          </w:r>
          <w:r w:rsidR="00150028" w:rsidRPr="00051852">
            <w:rPr>
              <w:rFonts w:asciiTheme="minorHAnsi" w:eastAsiaTheme="minorHAnsi" w:hAnsiTheme="minorHAnsi"/>
              <w:noProof/>
            </w:rPr>
            <w:t>[10]</w:t>
          </w:r>
          <w:r w:rsidRPr="00051852">
            <w:rPr>
              <w:rFonts w:asciiTheme="minorHAnsi" w:hAnsiTheme="minorHAnsi"/>
            </w:rPr>
            <w:fldChar w:fldCharType="end"/>
          </w:r>
        </w:sdtContent>
      </w:sdt>
      <w:r w:rsidR="006F6774" w:rsidRPr="00051852">
        <w:rPr>
          <w:rFonts w:asciiTheme="minorHAnsi" w:hAnsiTheme="minorHAnsi"/>
        </w:rPr>
        <w:t xml:space="preserve">. As an established tabular classification dataset, it provided a useful starting point for developing the </w:t>
      </w:r>
      <w:r w:rsidR="00944990" w:rsidRPr="00051852">
        <w:rPr>
          <w:rFonts w:asciiTheme="minorHAnsi" w:hAnsiTheme="minorHAnsi"/>
        </w:rPr>
        <w:t xml:space="preserve">initial </w:t>
      </w:r>
      <w:r w:rsidR="006F6774" w:rsidRPr="00051852">
        <w:rPr>
          <w:rFonts w:asciiTheme="minorHAnsi" w:hAnsiTheme="minorHAnsi"/>
        </w:rPr>
        <w:t xml:space="preserve">machine </w:t>
      </w:r>
      <w:r w:rsidR="00944990" w:rsidRPr="00051852">
        <w:rPr>
          <w:rFonts w:asciiTheme="minorHAnsi" w:hAnsiTheme="minorHAnsi"/>
        </w:rPr>
        <w:t xml:space="preserve">learning and </w:t>
      </w:r>
      <w:r w:rsidR="006F6774" w:rsidRPr="00051852">
        <w:rPr>
          <w:rFonts w:asciiTheme="minorHAnsi" w:hAnsiTheme="minorHAnsi"/>
        </w:rPr>
        <w:t xml:space="preserve">unlearning </w:t>
      </w:r>
      <w:r w:rsidR="00944990" w:rsidRPr="00051852">
        <w:rPr>
          <w:rFonts w:asciiTheme="minorHAnsi" w:hAnsiTheme="minorHAnsi"/>
        </w:rPr>
        <w:t>pipeline</w:t>
      </w:r>
      <w:r w:rsidR="006F6774" w:rsidRPr="00051852">
        <w:rPr>
          <w:rFonts w:asciiTheme="minorHAnsi" w:hAnsiTheme="minorHAnsi"/>
        </w:rPr>
        <w:t xml:space="preserve">. </w:t>
      </w:r>
      <w:r w:rsidR="00944990" w:rsidRPr="00051852">
        <w:rPr>
          <w:rFonts w:asciiTheme="minorHAnsi" w:hAnsiTheme="minorHAnsi"/>
        </w:rPr>
        <w:t xml:space="preserve">This allowed the early </w:t>
      </w:r>
      <w:r w:rsidR="00944990" w:rsidRPr="00051852">
        <w:rPr>
          <w:rFonts w:asciiTheme="minorHAnsi" w:hAnsiTheme="minorHAnsi"/>
        </w:rPr>
        <w:lastRenderedPageBreak/>
        <w:t xml:space="preserve">implementation of the model and unlearning approaches to be developed before the requirements of the final experiment were fully established. </w:t>
      </w:r>
    </w:p>
    <w:p w14:paraId="19C6087B" w14:textId="77777777" w:rsidR="00944990" w:rsidRPr="00051852" w:rsidRDefault="00944990" w:rsidP="00944990">
      <w:pPr>
        <w:rPr>
          <w:rFonts w:asciiTheme="minorHAnsi" w:hAnsiTheme="minorHAnsi"/>
          <w:b/>
          <w:bCs/>
        </w:rPr>
      </w:pPr>
      <w:r w:rsidRPr="00051852">
        <w:rPr>
          <w:rFonts w:asciiTheme="minorHAnsi" w:hAnsiTheme="minorHAnsi"/>
        </w:rPr>
        <w:t xml:space="preserve">As the project developed, a limitation of the dataset became clear. Adult Income was not designed around individual data ownership, consent, retention requirements or other circumstances that could naturally result in a request for training data to be removed. </w:t>
      </w:r>
      <w:r w:rsidRPr="00051852">
        <w:rPr>
          <w:rStyle w:val="Strong"/>
          <w:rFonts w:asciiTheme="minorHAnsi" w:eastAsiaTheme="majorEastAsia" w:hAnsiTheme="minorHAnsi"/>
          <w:b w:val="0"/>
          <w:bCs w:val="0"/>
        </w:rPr>
        <w:t>This made it difficult to construct deletion requests with a convincing real-world reason for why particular records should be forgotten.</w:t>
      </w:r>
    </w:p>
    <w:p w14:paraId="5D400B95" w14:textId="77777777" w:rsidR="00944990" w:rsidRPr="00051852" w:rsidRDefault="00944990" w:rsidP="00944990">
      <w:pPr>
        <w:rPr>
          <w:rFonts w:asciiTheme="minorHAnsi" w:hAnsiTheme="minorHAnsi"/>
          <w:b/>
          <w:bCs/>
        </w:rPr>
      </w:pPr>
      <w:r w:rsidRPr="00051852">
        <w:rPr>
          <w:rStyle w:val="Strong"/>
          <w:rFonts w:asciiTheme="minorHAnsi" w:eastAsiaTheme="majorEastAsia" w:hAnsiTheme="minorHAnsi"/>
          <w:b w:val="0"/>
          <w:bCs w:val="0"/>
        </w:rPr>
        <w:t>The project therefore moved towards a purpose-built synthetic dataset, where the circumstances requiring deletion could be incorporated directly into the data design. This also allowed the size and structure of the deletion requests to become part of the experimental comparison rather than being constrained by an existing dataset.</w:t>
      </w:r>
    </w:p>
    <w:p w14:paraId="181173AB" w14:textId="6555CABB" w:rsidR="006F6774" w:rsidRPr="00664E72" w:rsidRDefault="006F6774" w:rsidP="00664E72">
      <w:r>
        <w:t xml:space="preserve">  </w:t>
      </w:r>
    </w:p>
    <w:p w14:paraId="75BCA38C" w14:textId="6C0150D0" w:rsidR="00807B03" w:rsidRDefault="00807B03" w:rsidP="00807B03">
      <w:pPr>
        <w:pStyle w:val="Heading2"/>
        <w:numPr>
          <w:ilvl w:val="1"/>
          <w:numId w:val="2"/>
        </w:numPr>
      </w:pPr>
      <w:r>
        <w:t>Development of the Synthetic Dataset Approach</w:t>
      </w:r>
    </w:p>
    <w:p w14:paraId="3EACCD3B" w14:textId="77777777" w:rsidR="00944990" w:rsidRPr="00051852" w:rsidRDefault="00944990" w:rsidP="00944990">
      <w:pPr>
        <w:rPr>
          <w:rFonts w:asciiTheme="minorHAnsi" w:hAnsiTheme="minorHAnsi"/>
        </w:rPr>
      </w:pPr>
      <w:r w:rsidRPr="00051852">
        <w:rPr>
          <w:rFonts w:asciiTheme="minorHAnsi" w:hAnsiTheme="minorHAnsi"/>
        </w:rPr>
        <w:t>A synthetic approach was selected for the final dataset because it allowed sensitive personal and medical information to be represented without using real patient records. It also provided greater control over the experimental design, allowing the data structure and eventual deletion scenarios to be considered together rather than being constrained by an existing dataset.</w:t>
      </w:r>
    </w:p>
    <w:p w14:paraId="064A2196" w14:textId="77777777" w:rsidR="00944990" w:rsidRPr="00051852" w:rsidRDefault="00944990" w:rsidP="00944990">
      <w:pPr>
        <w:rPr>
          <w:rFonts w:asciiTheme="minorHAnsi" w:hAnsiTheme="minorHAnsi"/>
        </w:rPr>
      </w:pPr>
      <w:r w:rsidRPr="00051852">
        <w:rPr>
          <w:rFonts w:asciiTheme="minorHAnsi" w:hAnsiTheme="minorHAnsi"/>
        </w:rPr>
        <w:t>The final dataset represented kidney transplant recipients through repeated post-transplant assessments. This setting allowed relationships between recipients, donors, hospitals, consent information and retention periods to be represented, providing realistic circumstances in which different groups of records could later require removal. Clinical measurements changed across the assessment points, with the prediction task based on whether acute rejection would occur within the following 30 days.</w:t>
      </w:r>
    </w:p>
    <w:p w14:paraId="64F7201A" w14:textId="77777777" w:rsidR="00944990" w:rsidRPr="00051852" w:rsidRDefault="00944990" w:rsidP="00944990">
      <w:pPr>
        <w:rPr>
          <w:rFonts w:asciiTheme="minorHAnsi" w:hAnsiTheme="minorHAnsi"/>
        </w:rPr>
      </w:pPr>
      <w:r w:rsidRPr="00051852">
        <w:rPr>
          <w:rFonts w:asciiTheme="minorHAnsi" w:hAnsiTheme="minorHAnsi"/>
        </w:rPr>
        <w:t>The dataset was generated using a combination of Python-based controls and Qwen through an API. Python was used to establish the required structure, recipient information and numerical constraints, while Qwen generated coherent clinical trajectories across the repeated assessments. Predefined clinical ranges and event rules constrained the generated output so that the LLM did not independently determine the structure or target of the dataset.</w:t>
      </w:r>
    </w:p>
    <w:p w14:paraId="77977084" w14:textId="77777777" w:rsidR="00944990" w:rsidRPr="00051852" w:rsidRDefault="00944990" w:rsidP="00944990">
      <w:pPr>
        <w:rPr>
          <w:rFonts w:asciiTheme="minorHAnsi" w:hAnsiTheme="minorHAnsi"/>
        </w:rPr>
      </w:pPr>
      <w:r w:rsidRPr="00051852">
        <w:rPr>
          <w:rFonts w:asciiTheme="minorHAnsi" w:hAnsiTheme="minorHAnsi"/>
        </w:rPr>
        <w:t>Validation was applied throughout generation and again to the completed dataset. This included checking that the expected recipient and assessment structure was maintained, generated values remained within permitted ranges, and records were consistent with the predefined event and target rules. This provided a controlled generation process in which the LLM output was verified before the dataset was used for the machine unlearning experiments.</w:t>
      </w:r>
    </w:p>
    <w:p w14:paraId="3F36CC47" w14:textId="28EE8D1B" w:rsidR="00944990" w:rsidRDefault="00944990" w:rsidP="00807B03">
      <w:pPr>
        <w:pStyle w:val="Heading2"/>
        <w:numPr>
          <w:ilvl w:val="1"/>
          <w:numId w:val="2"/>
        </w:numPr>
      </w:pPr>
      <w:r>
        <w:t>Final Deletion Scenarios</w:t>
      </w:r>
    </w:p>
    <w:p w14:paraId="3508E5A9" w14:textId="3C30E829" w:rsidR="008738DA" w:rsidRPr="00051852" w:rsidRDefault="008738DA" w:rsidP="008738DA">
      <w:pPr>
        <w:rPr>
          <w:rFonts w:asciiTheme="minorHAnsi" w:hAnsiTheme="minorHAnsi"/>
        </w:rPr>
      </w:pPr>
      <w:r w:rsidRPr="00051852">
        <w:rPr>
          <w:rFonts w:asciiTheme="minorHAnsi" w:hAnsiTheme="minorHAnsi"/>
        </w:rPr>
        <w:t>Five deletion scenarios were defined from the final dataset to represent different circumstances in which training data could reasonably require removal. Rather than selecting arbitrary percentages of the training data, each scenario was based on information already represented within the dataset and produced a forget set with a different size and structure.</w:t>
      </w:r>
    </w:p>
    <w:tbl>
      <w:tblPr>
        <w:tblStyle w:val="TableGrid"/>
        <w:tblW w:w="0" w:type="auto"/>
        <w:tblLook w:val="04A0" w:firstRow="1" w:lastRow="0" w:firstColumn="1" w:lastColumn="0" w:noHBand="0" w:noVBand="1"/>
      </w:tblPr>
      <w:tblGrid>
        <w:gridCol w:w="2254"/>
        <w:gridCol w:w="4687"/>
        <w:gridCol w:w="1985"/>
      </w:tblGrid>
      <w:tr w:rsidR="008738DA" w:rsidRPr="00051852" w14:paraId="63377084" w14:textId="77777777" w:rsidTr="008738DA">
        <w:tc>
          <w:tcPr>
            <w:tcW w:w="2254" w:type="dxa"/>
          </w:tcPr>
          <w:p w14:paraId="3A62AE37" w14:textId="6A64FDB3" w:rsidR="008738DA" w:rsidRPr="00051852" w:rsidRDefault="008738DA" w:rsidP="008738DA">
            <w:pPr>
              <w:rPr>
                <w:rFonts w:asciiTheme="minorHAnsi" w:hAnsiTheme="minorHAnsi"/>
              </w:rPr>
            </w:pPr>
            <w:r w:rsidRPr="00051852">
              <w:rPr>
                <w:rFonts w:asciiTheme="minorHAnsi" w:hAnsiTheme="minorHAnsi"/>
              </w:rPr>
              <w:lastRenderedPageBreak/>
              <w:t>Deletion Scenario</w:t>
            </w:r>
          </w:p>
        </w:tc>
        <w:tc>
          <w:tcPr>
            <w:tcW w:w="4687" w:type="dxa"/>
          </w:tcPr>
          <w:p w14:paraId="76C23C0F" w14:textId="296A4E8F" w:rsidR="008738DA" w:rsidRPr="00051852" w:rsidRDefault="008738DA" w:rsidP="008738DA">
            <w:pPr>
              <w:rPr>
                <w:rFonts w:asciiTheme="minorHAnsi" w:hAnsiTheme="minorHAnsi"/>
              </w:rPr>
            </w:pPr>
            <w:r w:rsidRPr="00051852">
              <w:rPr>
                <w:rFonts w:asciiTheme="minorHAnsi" w:hAnsiTheme="minorHAnsi"/>
              </w:rPr>
              <w:t>Reason for Deletion</w:t>
            </w:r>
          </w:p>
        </w:tc>
        <w:tc>
          <w:tcPr>
            <w:tcW w:w="1985" w:type="dxa"/>
          </w:tcPr>
          <w:p w14:paraId="1487019D" w14:textId="68C7E8C0" w:rsidR="008738DA" w:rsidRPr="00051852" w:rsidRDefault="008738DA" w:rsidP="008738DA">
            <w:pPr>
              <w:rPr>
                <w:rFonts w:asciiTheme="minorHAnsi" w:hAnsiTheme="minorHAnsi"/>
              </w:rPr>
            </w:pPr>
            <w:r w:rsidRPr="00051852">
              <w:rPr>
                <w:rFonts w:asciiTheme="minorHAnsi" w:hAnsiTheme="minorHAnsi"/>
              </w:rPr>
              <w:t>Training Records Removed</w:t>
            </w:r>
          </w:p>
        </w:tc>
      </w:tr>
      <w:tr w:rsidR="008738DA" w:rsidRPr="00051852" w14:paraId="78FCE78F" w14:textId="77777777" w:rsidTr="008738DA">
        <w:tc>
          <w:tcPr>
            <w:tcW w:w="2254" w:type="dxa"/>
          </w:tcPr>
          <w:p w14:paraId="60E45C95" w14:textId="23766EC7" w:rsidR="008738DA" w:rsidRPr="00051852" w:rsidRDefault="008738DA" w:rsidP="008738DA">
            <w:pPr>
              <w:rPr>
                <w:rFonts w:asciiTheme="minorHAnsi" w:hAnsiTheme="minorHAnsi"/>
              </w:rPr>
            </w:pPr>
            <w:r w:rsidRPr="00051852">
              <w:rPr>
                <w:rFonts w:asciiTheme="minorHAnsi" w:hAnsiTheme="minorHAnsi"/>
              </w:rPr>
              <w:t>Recipient withdrawal</w:t>
            </w:r>
          </w:p>
        </w:tc>
        <w:tc>
          <w:tcPr>
            <w:tcW w:w="4687" w:type="dxa"/>
          </w:tcPr>
          <w:p w14:paraId="33C097CC" w14:textId="7F960019" w:rsidR="008738DA" w:rsidRPr="00051852" w:rsidRDefault="008738DA" w:rsidP="008738DA">
            <w:pPr>
              <w:rPr>
                <w:rFonts w:asciiTheme="minorHAnsi" w:hAnsiTheme="minorHAnsi"/>
              </w:rPr>
            </w:pPr>
            <w:r w:rsidRPr="00051852">
              <w:rPr>
                <w:rFonts w:asciiTheme="minorHAnsi" w:hAnsiTheme="minorHAnsi"/>
              </w:rPr>
              <w:t>A recipient withdraws permission for their data to be used</w:t>
            </w:r>
          </w:p>
        </w:tc>
        <w:tc>
          <w:tcPr>
            <w:tcW w:w="1985" w:type="dxa"/>
          </w:tcPr>
          <w:p w14:paraId="7E8C3483" w14:textId="73E99B11" w:rsidR="008738DA" w:rsidRPr="00051852" w:rsidRDefault="008738DA" w:rsidP="008738DA">
            <w:pPr>
              <w:rPr>
                <w:rFonts w:asciiTheme="minorHAnsi" w:hAnsiTheme="minorHAnsi"/>
              </w:rPr>
            </w:pPr>
            <w:r w:rsidRPr="00051852">
              <w:rPr>
                <w:rFonts w:asciiTheme="minorHAnsi" w:hAnsiTheme="minorHAnsi"/>
              </w:rPr>
              <w:t>426</w:t>
            </w:r>
          </w:p>
        </w:tc>
      </w:tr>
      <w:tr w:rsidR="008738DA" w:rsidRPr="00051852" w14:paraId="48C6D141" w14:textId="77777777" w:rsidTr="008738DA">
        <w:tc>
          <w:tcPr>
            <w:tcW w:w="2254" w:type="dxa"/>
          </w:tcPr>
          <w:p w14:paraId="194C6478" w14:textId="2C51FC19" w:rsidR="008738DA" w:rsidRPr="00051852" w:rsidRDefault="008738DA" w:rsidP="008738DA">
            <w:pPr>
              <w:rPr>
                <w:rFonts w:asciiTheme="minorHAnsi" w:hAnsiTheme="minorHAnsi"/>
              </w:rPr>
            </w:pPr>
            <w:r w:rsidRPr="00051852">
              <w:rPr>
                <w:rFonts w:asciiTheme="minorHAnsi" w:hAnsiTheme="minorHAnsi"/>
              </w:rPr>
              <w:t>Donor withdrawal</w:t>
            </w:r>
          </w:p>
        </w:tc>
        <w:tc>
          <w:tcPr>
            <w:tcW w:w="4687" w:type="dxa"/>
          </w:tcPr>
          <w:p w14:paraId="22B70B50" w14:textId="6EA2F3AD" w:rsidR="008738DA" w:rsidRPr="00051852" w:rsidRDefault="008738DA" w:rsidP="008738DA">
            <w:pPr>
              <w:rPr>
                <w:rFonts w:asciiTheme="minorHAnsi" w:hAnsiTheme="minorHAnsi"/>
              </w:rPr>
            </w:pPr>
            <w:r w:rsidRPr="00051852">
              <w:rPr>
                <w:rFonts w:asciiTheme="minorHAnsi" w:hAnsiTheme="minorHAnsi"/>
              </w:rPr>
              <w:t>A donor withdraws permission for their data to be used</w:t>
            </w:r>
          </w:p>
        </w:tc>
        <w:tc>
          <w:tcPr>
            <w:tcW w:w="1985" w:type="dxa"/>
          </w:tcPr>
          <w:p w14:paraId="6339CCFC" w14:textId="65FB9CB7" w:rsidR="008738DA" w:rsidRPr="00051852" w:rsidRDefault="008738DA" w:rsidP="008738DA">
            <w:pPr>
              <w:rPr>
                <w:rFonts w:asciiTheme="minorHAnsi" w:hAnsiTheme="minorHAnsi"/>
              </w:rPr>
            </w:pPr>
            <w:r w:rsidRPr="00051852">
              <w:rPr>
                <w:rFonts w:asciiTheme="minorHAnsi" w:hAnsiTheme="minorHAnsi"/>
              </w:rPr>
              <w:t>1,992</w:t>
            </w:r>
          </w:p>
        </w:tc>
      </w:tr>
      <w:tr w:rsidR="008738DA" w:rsidRPr="00051852" w14:paraId="64E7A081" w14:textId="77777777" w:rsidTr="008738DA">
        <w:tc>
          <w:tcPr>
            <w:tcW w:w="2254" w:type="dxa"/>
          </w:tcPr>
          <w:p w14:paraId="0E5698FC" w14:textId="37B7E7AF" w:rsidR="008738DA" w:rsidRPr="00051852" w:rsidRDefault="008738DA" w:rsidP="008738DA">
            <w:pPr>
              <w:rPr>
                <w:rFonts w:asciiTheme="minorHAnsi" w:hAnsiTheme="minorHAnsi"/>
              </w:rPr>
            </w:pPr>
            <w:r w:rsidRPr="00051852">
              <w:rPr>
                <w:rFonts w:asciiTheme="minorHAnsi" w:hAnsiTheme="minorHAnsi"/>
              </w:rPr>
              <w:t>Hospital removal</w:t>
            </w:r>
          </w:p>
        </w:tc>
        <w:tc>
          <w:tcPr>
            <w:tcW w:w="4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38DA" w:rsidRPr="00051852" w14:paraId="1EF2A9B0" w14:textId="77777777">
              <w:trPr>
                <w:tblCellSpacing w:w="15" w:type="dxa"/>
              </w:trPr>
              <w:tc>
                <w:tcPr>
                  <w:tcW w:w="0" w:type="auto"/>
                  <w:vAlign w:val="center"/>
                  <w:hideMark/>
                </w:tcPr>
                <w:p w14:paraId="758F8BCA" w14:textId="77777777" w:rsidR="008738DA" w:rsidRPr="00051852" w:rsidRDefault="008738DA" w:rsidP="008738DA">
                  <w:pPr>
                    <w:rPr>
                      <w:rFonts w:asciiTheme="minorHAnsi" w:hAnsiTheme="minorHAnsi"/>
                    </w:rPr>
                  </w:pPr>
                </w:p>
              </w:tc>
            </w:tr>
          </w:tbl>
          <w:p w14:paraId="5E648E97" w14:textId="77777777" w:rsidR="008738DA" w:rsidRPr="00051852" w:rsidRDefault="008738DA" w:rsidP="008738DA">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8738DA" w:rsidRPr="00051852" w14:paraId="0A1DC9BE" w14:textId="77777777">
              <w:trPr>
                <w:tblCellSpacing w:w="15" w:type="dxa"/>
              </w:trPr>
              <w:tc>
                <w:tcPr>
                  <w:tcW w:w="0" w:type="auto"/>
                  <w:vAlign w:val="center"/>
                  <w:hideMark/>
                </w:tcPr>
                <w:p w14:paraId="52BF25E6" w14:textId="77777777" w:rsidR="008738DA" w:rsidRPr="00051852" w:rsidRDefault="008738DA" w:rsidP="008738DA">
                  <w:pPr>
                    <w:rPr>
                      <w:rFonts w:asciiTheme="minorHAnsi" w:hAnsiTheme="minorHAnsi"/>
                    </w:rPr>
                  </w:pPr>
                  <w:r w:rsidRPr="00051852">
                    <w:rPr>
                      <w:rFonts w:asciiTheme="minorHAnsi" w:hAnsiTheme="minorHAnsi"/>
                    </w:rPr>
                    <w:t>Data associated with a hospital must be removed</w:t>
                  </w:r>
                </w:p>
              </w:tc>
            </w:tr>
          </w:tbl>
          <w:p w14:paraId="2B37C461" w14:textId="77777777" w:rsidR="008738DA" w:rsidRPr="00051852" w:rsidRDefault="008738DA" w:rsidP="008738DA">
            <w:pPr>
              <w:rPr>
                <w:rFonts w:asciiTheme="minorHAnsi" w:hAnsiTheme="minorHAnsi"/>
              </w:rPr>
            </w:pPr>
          </w:p>
        </w:tc>
        <w:tc>
          <w:tcPr>
            <w:tcW w:w="1985" w:type="dxa"/>
          </w:tcPr>
          <w:p w14:paraId="157585FF" w14:textId="71978671" w:rsidR="008738DA" w:rsidRPr="00051852" w:rsidRDefault="008738DA" w:rsidP="008738DA">
            <w:pPr>
              <w:rPr>
                <w:rFonts w:asciiTheme="minorHAnsi" w:hAnsiTheme="minorHAnsi"/>
              </w:rPr>
            </w:pPr>
            <w:r w:rsidRPr="00051852">
              <w:rPr>
                <w:rFonts w:asciiTheme="minorHAnsi" w:hAnsiTheme="minorHAnsi"/>
              </w:rPr>
              <w:t>4,314</w:t>
            </w:r>
          </w:p>
        </w:tc>
      </w:tr>
      <w:tr w:rsidR="008738DA" w:rsidRPr="00051852" w14:paraId="4A3EBB94" w14:textId="77777777" w:rsidTr="008738DA">
        <w:tc>
          <w:tcPr>
            <w:tcW w:w="2254" w:type="dxa"/>
          </w:tcPr>
          <w:p w14:paraId="250560C3" w14:textId="188D510B" w:rsidR="008738DA" w:rsidRPr="00051852" w:rsidRDefault="008738DA" w:rsidP="008738DA">
            <w:pPr>
              <w:rPr>
                <w:rFonts w:asciiTheme="minorHAnsi" w:hAnsiTheme="minorHAnsi"/>
              </w:rPr>
            </w:pPr>
            <w:r w:rsidRPr="00051852">
              <w:rPr>
                <w:rFonts w:asciiTheme="minorHAnsi" w:hAnsiTheme="minorHAnsi"/>
              </w:rPr>
              <w:t>Invalid consent</w:t>
            </w:r>
          </w:p>
        </w:tc>
        <w:tc>
          <w:tcPr>
            <w:tcW w:w="4687" w:type="dxa"/>
          </w:tcPr>
          <w:p w14:paraId="5A5DE1E5" w14:textId="38DC8B54" w:rsidR="008738DA" w:rsidRPr="00051852" w:rsidRDefault="008738DA" w:rsidP="008738DA">
            <w:pPr>
              <w:rPr>
                <w:rFonts w:asciiTheme="minorHAnsi" w:hAnsiTheme="minorHAnsi"/>
              </w:rPr>
            </w:pPr>
            <w:r w:rsidRPr="00051852">
              <w:rPr>
                <w:rFonts w:asciiTheme="minorHAnsi" w:hAnsiTheme="minorHAnsi"/>
              </w:rPr>
              <w:t>Records are identified as not having valid consent</w:t>
            </w:r>
          </w:p>
        </w:tc>
        <w:tc>
          <w:tcPr>
            <w:tcW w:w="1985" w:type="dxa"/>
          </w:tcPr>
          <w:p w14:paraId="5EAFEBDA" w14:textId="5A0B79F8" w:rsidR="008738DA" w:rsidRPr="00051852" w:rsidRDefault="008738DA" w:rsidP="008738DA">
            <w:pPr>
              <w:rPr>
                <w:rFonts w:asciiTheme="minorHAnsi" w:hAnsiTheme="minorHAnsi"/>
              </w:rPr>
            </w:pPr>
            <w:r w:rsidRPr="00051852">
              <w:rPr>
                <w:rFonts w:asciiTheme="minorHAnsi" w:hAnsiTheme="minorHAnsi"/>
              </w:rPr>
              <w:t>4,148</w:t>
            </w:r>
          </w:p>
        </w:tc>
      </w:tr>
      <w:tr w:rsidR="008738DA" w:rsidRPr="00051852" w14:paraId="27182124" w14:textId="77777777" w:rsidTr="008738DA">
        <w:tc>
          <w:tcPr>
            <w:tcW w:w="2254" w:type="dxa"/>
          </w:tcPr>
          <w:p w14:paraId="63AEFE18" w14:textId="771A1D0E" w:rsidR="008738DA" w:rsidRPr="00051852" w:rsidRDefault="008738DA" w:rsidP="008738DA">
            <w:pPr>
              <w:rPr>
                <w:rFonts w:asciiTheme="minorHAnsi" w:hAnsiTheme="minorHAnsi"/>
              </w:rPr>
            </w:pPr>
            <w:r w:rsidRPr="00051852">
              <w:rPr>
                <w:rFonts w:asciiTheme="minorHAnsi" w:hAnsiTheme="minorHAnsi"/>
              </w:rPr>
              <w:t>Retention expiry</w:t>
            </w:r>
          </w:p>
        </w:tc>
        <w:tc>
          <w:tcPr>
            <w:tcW w:w="4687" w:type="dxa"/>
          </w:tcPr>
          <w:p w14:paraId="4B56DD0C" w14:textId="635F9F15" w:rsidR="008738DA" w:rsidRPr="00051852" w:rsidRDefault="008738DA" w:rsidP="008738DA">
            <w:pPr>
              <w:rPr>
                <w:rFonts w:asciiTheme="minorHAnsi" w:hAnsiTheme="minorHAnsi"/>
              </w:rPr>
            </w:pPr>
            <w:r w:rsidRPr="00051852">
              <w:rPr>
                <w:rFonts w:asciiTheme="minorHAnsi" w:hAnsiTheme="minorHAnsi"/>
              </w:rPr>
              <w:t>Records have reached the defined retention limit</w:t>
            </w:r>
          </w:p>
        </w:tc>
        <w:tc>
          <w:tcPr>
            <w:tcW w:w="1985" w:type="dxa"/>
          </w:tcPr>
          <w:p w14:paraId="5E6AF8A3" w14:textId="38A71447" w:rsidR="008738DA" w:rsidRPr="00051852" w:rsidRDefault="008738DA" w:rsidP="008738DA">
            <w:pPr>
              <w:rPr>
                <w:rFonts w:asciiTheme="minorHAnsi" w:hAnsiTheme="minorHAnsi"/>
              </w:rPr>
            </w:pPr>
            <w:r w:rsidRPr="00051852">
              <w:rPr>
                <w:rFonts w:asciiTheme="minorHAnsi" w:hAnsiTheme="minorHAnsi"/>
              </w:rPr>
              <w:t>6,262</w:t>
            </w:r>
          </w:p>
        </w:tc>
      </w:tr>
    </w:tbl>
    <w:p w14:paraId="09239582" w14:textId="77777777" w:rsidR="008738DA" w:rsidRPr="00051852" w:rsidRDefault="008738DA" w:rsidP="008738DA">
      <w:pPr>
        <w:rPr>
          <w:rFonts w:asciiTheme="minorHAnsi" w:hAnsiTheme="minorHAnsi"/>
        </w:rPr>
      </w:pPr>
    </w:p>
    <w:p w14:paraId="2B70F1BC" w14:textId="1987A022" w:rsidR="008738DA" w:rsidRPr="00051852" w:rsidRDefault="008738DA" w:rsidP="008738DA">
      <w:pPr>
        <w:rPr>
          <w:rFonts w:asciiTheme="minorHAnsi" w:hAnsiTheme="minorHAnsi"/>
        </w:rPr>
      </w:pPr>
      <w:r w:rsidRPr="00051852">
        <w:rPr>
          <w:rFonts w:asciiTheme="minorHAnsi" w:hAnsiTheme="minorHAnsi"/>
        </w:rPr>
        <w:t>T</w:t>
      </w:r>
      <w:r w:rsidRPr="00051852">
        <w:rPr>
          <w:rFonts w:asciiTheme="minorHAnsi" w:hAnsiTheme="minorHAnsi"/>
        </w:rPr>
        <w:t>he scenarios ranged from 426 training records for Recipient Withdrawal to 6,262 for Retention Expiry. The number of records selected was determined by the scenario conditions rather than by choosing a target percentage in advance. This allowed the experiments to compare the unlearning methods across deletion requests that differed in both their size and the records affected.</w:t>
      </w:r>
    </w:p>
    <w:p w14:paraId="26F685BA" w14:textId="77777777" w:rsidR="008738DA" w:rsidRDefault="008738DA" w:rsidP="008738DA">
      <w:r w:rsidRPr="00051852">
        <w:rPr>
          <w:rFonts w:asciiTheme="minorHAnsi" w:hAnsiTheme="minorHAnsi"/>
        </w:rPr>
        <w:t>For each scenario, the selected records formed the forget set and the remaining training records formed the retain set. The same forget and retain sets were then used for Full Retraining and each approximate unlearning method, ensuring that the methods were evaluated against the same deletion request.</w:t>
      </w:r>
    </w:p>
    <w:p w14:paraId="3A940511" w14:textId="77777777" w:rsidR="008738DA" w:rsidRPr="008738DA" w:rsidRDefault="008738DA" w:rsidP="008738DA"/>
    <w:p w14:paraId="1B2B7013" w14:textId="4A65D204" w:rsidR="00807B03" w:rsidRDefault="00807B03" w:rsidP="00807B03">
      <w:pPr>
        <w:pStyle w:val="Heading2"/>
        <w:numPr>
          <w:ilvl w:val="1"/>
          <w:numId w:val="2"/>
        </w:numPr>
      </w:pPr>
      <w:r>
        <w:t>Final Experimental Pipeline</w:t>
      </w:r>
    </w:p>
    <w:p w14:paraId="28D82CD6" w14:textId="77777777" w:rsidR="008738DA" w:rsidRPr="00051852" w:rsidRDefault="008738DA" w:rsidP="008738DA">
      <w:pPr>
        <w:rPr>
          <w:rFonts w:asciiTheme="minorHAnsi" w:hAnsiTheme="minorHAnsi"/>
        </w:rPr>
      </w:pPr>
      <w:r w:rsidRPr="00051852">
        <w:rPr>
          <w:rFonts w:asciiTheme="minorHAnsi" w:hAnsiTheme="minorHAnsi"/>
        </w:rPr>
        <w:t>The final experiments followed a consistent pipeline across each of the five deletion scenarios. A Baseline model was first trained using the complete training set and provided the starting model before any unlearning was applied.</w:t>
      </w:r>
    </w:p>
    <w:p w14:paraId="083CDA3F" w14:textId="77777777" w:rsidR="008738DA" w:rsidRPr="00051852" w:rsidRDefault="008738DA" w:rsidP="008738DA">
      <w:pPr>
        <w:rPr>
          <w:rFonts w:asciiTheme="minorHAnsi" w:hAnsiTheme="minorHAnsi"/>
        </w:rPr>
      </w:pPr>
      <w:r w:rsidRPr="00051852">
        <w:rPr>
          <w:rFonts w:asciiTheme="minorHAnsi" w:hAnsiTheme="minorHAnsi"/>
        </w:rPr>
        <w:t>For each deletion scenario, the training data was separated into the forget and retain sets defined in Section 3.4. A new model was then trained from scratch using only the retain set to produce the scenario-specific Full Retraining reference. Each approximate unlearning method was applied separately to a copy of the original Baseline model using the same forget and retain sets.</w:t>
      </w:r>
    </w:p>
    <w:p w14:paraId="218D67D3" w14:textId="77777777" w:rsidR="008738DA" w:rsidRPr="00051852" w:rsidRDefault="008738DA" w:rsidP="008738DA">
      <w:pPr>
        <w:rPr>
          <w:rFonts w:asciiTheme="minorHAnsi" w:hAnsiTheme="minorHAnsi"/>
        </w:rPr>
      </w:pPr>
      <w:r w:rsidRPr="00051852">
        <w:rPr>
          <w:rFonts w:asciiTheme="minorHAnsi" w:hAnsiTheme="minorHAnsi"/>
        </w:rPr>
        <w:t xml:space="preserve">The resulting models were evaluated using the same data splits and evaluation framework. Each approximate model could therefore be compared directly with the Full Retraining model for the same deletion request. </w:t>
      </w:r>
      <w:r w:rsidRPr="00051852">
        <w:rPr>
          <w:rStyle w:val="Strong"/>
          <w:rFonts w:asciiTheme="minorHAnsi" w:eastAsiaTheme="majorEastAsia" w:hAnsiTheme="minorHAnsi"/>
          <w:b w:val="0"/>
          <w:bCs w:val="0"/>
        </w:rPr>
        <w:t>Keeping the Baseline model, deletion scenarios and evaluation process consistent across the experiments reduced differences between the experimental conditions and allowed the effect of the unlearning method to be compared more directly.</w:t>
      </w:r>
    </w:p>
    <w:p w14:paraId="4B8509A3" w14:textId="5EAB0503" w:rsidR="00807B03" w:rsidRDefault="00807B03" w:rsidP="00807B03">
      <w:pPr>
        <w:pStyle w:val="Heading2"/>
        <w:numPr>
          <w:ilvl w:val="1"/>
          <w:numId w:val="2"/>
        </w:numPr>
      </w:pPr>
      <w:r>
        <w:t>Selection and Development of Unlearning Methods</w:t>
      </w:r>
    </w:p>
    <w:p w14:paraId="4B211489" w14:textId="77777777" w:rsidR="008738DA" w:rsidRPr="00051852" w:rsidRDefault="008738DA" w:rsidP="008738DA">
      <w:pPr>
        <w:rPr>
          <w:rFonts w:asciiTheme="minorHAnsi" w:hAnsiTheme="minorHAnsi"/>
        </w:rPr>
      </w:pPr>
      <w:r w:rsidRPr="00051852">
        <w:rPr>
          <w:rFonts w:asciiTheme="minorHAnsi" w:hAnsiTheme="minorHAnsi"/>
        </w:rPr>
        <w:t>The final comparison used Retain-Set Fine-Tuning, Gradient Ascent and Gradient Difference. The methods were selected to provide a progression from a relatively simple approximate baseline to approaches that more directly target forgetting, while remaining suitable for implementation within the same experimental framework.</w:t>
      </w:r>
    </w:p>
    <w:p w14:paraId="4F1DB352" w14:textId="3C91F15B" w:rsidR="008738DA" w:rsidRPr="00051852" w:rsidRDefault="008738DA" w:rsidP="008738DA">
      <w:pPr>
        <w:rPr>
          <w:rFonts w:asciiTheme="minorHAnsi" w:hAnsiTheme="minorHAnsi"/>
        </w:rPr>
      </w:pPr>
      <w:r w:rsidRPr="00051852">
        <w:rPr>
          <w:rFonts w:asciiTheme="minorHAnsi" w:hAnsiTheme="minorHAnsi"/>
        </w:rPr>
        <w:lastRenderedPageBreak/>
        <w:t xml:space="preserve">Retain-Set Fine-Tuning was included as a simple baseline for approximate unlearning. It required relatively little modification to the existing training process and provided a useful starting point for determining whether continued training on the retained data alone was sufficient to move the model towards the behaviour of Full Retraining. Its use as a baseline is also supported by previous unlearning research, including </w:t>
      </w:r>
      <w:proofErr w:type="spellStart"/>
      <w:r w:rsidRPr="00051852">
        <w:rPr>
          <w:rFonts w:asciiTheme="minorHAnsi" w:hAnsiTheme="minorHAnsi"/>
        </w:rPr>
        <w:t>Golatkar</w:t>
      </w:r>
      <w:proofErr w:type="spellEnd"/>
      <w:r w:rsidRPr="00051852">
        <w:rPr>
          <w:rFonts w:asciiTheme="minorHAnsi" w:hAnsiTheme="minorHAnsi"/>
        </w:rPr>
        <w:t xml:space="preserve"> et al</w:t>
      </w:r>
      <w:r w:rsidRPr="00051852">
        <w:rPr>
          <w:rFonts w:asciiTheme="minorHAnsi" w:hAnsiTheme="minorHAnsi"/>
        </w:rPr>
        <w:t xml:space="preserve"> </w:t>
      </w:r>
      <w:sdt>
        <w:sdtPr>
          <w:rPr>
            <w:rFonts w:asciiTheme="minorHAnsi" w:hAnsiTheme="minorHAnsi"/>
          </w:rPr>
          <w:id w:val="-1859108346"/>
          <w:citation/>
        </w:sdtPr>
        <w:sdtContent>
          <w:r w:rsidRPr="00051852">
            <w:rPr>
              <w:rFonts w:asciiTheme="minorHAnsi" w:hAnsiTheme="minorHAnsi"/>
            </w:rPr>
            <w:fldChar w:fldCharType="begin"/>
          </w:r>
          <w:r w:rsidRPr="00051852">
            <w:rPr>
              <w:rFonts w:asciiTheme="minorHAnsi" w:hAnsiTheme="minorHAnsi"/>
            </w:rPr>
            <w:instrText xml:space="preserve"> CITATION Gol20 \l 2057 </w:instrText>
          </w:r>
          <w:r w:rsidRPr="00051852">
            <w:rPr>
              <w:rFonts w:asciiTheme="minorHAnsi" w:hAnsiTheme="minorHAnsi"/>
            </w:rPr>
            <w:fldChar w:fldCharType="separate"/>
          </w:r>
          <w:r w:rsidRPr="00051852">
            <w:rPr>
              <w:rFonts w:asciiTheme="minorHAnsi" w:eastAsiaTheme="minorHAnsi" w:hAnsiTheme="minorHAnsi"/>
              <w:noProof/>
            </w:rPr>
            <w:t>[6]</w:t>
          </w:r>
          <w:r w:rsidRPr="00051852">
            <w:rPr>
              <w:rFonts w:asciiTheme="minorHAnsi" w:hAnsiTheme="minorHAnsi"/>
            </w:rPr>
            <w:fldChar w:fldCharType="end"/>
          </w:r>
        </w:sdtContent>
      </w:sdt>
      <w:r w:rsidRPr="00051852">
        <w:rPr>
          <w:rFonts w:asciiTheme="minorHAnsi" w:hAnsiTheme="minorHAnsi"/>
        </w:rPr>
        <w:t>.</w:t>
      </w:r>
    </w:p>
    <w:p w14:paraId="41752BAD" w14:textId="49AE4350" w:rsidR="008738DA" w:rsidRPr="00051852" w:rsidRDefault="008738DA" w:rsidP="008738DA">
      <w:pPr>
        <w:rPr>
          <w:rFonts w:asciiTheme="minorHAnsi" w:hAnsiTheme="minorHAnsi"/>
        </w:rPr>
      </w:pPr>
      <w:r w:rsidRPr="00051852">
        <w:rPr>
          <w:rFonts w:asciiTheme="minorHAnsi" w:hAnsiTheme="minorHAnsi"/>
        </w:rPr>
        <w:t xml:space="preserve">Gradient Ascent was included as a contrasting approach because it directly targets the data to be forgotten. This provided an opportunity to examine whether explicitly optimising for forgetting produced stronger forgetting behaviour than the retain-focused Fine-Tuning approach. Its inclusion was also informed by TOFU, where Maini et al. </w:t>
      </w:r>
      <w:sdt>
        <w:sdtPr>
          <w:rPr>
            <w:rFonts w:asciiTheme="minorHAnsi" w:hAnsiTheme="minorHAnsi"/>
          </w:rPr>
          <w:id w:val="612176718"/>
          <w:citation/>
        </w:sdtPr>
        <w:sdtContent>
          <w:r w:rsidRPr="00051852">
            <w:rPr>
              <w:rFonts w:asciiTheme="minorHAnsi" w:hAnsiTheme="minorHAnsi"/>
            </w:rPr>
            <w:fldChar w:fldCharType="begin"/>
          </w:r>
          <w:r w:rsidRPr="00051852">
            <w:rPr>
              <w:rFonts w:asciiTheme="minorHAnsi" w:hAnsiTheme="minorHAnsi"/>
            </w:rPr>
            <w:instrText xml:space="preserve"> CITATION Mai24 \l 2057 </w:instrText>
          </w:r>
          <w:r w:rsidRPr="00051852">
            <w:rPr>
              <w:rFonts w:asciiTheme="minorHAnsi" w:hAnsiTheme="minorHAnsi"/>
            </w:rPr>
            <w:fldChar w:fldCharType="separate"/>
          </w:r>
          <w:r w:rsidRPr="00051852">
            <w:rPr>
              <w:rFonts w:asciiTheme="minorHAnsi" w:eastAsiaTheme="minorHAnsi" w:hAnsiTheme="minorHAnsi"/>
              <w:noProof/>
            </w:rPr>
            <w:t>[8]</w:t>
          </w:r>
          <w:r w:rsidRPr="00051852">
            <w:rPr>
              <w:rFonts w:asciiTheme="minorHAnsi" w:hAnsiTheme="minorHAnsi"/>
            </w:rPr>
            <w:fldChar w:fldCharType="end"/>
          </w:r>
        </w:sdtContent>
      </w:sdt>
      <w:r w:rsidRPr="00051852">
        <w:rPr>
          <w:rFonts w:asciiTheme="minorHAnsi" w:hAnsiTheme="minorHAnsi"/>
        </w:rPr>
        <w:t xml:space="preserve"> </w:t>
      </w:r>
      <w:r w:rsidRPr="00051852">
        <w:rPr>
          <w:rFonts w:asciiTheme="minorHAnsi" w:hAnsiTheme="minorHAnsi"/>
        </w:rPr>
        <w:t>evaluate Gradient Ascent as an unlearning baseline and demonstrate the potential trade-off between stronger forgetting and reduced model utility.</w:t>
      </w:r>
    </w:p>
    <w:p w14:paraId="47197259" w14:textId="76B034AC" w:rsidR="008738DA" w:rsidRPr="00051852" w:rsidRDefault="008738DA" w:rsidP="008738DA">
      <w:pPr>
        <w:rPr>
          <w:rFonts w:asciiTheme="minorHAnsi" w:hAnsiTheme="minorHAnsi"/>
        </w:rPr>
      </w:pPr>
      <w:r w:rsidRPr="00051852">
        <w:rPr>
          <w:rFonts w:asciiTheme="minorHAnsi" w:hAnsiTheme="minorHAnsi"/>
        </w:rPr>
        <w:t xml:space="preserve">Gradient Difference was subsequently included to investigate whether this trade-off could be improved by considering the forget and retain objectives together. TOFU </w:t>
      </w:r>
      <w:sdt>
        <w:sdtPr>
          <w:rPr>
            <w:rFonts w:asciiTheme="minorHAnsi" w:hAnsiTheme="minorHAnsi"/>
          </w:rPr>
          <w:id w:val="1023682449"/>
          <w:citation/>
        </w:sdtPr>
        <w:sdtContent>
          <w:r w:rsidRPr="00051852">
            <w:rPr>
              <w:rFonts w:asciiTheme="minorHAnsi" w:hAnsiTheme="minorHAnsi"/>
            </w:rPr>
            <w:fldChar w:fldCharType="begin"/>
          </w:r>
          <w:r w:rsidRPr="00051852">
            <w:rPr>
              <w:rFonts w:asciiTheme="minorHAnsi" w:hAnsiTheme="minorHAnsi"/>
            </w:rPr>
            <w:instrText xml:space="preserve"> CITATION Mai24 \l 2057 </w:instrText>
          </w:r>
          <w:r w:rsidRPr="00051852">
            <w:rPr>
              <w:rFonts w:asciiTheme="minorHAnsi" w:hAnsiTheme="minorHAnsi"/>
            </w:rPr>
            <w:fldChar w:fldCharType="separate"/>
          </w:r>
          <w:r w:rsidRPr="00051852">
            <w:rPr>
              <w:rFonts w:asciiTheme="minorHAnsi" w:eastAsiaTheme="minorHAnsi" w:hAnsiTheme="minorHAnsi"/>
              <w:noProof/>
            </w:rPr>
            <w:t>[8]</w:t>
          </w:r>
          <w:r w:rsidRPr="00051852">
            <w:rPr>
              <w:rFonts w:asciiTheme="minorHAnsi" w:hAnsiTheme="minorHAnsi"/>
            </w:rPr>
            <w:fldChar w:fldCharType="end"/>
          </w:r>
        </w:sdtContent>
      </w:sdt>
      <w:r w:rsidRPr="00051852">
        <w:rPr>
          <w:rFonts w:asciiTheme="minorHAnsi" w:hAnsiTheme="minorHAnsi"/>
        </w:rPr>
        <w:t xml:space="preserve"> provided the main basis for its inclusion, as Gradient Difference extends the Gradient Ascent objective by also optimising on the retained data. Including both methods therefore allowed the experiments to examine whether adding the retain-set objective provided a better balance between forgetting and preservation of useful model behaviour.</w:t>
      </w:r>
    </w:p>
    <w:p w14:paraId="502463B1" w14:textId="66DA4BCB" w:rsidR="00944990" w:rsidRPr="00944990" w:rsidRDefault="00944990" w:rsidP="00944990">
      <w:pPr>
        <w:pStyle w:val="Heading2"/>
        <w:numPr>
          <w:ilvl w:val="1"/>
          <w:numId w:val="2"/>
        </w:numPr>
      </w:pPr>
      <w:r>
        <w:t>SISA Investigation</w:t>
      </w:r>
    </w:p>
    <w:p w14:paraId="4D6484BC" w14:textId="77777777" w:rsidR="008738DA" w:rsidRDefault="00944990" w:rsidP="008738DA">
      <w:pPr>
        <w:pStyle w:val="Heading3"/>
        <w:numPr>
          <w:ilvl w:val="2"/>
          <w:numId w:val="2"/>
        </w:numPr>
      </w:pPr>
      <w:r>
        <w:t>Initial SISA Approach</w:t>
      </w:r>
    </w:p>
    <w:p w14:paraId="1BDC4093" w14:textId="6543F80D" w:rsidR="00837575" w:rsidRPr="00051852" w:rsidRDefault="00837575" w:rsidP="00837575">
      <w:pPr>
        <w:rPr>
          <w:rFonts w:asciiTheme="minorHAnsi" w:hAnsiTheme="minorHAnsi"/>
        </w:rPr>
      </w:pPr>
      <w:r w:rsidRPr="00051852">
        <w:rPr>
          <w:rFonts w:asciiTheme="minorHAnsi" w:hAnsiTheme="minorHAnsi"/>
        </w:rPr>
        <w:t xml:space="preserve">The first SISA implementation used five </w:t>
      </w:r>
      <w:proofErr w:type="gramStart"/>
      <w:r w:rsidRPr="00051852">
        <w:rPr>
          <w:rFonts w:asciiTheme="minorHAnsi" w:hAnsiTheme="minorHAnsi"/>
        </w:rPr>
        <w:t>shards,</w:t>
      </w:r>
      <w:proofErr w:type="gramEnd"/>
      <w:r w:rsidRPr="00051852">
        <w:rPr>
          <w:rFonts w:asciiTheme="minorHAnsi" w:hAnsiTheme="minorHAnsi"/>
        </w:rPr>
        <w:t xml:space="preserve"> each divided into five slices. The intention was that when a deletion request was received, only the shards and slices containing the affected records would need to be retrained. However, the records selected by the five deletion scenarios were distributed across all five shards and were present from the first slice. As a result, every scenario required all five shards to be retrained from the beginning, meaning all 25 training stages were </w:t>
      </w:r>
      <w:r w:rsidRPr="00051852">
        <w:rPr>
          <w:rFonts w:asciiTheme="minorHAnsi" w:hAnsiTheme="minorHAnsi"/>
        </w:rPr>
        <w:t>retrained making the use of SISA here redundant.</w:t>
      </w:r>
    </w:p>
    <w:p w14:paraId="29C14D1F" w14:textId="0A824907" w:rsidR="00837575" w:rsidRPr="00051852" w:rsidRDefault="00837575" w:rsidP="00837575">
      <w:pPr>
        <w:rPr>
          <w:rFonts w:asciiTheme="minorHAnsi" w:hAnsiTheme="minorHAnsi"/>
        </w:rPr>
      </w:pPr>
      <w:r w:rsidRPr="00051852">
        <w:rPr>
          <w:rFonts w:asciiTheme="minorHAnsi" w:hAnsiTheme="minorHAnsi"/>
        </w:rPr>
        <w:t>This removed the main efficiency advantage expected from SISA. The issue was therefore not that the deletion operation could not be performed, but that the distribution of the forget records meant there was no meaningful opportunity for selective retraining.</w:t>
      </w:r>
    </w:p>
    <w:p w14:paraId="4D1A4478" w14:textId="77777777" w:rsidR="008738DA" w:rsidRDefault="00944990" w:rsidP="008738DA">
      <w:pPr>
        <w:pStyle w:val="Heading3"/>
        <w:numPr>
          <w:ilvl w:val="2"/>
          <w:numId w:val="2"/>
        </w:numPr>
      </w:pPr>
      <w:r>
        <w:t>Provider-Aware Sharding</w:t>
      </w:r>
    </w:p>
    <w:p w14:paraId="1103B3C5" w14:textId="77777777" w:rsidR="00837575" w:rsidRPr="00051852" w:rsidRDefault="00837575" w:rsidP="00837575">
      <w:pPr>
        <w:rPr>
          <w:rFonts w:asciiTheme="minorHAnsi" w:hAnsiTheme="minorHAnsi"/>
        </w:rPr>
      </w:pPr>
      <w:r w:rsidRPr="00051852">
        <w:rPr>
          <w:rFonts w:asciiTheme="minorHAnsi" w:hAnsiTheme="minorHAnsi"/>
        </w:rPr>
        <w:t>A second approach was developed to test whether the shards could instead reflect a realistic property of the data. Hospitals were treated as separate data providers, based on the assumption that records originating from the same hospital could reasonably be grouped together during training.</w:t>
      </w:r>
    </w:p>
    <w:p w14:paraId="7307E2E7" w14:textId="433845FE" w:rsidR="00837575" w:rsidRPr="00051852" w:rsidRDefault="00837575" w:rsidP="00837575">
      <w:pPr>
        <w:rPr>
          <w:rFonts w:asciiTheme="minorHAnsi" w:hAnsiTheme="minorHAnsi"/>
        </w:rPr>
      </w:pPr>
      <w:r w:rsidRPr="00051852">
        <w:rPr>
          <w:rFonts w:asciiTheme="minorHAnsi" w:hAnsiTheme="minorHAnsi"/>
        </w:rPr>
        <w:t xml:space="preserve">This did not resolve the problem because the dataset contained relationships that crossed hospital boundaries. </w:t>
      </w:r>
      <w:proofErr w:type="gramStart"/>
      <w:r w:rsidRPr="00051852">
        <w:rPr>
          <w:rFonts w:asciiTheme="minorHAnsi" w:hAnsiTheme="minorHAnsi"/>
        </w:rPr>
        <w:t>In particular, linked</w:t>
      </w:r>
      <w:proofErr w:type="gramEnd"/>
      <w:r w:rsidRPr="00051852">
        <w:rPr>
          <w:rFonts w:asciiTheme="minorHAnsi" w:hAnsiTheme="minorHAnsi"/>
        </w:rPr>
        <w:t xml:space="preserve"> donor and recipient records could be associated with different hospitals, preventing the data from being cleanly separated by provider while preserving these relationships. The deletion scenarios therefore continued to affect multiple shards, limiting the selective retraining that SISA was intended to provide.</w:t>
      </w:r>
    </w:p>
    <w:p w14:paraId="53EB1353" w14:textId="77777777" w:rsidR="008738DA" w:rsidRDefault="00944990" w:rsidP="008738DA">
      <w:pPr>
        <w:pStyle w:val="Heading3"/>
        <w:numPr>
          <w:ilvl w:val="2"/>
          <w:numId w:val="2"/>
        </w:numPr>
      </w:pPr>
      <w:r>
        <w:lastRenderedPageBreak/>
        <w:t>Policy-Aware Sharding</w:t>
      </w:r>
    </w:p>
    <w:p w14:paraId="6681691B" w14:textId="77777777" w:rsidR="00837575" w:rsidRPr="00051852" w:rsidRDefault="00837575" w:rsidP="00837575">
      <w:pPr>
        <w:rPr>
          <w:rFonts w:asciiTheme="minorHAnsi" w:hAnsiTheme="minorHAnsi"/>
        </w:rPr>
      </w:pPr>
      <w:r w:rsidRPr="00051852">
        <w:rPr>
          <w:rFonts w:asciiTheme="minorHAnsi" w:hAnsiTheme="minorHAnsi"/>
        </w:rPr>
        <w:t>A third approach organised the shards with greater awareness of the predefined deletion scenarios. The aim was to improve deletion locality so that records likely to be removed together were concentrated within fewer parts of the SISA training structure. This reduced the amount of retraining required compared with the original approach.</w:t>
      </w:r>
    </w:p>
    <w:p w14:paraId="08F7DB49" w14:textId="60E200CE" w:rsidR="00837575" w:rsidRPr="00051852" w:rsidRDefault="00837575" w:rsidP="00837575">
      <w:pPr>
        <w:rPr>
          <w:rFonts w:asciiTheme="minorHAnsi" w:hAnsiTheme="minorHAnsi"/>
        </w:rPr>
      </w:pPr>
      <w:r w:rsidRPr="00051852">
        <w:rPr>
          <w:rFonts w:asciiTheme="minorHAnsi" w:hAnsiTheme="minorHAnsi"/>
        </w:rPr>
        <w:t>However, this introduced an important assumption: the structure of future deletion requests had to be known when the shards were created. The improved efficiency therefore depended partly on designing the training structure around the deletion scenarios being evaluated. Although useful as an experiment into how shard organisation affects SISA, it could not be treated as evidence of the efficiency that standard SISA would achieve without this prior knowledge.</w:t>
      </w:r>
    </w:p>
    <w:p w14:paraId="2D3C59FF" w14:textId="6921E214" w:rsidR="00944990" w:rsidRDefault="00944990" w:rsidP="008738DA">
      <w:pPr>
        <w:pStyle w:val="Heading3"/>
        <w:numPr>
          <w:ilvl w:val="2"/>
          <w:numId w:val="2"/>
        </w:numPr>
      </w:pPr>
      <w:r>
        <w:t>Outcome of SISA Investigation</w:t>
      </w:r>
    </w:p>
    <w:p w14:paraId="004C3206" w14:textId="77777777" w:rsidR="00837575" w:rsidRPr="00051852" w:rsidRDefault="00837575" w:rsidP="00837575">
      <w:pPr>
        <w:rPr>
          <w:rFonts w:asciiTheme="minorHAnsi" w:hAnsiTheme="minorHAnsi"/>
        </w:rPr>
      </w:pPr>
      <w:r w:rsidRPr="00051852">
        <w:rPr>
          <w:rFonts w:asciiTheme="minorHAnsi" w:hAnsiTheme="minorHAnsi"/>
        </w:rPr>
        <w:t xml:space="preserve">The three implementations demonstrated that the performance and efficiency of SISA depended strongly on how the training data and later deletion requests were distributed across the shards. This was consistent with </w:t>
      </w:r>
      <w:proofErr w:type="spellStart"/>
      <w:r w:rsidRPr="00051852">
        <w:rPr>
          <w:rFonts w:asciiTheme="minorHAnsi" w:hAnsiTheme="minorHAnsi"/>
        </w:rPr>
        <w:t>Bourtoule</w:t>
      </w:r>
      <w:proofErr w:type="spellEnd"/>
      <w:r w:rsidRPr="00051852">
        <w:rPr>
          <w:rFonts w:asciiTheme="minorHAnsi" w:hAnsiTheme="minorHAnsi"/>
        </w:rPr>
        <w:t xml:space="preserve"> et al. [7], who discuss distribution-aware sharding as a way of reducing the retraining required following deletion.</w:t>
      </w:r>
    </w:p>
    <w:p w14:paraId="0627C741" w14:textId="77777777" w:rsidR="00837575" w:rsidRPr="00051852" w:rsidRDefault="00837575" w:rsidP="00837575">
      <w:pPr>
        <w:rPr>
          <w:rFonts w:asciiTheme="minorHAnsi" w:hAnsiTheme="minorHAnsi"/>
        </w:rPr>
      </w:pPr>
      <w:r w:rsidRPr="00051852">
        <w:rPr>
          <w:rFonts w:asciiTheme="minorHAnsi" w:hAnsiTheme="minorHAnsi"/>
        </w:rPr>
        <w:t xml:space="preserve">The final policy-aware implementation demonstrated that SISA </w:t>
      </w:r>
      <w:r w:rsidRPr="00051852">
        <w:rPr>
          <w:rStyle w:val="Strong"/>
          <w:rFonts w:asciiTheme="minorHAnsi" w:eastAsiaTheme="majorEastAsia" w:hAnsiTheme="minorHAnsi"/>
        </w:rPr>
        <w:t>could provide effective and considerably faster unlearning when the records associated with a deletion request were localised within the shard and slice structure</w:t>
      </w:r>
      <w:r w:rsidRPr="00051852">
        <w:rPr>
          <w:rFonts w:asciiTheme="minorHAnsi" w:hAnsiTheme="minorHAnsi"/>
        </w:rPr>
        <w:t>. This addressed the main efficiency problem observed in the initial implementation and demonstrated the potential benefit of SISA when the training structure is well aligned with later deletion requests.</w:t>
      </w:r>
    </w:p>
    <w:p w14:paraId="3F13CF7F" w14:textId="77777777" w:rsidR="00837575" w:rsidRPr="00051852" w:rsidRDefault="00837575" w:rsidP="00837575">
      <w:pPr>
        <w:rPr>
          <w:rFonts w:asciiTheme="minorHAnsi" w:hAnsiTheme="minorHAnsi"/>
        </w:rPr>
      </w:pPr>
      <w:r w:rsidRPr="00051852">
        <w:rPr>
          <w:rFonts w:asciiTheme="minorHAnsi" w:hAnsiTheme="minorHAnsi"/>
        </w:rPr>
        <w:t xml:space="preserve">However, achieving this required the predefined deletion scenarios to be considered when the shards were created. This was not considered a realistic assumption for the main experiment, as in practice the exact records involved in a future deletion request would not necessarily be known when the original model was trained. The policy-aware results were therefore retained as evidence of what SISA could achieve under favourable sharding </w:t>
      </w:r>
      <w:proofErr w:type="gramStart"/>
      <w:r w:rsidRPr="00051852">
        <w:rPr>
          <w:rFonts w:asciiTheme="minorHAnsi" w:hAnsiTheme="minorHAnsi"/>
        </w:rPr>
        <w:t>conditions, but</w:t>
      </w:r>
      <w:proofErr w:type="gramEnd"/>
      <w:r w:rsidRPr="00051852">
        <w:rPr>
          <w:rFonts w:asciiTheme="minorHAnsi" w:hAnsiTheme="minorHAnsi"/>
        </w:rPr>
        <w:t xml:space="preserve"> were not included as part of the main method comparison. Gradient Difference was instead added as the third approximate method.</w:t>
      </w:r>
    </w:p>
    <w:p w14:paraId="4677FDF4" w14:textId="77777777" w:rsidR="00837575" w:rsidRPr="00837575" w:rsidRDefault="00837575" w:rsidP="00837575"/>
    <w:p w14:paraId="73D4072D" w14:textId="77777777" w:rsidR="00944990" w:rsidRDefault="00944990" w:rsidP="00944990">
      <w:pPr>
        <w:pStyle w:val="Heading2"/>
        <w:numPr>
          <w:ilvl w:val="1"/>
          <w:numId w:val="2"/>
        </w:numPr>
      </w:pPr>
      <w:r>
        <w:t>Development of the Evaluation Framework</w:t>
      </w:r>
    </w:p>
    <w:p w14:paraId="3E8C5A06" w14:textId="46110738" w:rsidR="00051852" w:rsidRPr="00051852" w:rsidRDefault="00051852" w:rsidP="00051852">
      <w:pPr>
        <w:rPr>
          <w:rFonts w:asciiTheme="minorHAnsi" w:hAnsiTheme="minorHAnsi"/>
        </w:rPr>
      </w:pPr>
      <w:r w:rsidRPr="00051852">
        <w:rPr>
          <w:rFonts w:asciiTheme="minorHAnsi" w:hAnsiTheme="minorHAnsi"/>
        </w:rPr>
        <w:t>The evaluation framework was developed to assess unlearning from more than one perspective. An approximate method could produce poorer predictions on the forget set without reproducing the behaviour of Full Retraining, while a method that forgets aggressively could also damage useful performance on the retained data. The final evaluation was therefore structured around forgetting effectiveness, retained model utility and computational efficiency.</w:t>
      </w:r>
    </w:p>
    <w:p w14:paraId="126D1FA0" w14:textId="77777777" w:rsidR="00051852" w:rsidRDefault="00944990" w:rsidP="006B7D4F">
      <w:pPr>
        <w:pStyle w:val="Heading3"/>
        <w:numPr>
          <w:ilvl w:val="2"/>
          <w:numId w:val="2"/>
        </w:numPr>
      </w:pPr>
      <w:r w:rsidRPr="00944990">
        <w:t>Adaptation of the TOFU Evaluation Approach</w:t>
      </w:r>
    </w:p>
    <w:p w14:paraId="3D500A67" w14:textId="72CF3F3D" w:rsidR="00051852" w:rsidRPr="00051852" w:rsidRDefault="00051852" w:rsidP="00051852">
      <w:pPr>
        <w:rPr>
          <w:rFonts w:asciiTheme="minorHAnsi" w:hAnsiTheme="minorHAnsi"/>
        </w:rPr>
      </w:pPr>
      <w:r w:rsidRPr="00051852">
        <w:rPr>
          <w:rFonts w:asciiTheme="minorHAnsi" w:hAnsiTheme="minorHAnsi"/>
        </w:rPr>
        <w:t xml:space="preserve">The approach to evaluating forgetting was influenced by TOFU </w:t>
      </w:r>
      <w:sdt>
        <w:sdtPr>
          <w:rPr>
            <w:rFonts w:asciiTheme="minorHAnsi" w:hAnsiTheme="minorHAnsi"/>
          </w:rPr>
          <w:id w:val="-943301694"/>
          <w:citation/>
        </w:sdtPr>
        <w:sdtContent>
          <w:r w:rsidRPr="00051852">
            <w:rPr>
              <w:rFonts w:asciiTheme="minorHAnsi" w:hAnsiTheme="minorHAnsi"/>
            </w:rPr>
            <w:fldChar w:fldCharType="begin"/>
          </w:r>
          <w:r w:rsidRPr="00051852">
            <w:rPr>
              <w:rFonts w:asciiTheme="minorHAnsi" w:hAnsiTheme="minorHAnsi"/>
            </w:rPr>
            <w:instrText xml:space="preserve"> CITATION Mai24 \l 2057 </w:instrText>
          </w:r>
          <w:r w:rsidRPr="00051852">
            <w:rPr>
              <w:rFonts w:asciiTheme="minorHAnsi" w:hAnsiTheme="minorHAnsi"/>
            </w:rPr>
            <w:fldChar w:fldCharType="separate"/>
          </w:r>
          <w:r w:rsidRPr="00051852">
            <w:rPr>
              <w:rFonts w:asciiTheme="minorHAnsi" w:eastAsiaTheme="minorHAnsi" w:hAnsiTheme="minorHAnsi"/>
              <w:noProof/>
            </w:rPr>
            <w:t>[8]</w:t>
          </w:r>
          <w:r w:rsidRPr="00051852">
            <w:rPr>
              <w:rFonts w:asciiTheme="minorHAnsi" w:hAnsiTheme="minorHAnsi"/>
            </w:rPr>
            <w:fldChar w:fldCharType="end"/>
          </w:r>
        </w:sdtContent>
      </w:sdt>
      <w:r w:rsidRPr="00051852">
        <w:rPr>
          <w:rFonts w:asciiTheme="minorHAnsi" w:hAnsiTheme="minorHAnsi"/>
        </w:rPr>
        <w:t xml:space="preserve">, where Maini et al. compare the behaviour of an unlearned model with a retrained reference using Truth Ratio distributions. However, TOFU was developed for generative language </w:t>
      </w:r>
      <w:proofErr w:type="gramStart"/>
      <w:r w:rsidRPr="00051852">
        <w:rPr>
          <w:rFonts w:asciiTheme="minorHAnsi" w:hAnsiTheme="minorHAnsi"/>
        </w:rPr>
        <w:t>models</w:t>
      </w:r>
      <w:proofErr w:type="gramEnd"/>
      <w:r w:rsidRPr="00051852">
        <w:rPr>
          <w:rFonts w:asciiTheme="minorHAnsi" w:hAnsiTheme="minorHAnsi"/>
        </w:rPr>
        <w:t xml:space="preserve"> and </w:t>
      </w:r>
      <w:r w:rsidRPr="00051852">
        <w:rPr>
          <w:rFonts w:asciiTheme="minorHAnsi" w:hAnsiTheme="minorHAnsi"/>
        </w:rPr>
        <w:lastRenderedPageBreak/>
        <w:t>its original Truth Ratio calculation could not be applied directly to the binary classification setting used within this project.</w:t>
      </w:r>
    </w:p>
    <w:p w14:paraId="42ABE57D" w14:textId="77777777" w:rsidR="00051852" w:rsidRPr="00051852" w:rsidRDefault="00051852" w:rsidP="00051852">
      <w:pPr>
        <w:rPr>
          <w:rFonts w:asciiTheme="minorHAnsi" w:hAnsiTheme="minorHAnsi"/>
        </w:rPr>
      </w:pPr>
      <w:r w:rsidRPr="00051852">
        <w:rPr>
          <w:rFonts w:asciiTheme="minorHAnsi" w:hAnsiTheme="minorHAnsi"/>
        </w:rPr>
        <w:t>The underlying principle was therefore adapted rather than transferring the metric directly. Truth Ratio was reformulated using the probabilities produced by the binary classifier, allowing a distribution to be calculated across the records in each forget set. The distribution produced by an approximate unlearning method could then be compared with the corresponding distribution from Full Retraining.</w:t>
      </w:r>
    </w:p>
    <w:p w14:paraId="578FBE9B" w14:textId="77777777" w:rsidR="00051852" w:rsidRPr="00051852" w:rsidRDefault="00051852" w:rsidP="00051852">
      <w:pPr>
        <w:rPr>
          <w:rFonts w:asciiTheme="minorHAnsi" w:hAnsiTheme="minorHAnsi"/>
        </w:rPr>
      </w:pPr>
      <w:r w:rsidRPr="00051852">
        <w:rPr>
          <w:rFonts w:asciiTheme="minorHAnsi" w:hAnsiTheme="minorHAnsi"/>
        </w:rPr>
        <w:t>This preserved the main idea taken from TOFU: forgetting was assessed according to whether the approximate model behaved similarly to a model trained without the forget data, rather than simply checking whether its performance on those records became worse. The same adapted measure could also be applied consistently across all five deletion scenarios and unlearning methods.</w:t>
      </w:r>
    </w:p>
    <w:p w14:paraId="6CFEDB25" w14:textId="60615E57" w:rsidR="008738DA" w:rsidRDefault="00944990" w:rsidP="006B7D4F">
      <w:pPr>
        <w:pStyle w:val="Heading3"/>
        <w:numPr>
          <w:ilvl w:val="2"/>
          <w:numId w:val="2"/>
        </w:numPr>
      </w:pPr>
      <w:r w:rsidRPr="00944990">
        <w:t>Forgetting Effectiveness – Truth Ratio and KS</w:t>
      </w:r>
    </w:p>
    <w:p w14:paraId="63AAC1AB" w14:textId="1031F8BC" w:rsidR="00051852" w:rsidRPr="00051852" w:rsidRDefault="00051852" w:rsidP="00051852">
      <w:pPr>
        <w:rPr>
          <w:rFonts w:asciiTheme="minorHAnsi" w:hAnsiTheme="minorHAnsi"/>
        </w:rPr>
      </w:pPr>
      <w:r w:rsidRPr="00051852">
        <w:rPr>
          <w:rFonts w:asciiTheme="minorHAnsi" w:hAnsiTheme="minorHAnsi"/>
        </w:rPr>
        <w:t>The two-sample Kolmogorov-Smirnov (KS) test was used to compare the Truth Ratio distribution produced by each approximate method with the corresponding Full Retraining distribution. The KS statistic represents the largest difference between the two empirical distributions:</w:t>
      </w:r>
    </w:p>
    <w:p w14:paraId="77E1737D" w14:textId="77777777" w:rsidR="00051852" w:rsidRPr="00051852" w:rsidRDefault="00051852" w:rsidP="00051852">
      <w:pPr>
        <w:rPr>
          <w:rFonts w:asciiTheme="minorHAnsi" w:eastAsiaTheme="minorHAnsi" w:hAnsiTheme="minorHAnsi" w:cstheme="minorBidi"/>
        </w:rPr>
      </w:pPr>
      <m:oMathPara>
        <m:oMath>
          <m:r>
            <w:rPr>
              <w:rFonts w:ascii="Cambria Math" w:hAnsi="Cambria Math"/>
            </w:rPr>
            <m:t>D</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r>
                        <w:rPr>
                          <w:rFonts w:ascii="Cambria Math" w:hAnsi="Cambria Math"/>
                        </w:rPr>
                        <m:t>x</m:t>
                      </m:r>
                    </m:e>
                  </m:d>
                </m:e>
              </m:d>
              <m:ctrlPr>
                <w:rPr>
                  <w:rFonts w:ascii="Cambria Math" w:hAnsi="Cambria Math"/>
                  <w:i/>
                </w:rPr>
              </m:ctrlPr>
            </m:e>
          </m:func>
        </m:oMath>
      </m:oMathPara>
    </w:p>
    <w:p w14:paraId="1F188610" w14:textId="77777777" w:rsidR="00051852" w:rsidRPr="00051852" w:rsidRDefault="00051852" w:rsidP="00051852">
      <w:pPr>
        <w:rPr>
          <w:rFonts w:asciiTheme="minorHAnsi" w:hAnsiTheme="minorHAnsi"/>
        </w:rPr>
      </w:pPr>
      <w:r w:rsidRPr="00051852">
        <w:rPr>
          <w:rFonts w:asciiTheme="minorHAnsi" w:hAnsiTheme="minorHAnsi"/>
        </w:rPr>
        <w:t>Where:</w:t>
      </w:r>
    </w:p>
    <w:p w14:paraId="0ADBCCD6" w14:textId="77777777" w:rsidR="00051852" w:rsidRPr="00051852" w:rsidRDefault="00051852" w:rsidP="00051852">
      <w:pPr>
        <w:pStyle w:val="ListParagraph"/>
        <w:numPr>
          <w:ilvl w:val="0"/>
          <w:numId w:val="4"/>
        </w:numPr>
      </w:pP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 xml:space="preserve"> </m:t>
        </m:r>
      </m:oMath>
      <w:r w:rsidRPr="00051852">
        <w:t>represents the Truth Ratio distribution from the approximate unlearning method</w:t>
      </w:r>
    </w:p>
    <w:p w14:paraId="2D4DE9FC" w14:textId="77777777" w:rsidR="00051852" w:rsidRPr="00051852" w:rsidRDefault="00051852" w:rsidP="00051852">
      <w:pPr>
        <w:pStyle w:val="ListParagraph"/>
        <w:numPr>
          <w:ilvl w:val="0"/>
          <w:numId w:val="4"/>
        </w:numPr>
      </w:pPr>
      <m:oMath>
        <m:sSub>
          <m:sSubPr>
            <m:ctrlPr>
              <w:rPr>
                <w:rFonts w:ascii="Cambria Math" w:hAnsi="Cambria Math"/>
                <w:i/>
              </w:rPr>
            </m:ctrlPr>
          </m:sSubPr>
          <m:e>
            <m:r>
              <w:rPr>
                <w:rFonts w:ascii="Cambria Math" w:hAnsi="Cambria Math"/>
              </w:rPr>
              <m:t>F</m:t>
            </m:r>
          </m:e>
          <m:sub>
            <m:r>
              <w:rPr>
                <w:rFonts w:ascii="Cambria Math" w:hAnsi="Cambria Math"/>
              </w:rPr>
              <m:t>R</m:t>
            </m:r>
          </m:sub>
        </m:sSub>
        <m:d>
          <m:dPr>
            <m:ctrlPr>
              <w:rPr>
                <w:rFonts w:ascii="Cambria Math" w:hAnsi="Cambria Math"/>
                <w:i/>
              </w:rPr>
            </m:ctrlPr>
          </m:dPr>
          <m:e>
            <m:r>
              <w:rPr>
                <w:rFonts w:ascii="Cambria Math" w:hAnsi="Cambria Math"/>
              </w:rPr>
              <m:t>x</m:t>
            </m:r>
          </m:e>
        </m:d>
      </m:oMath>
      <w:r w:rsidRPr="00051852">
        <w:t xml:space="preserve"> represents the distribution from Full Retraining</w:t>
      </w:r>
    </w:p>
    <w:p w14:paraId="211643E3" w14:textId="77777777" w:rsidR="00051852" w:rsidRPr="00051852" w:rsidRDefault="00051852" w:rsidP="00051852">
      <w:pPr>
        <w:pStyle w:val="ListParagraph"/>
        <w:numPr>
          <w:ilvl w:val="0"/>
          <w:numId w:val="4"/>
        </w:numPr>
      </w:pPr>
      <m:oMath>
        <m:r>
          <w:rPr>
            <w:rFonts w:ascii="Cambria Math" w:hAnsi="Cambria Math"/>
          </w:rPr>
          <m:t>D</m:t>
        </m:r>
      </m:oMath>
      <w:r w:rsidRPr="00051852">
        <w:rPr>
          <w:rFonts w:eastAsiaTheme="minorEastAsia"/>
        </w:rPr>
        <w:t xml:space="preserve"> is the KS statistic, representing the largest difference between the two distributions</w:t>
      </w:r>
    </w:p>
    <w:p w14:paraId="5F9A865B" w14:textId="77777777" w:rsidR="00051852" w:rsidRPr="00051852" w:rsidRDefault="00051852" w:rsidP="00051852">
      <w:pPr>
        <w:rPr>
          <w:rFonts w:asciiTheme="minorHAnsi" w:hAnsiTheme="minorHAnsi"/>
        </w:rPr>
      </w:pPr>
      <w:r w:rsidRPr="00051852">
        <w:rPr>
          <w:rFonts w:asciiTheme="minorHAnsi" w:hAnsiTheme="minorHAnsi"/>
        </w:rPr>
        <w:t>A KS statistic closer to zero indicated greater similarity between the approximate and Full Retraining distributions. The associated p-value was considered alongside the statistic to determine whether there was statistical evidence of a difference between them. A low p-value provided evidence that the distributions differed, while a higher p-value meant that there was insufficient evidence to reject the assumption that they came from the same distribution.</w:t>
      </w:r>
    </w:p>
    <w:p w14:paraId="462143A0" w14:textId="77777777" w:rsidR="00051852" w:rsidRPr="00051852" w:rsidRDefault="00051852" w:rsidP="00051852">
      <w:pPr>
        <w:rPr>
          <w:rFonts w:asciiTheme="minorHAnsi" w:hAnsiTheme="minorHAnsi"/>
        </w:rPr>
      </w:pPr>
      <w:r w:rsidRPr="00051852">
        <w:rPr>
          <w:rFonts w:asciiTheme="minorHAnsi" w:hAnsiTheme="minorHAnsi"/>
        </w:rPr>
        <w:t>The p-value was not interpreted as proof that successful forgetting had occurred. A high p-value does not demonstrate that two distributions are equivalent, and behavioural similarity to Full Retraining does not prove that every influence of the deleted records has been removed. The KS statistic and p-value were therefore interpreted together as evidence of behavioural similarity rather than a guarantee of deletion.</w:t>
      </w:r>
    </w:p>
    <w:p w14:paraId="5B481884" w14:textId="77777777" w:rsidR="00051852" w:rsidRPr="00051852" w:rsidRDefault="00051852" w:rsidP="00051852"/>
    <w:p w14:paraId="41314E55" w14:textId="77777777" w:rsidR="008738DA" w:rsidRDefault="00944990" w:rsidP="008738DA">
      <w:pPr>
        <w:pStyle w:val="Heading3"/>
        <w:numPr>
          <w:ilvl w:val="2"/>
          <w:numId w:val="2"/>
        </w:numPr>
      </w:pPr>
      <w:r w:rsidRPr="00944990">
        <w:t>Retained Model Utility</w:t>
      </w:r>
    </w:p>
    <w:p w14:paraId="0F2DA96C" w14:textId="5178A657" w:rsidR="00051852" w:rsidRPr="00051852" w:rsidRDefault="00051852" w:rsidP="00051852">
      <w:pPr>
        <w:rPr>
          <w:rFonts w:asciiTheme="minorHAnsi" w:hAnsiTheme="minorHAnsi"/>
        </w:rPr>
      </w:pPr>
      <w:r w:rsidRPr="00051852">
        <w:rPr>
          <w:rFonts w:asciiTheme="minorHAnsi" w:hAnsiTheme="minorHAnsi"/>
        </w:rPr>
        <w:t>Retained model utility was evaluated separately to determine whether unlearning damaged the predictive behaviour that should remain after deletion. Several classification metrics were retained because no single measure provided a complete view of model performance.</w:t>
      </w:r>
    </w:p>
    <w:tbl>
      <w:tblPr>
        <w:tblStyle w:val="TableGrid"/>
        <w:tblW w:w="0" w:type="auto"/>
        <w:tblLook w:val="04A0" w:firstRow="1" w:lastRow="0" w:firstColumn="1" w:lastColumn="0" w:noHBand="0" w:noVBand="1"/>
      </w:tblPr>
      <w:tblGrid>
        <w:gridCol w:w="2547"/>
        <w:gridCol w:w="6469"/>
      </w:tblGrid>
      <w:tr w:rsidR="00051852" w:rsidRPr="00051852" w14:paraId="31F24A41" w14:textId="77777777" w:rsidTr="00051852">
        <w:tc>
          <w:tcPr>
            <w:tcW w:w="2547" w:type="dxa"/>
          </w:tcPr>
          <w:p w14:paraId="28FE3A20" w14:textId="1BA6A83D" w:rsidR="00051852" w:rsidRPr="00051852" w:rsidRDefault="00051852" w:rsidP="00051852">
            <w:pPr>
              <w:rPr>
                <w:rFonts w:asciiTheme="minorHAnsi" w:hAnsiTheme="minorHAnsi"/>
              </w:rPr>
            </w:pPr>
            <w:r w:rsidRPr="00051852">
              <w:rPr>
                <w:rFonts w:asciiTheme="minorHAnsi" w:hAnsiTheme="minorHAnsi"/>
              </w:rPr>
              <w:t>Metric</w:t>
            </w:r>
          </w:p>
        </w:tc>
        <w:tc>
          <w:tcPr>
            <w:tcW w:w="6469" w:type="dxa"/>
          </w:tcPr>
          <w:p w14:paraId="3C08A016" w14:textId="0975B46F" w:rsidR="00051852" w:rsidRPr="00051852" w:rsidRDefault="00051852" w:rsidP="00051852">
            <w:pPr>
              <w:rPr>
                <w:rFonts w:asciiTheme="minorHAnsi" w:hAnsiTheme="minorHAnsi"/>
              </w:rPr>
            </w:pPr>
            <w:r w:rsidRPr="00051852">
              <w:rPr>
                <w:rFonts w:asciiTheme="minorHAnsi" w:hAnsiTheme="minorHAnsi"/>
              </w:rPr>
              <w:t>Purpose within the evaluation</w:t>
            </w:r>
          </w:p>
        </w:tc>
      </w:tr>
      <w:tr w:rsidR="00051852" w:rsidRPr="00051852" w14:paraId="639C7CB9" w14:textId="77777777" w:rsidTr="00051852">
        <w:tc>
          <w:tcPr>
            <w:tcW w:w="2547" w:type="dxa"/>
          </w:tcPr>
          <w:p w14:paraId="3717666C" w14:textId="26414052" w:rsidR="00051852" w:rsidRPr="00051852" w:rsidRDefault="00051852" w:rsidP="00051852">
            <w:pPr>
              <w:rPr>
                <w:rFonts w:asciiTheme="minorHAnsi" w:hAnsiTheme="minorHAnsi"/>
              </w:rPr>
            </w:pPr>
            <w:r w:rsidRPr="00051852">
              <w:rPr>
                <w:rFonts w:asciiTheme="minorHAnsi" w:hAnsiTheme="minorHAnsi"/>
              </w:rPr>
              <w:lastRenderedPageBreak/>
              <w:t>PR-AUC</w:t>
            </w:r>
          </w:p>
        </w:tc>
        <w:tc>
          <w:tcPr>
            <w:tcW w:w="6469" w:type="dxa"/>
          </w:tcPr>
          <w:p w14:paraId="17C109AA" w14:textId="6BDC66AC" w:rsidR="00051852" w:rsidRPr="00051852" w:rsidRDefault="00051852" w:rsidP="00051852">
            <w:pPr>
              <w:rPr>
                <w:rFonts w:asciiTheme="minorHAnsi" w:hAnsiTheme="minorHAnsi"/>
              </w:rPr>
            </w:pPr>
            <w:r w:rsidRPr="00051852">
              <w:rPr>
                <w:rFonts w:asciiTheme="minorHAnsi" w:hAnsiTheme="minorHAnsi"/>
              </w:rPr>
              <w:t>Assessed positive-class performance across thresholds and was useful where the target classes were imbalanced</w:t>
            </w:r>
          </w:p>
        </w:tc>
      </w:tr>
      <w:tr w:rsidR="00051852" w:rsidRPr="00051852" w14:paraId="46AA3329" w14:textId="77777777" w:rsidTr="00051852">
        <w:tc>
          <w:tcPr>
            <w:tcW w:w="2547" w:type="dxa"/>
          </w:tcPr>
          <w:p w14:paraId="0569A75E" w14:textId="1435DA07" w:rsidR="00051852" w:rsidRPr="00051852" w:rsidRDefault="00051852" w:rsidP="00051852">
            <w:pPr>
              <w:rPr>
                <w:rFonts w:asciiTheme="minorHAnsi" w:hAnsiTheme="minorHAnsi"/>
              </w:rPr>
            </w:pPr>
            <w:r w:rsidRPr="00051852">
              <w:rPr>
                <w:rFonts w:asciiTheme="minorHAnsi" w:hAnsiTheme="minorHAnsi"/>
              </w:rPr>
              <w:t>Balanced Accuracy</w:t>
            </w:r>
          </w:p>
        </w:tc>
        <w:tc>
          <w:tcPr>
            <w:tcW w:w="6469" w:type="dxa"/>
          </w:tcPr>
          <w:p w14:paraId="414672AD" w14:textId="77E50315" w:rsidR="00051852" w:rsidRPr="00051852" w:rsidRDefault="00051852" w:rsidP="00051852">
            <w:pPr>
              <w:rPr>
                <w:rFonts w:asciiTheme="minorHAnsi" w:hAnsiTheme="minorHAnsi"/>
              </w:rPr>
            </w:pPr>
            <w:r w:rsidRPr="00051852">
              <w:rPr>
                <w:rFonts w:asciiTheme="minorHAnsi" w:hAnsiTheme="minorHAnsi"/>
              </w:rPr>
              <w:t>Gave equal importance to performance on both classes</w:t>
            </w:r>
          </w:p>
        </w:tc>
      </w:tr>
      <w:tr w:rsidR="00051852" w:rsidRPr="00051852" w14:paraId="7B7005BA" w14:textId="77777777" w:rsidTr="00051852">
        <w:tc>
          <w:tcPr>
            <w:tcW w:w="2547" w:type="dxa"/>
          </w:tcPr>
          <w:p w14:paraId="0A797D58" w14:textId="20845555" w:rsidR="00051852" w:rsidRPr="00051852" w:rsidRDefault="00051852" w:rsidP="00051852">
            <w:pPr>
              <w:rPr>
                <w:rFonts w:asciiTheme="minorHAnsi" w:hAnsiTheme="minorHAnsi"/>
              </w:rPr>
            </w:pPr>
            <w:r w:rsidRPr="00051852">
              <w:rPr>
                <w:rFonts w:asciiTheme="minorHAnsi" w:hAnsiTheme="minorHAnsi"/>
              </w:rPr>
              <w:t>F1-score</w:t>
            </w:r>
          </w:p>
        </w:tc>
        <w:tc>
          <w:tcPr>
            <w:tcW w:w="6469" w:type="dxa"/>
          </w:tcPr>
          <w:p w14:paraId="71CA5D73" w14:textId="5DBE56CD" w:rsidR="00051852" w:rsidRPr="00051852" w:rsidRDefault="00051852" w:rsidP="00051852">
            <w:pPr>
              <w:rPr>
                <w:rFonts w:asciiTheme="minorHAnsi" w:hAnsiTheme="minorHAnsi"/>
              </w:rPr>
            </w:pPr>
            <w:r w:rsidRPr="00051852">
              <w:rPr>
                <w:rFonts w:asciiTheme="minorHAnsi" w:hAnsiTheme="minorHAnsi"/>
              </w:rPr>
              <w:t>Assessed the balance between precision and recall</w:t>
            </w:r>
          </w:p>
        </w:tc>
      </w:tr>
      <w:tr w:rsidR="00051852" w:rsidRPr="00051852" w14:paraId="3166D84B" w14:textId="77777777" w:rsidTr="00051852">
        <w:tc>
          <w:tcPr>
            <w:tcW w:w="2547" w:type="dxa"/>
          </w:tcPr>
          <w:p w14:paraId="1398A1A4" w14:textId="59112F58" w:rsidR="00051852" w:rsidRPr="00051852" w:rsidRDefault="00051852" w:rsidP="00051852">
            <w:pPr>
              <w:rPr>
                <w:rFonts w:asciiTheme="minorHAnsi" w:hAnsiTheme="minorHAnsi"/>
              </w:rPr>
            </w:pPr>
            <w:r w:rsidRPr="00051852">
              <w:rPr>
                <w:rFonts w:asciiTheme="minorHAnsi" w:hAnsiTheme="minorHAnsi"/>
              </w:rPr>
              <w:t>AUROC</w:t>
            </w:r>
          </w:p>
        </w:tc>
        <w:tc>
          <w:tcPr>
            <w:tcW w:w="64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1852" w:rsidRPr="00051852" w14:paraId="2BD20A4C" w14:textId="77777777">
              <w:trPr>
                <w:tblCellSpacing w:w="15" w:type="dxa"/>
              </w:trPr>
              <w:tc>
                <w:tcPr>
                  <w:tcW w:w="0" w:type="auto"/>
                  <w:vAlign w:val="center"/>
                  <w:hideMark/>
                </w:tcPr>
                <w:p w14:paraId="2A37700A" w14:textId="77777777" w:rsidR="00051852" w:rsidRPr="00051852" w:rsidRDefault="00051852" w:rsidP="00051852">
                  <w:pPr>
                    <w:rPr>
                      <w:rFonts w:asciiTheme="minorHAnsi" w:hAnsiTheme="minorHAnsi"/>
                    </w:rPr>
                  </w:pPr>
                </w:p>
              </w:tc>
            </w:tr>
          </w:tbl>
          <w:p w14:paraId="33E1D735" w14:textId="77777777" w:rsidR="00051852" w:rsidRPr="00051852" w:rsidRDefault="00051852" w:rsidP="00051852">
            <w:pPr>
              <w:rPr>
                <w:rFonts w:asciiTheme="minorHAnsi" w:hAnsi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51852" w:rsidRPr="00051852" w14:paraId="67B06531" w14:textId="77777777">
              <w:trPr>
                <w:tblCellSpacing w:w="15" w:type="dxa"/>
              </w:trPr>
              <w:tc>
                <w:tcPr>
                  <w:tcW w:w="0" w:type="auto"/>
                  <w:vAlign w:val="center"/>
                  <w:hideMark/>
                </w:tcPr>
                <w:p w14:paraId="7A09DEAC" w14:textId="26E6CDFF" w:rsidR="00051852" w:rsidRPr="00051852" w:rsidRDefault="00051852" w:rsidP="00051852">
                  <w:pPr>
                    <w:rPr>
                      <w:rFonts w:asciiTheme="minorHAnsi" w:hAnsiTheme="minorHAnsi"/>
                    </w:rPr>
                  </w:pPr>
                  <w:r w:rsidRPr="00051852">
                    <w:rPr>
                      <w:rFonts w:asciiTheme="minorHAnsi" w:hAnsiTheme="minorHAnsi"/>
                    </w:rPr>
                    <w:t>Measured the model's ability to distinguish between the two classes across thresholds</w:t>
                  </w:r>
                </w:p>
              </w:tc>
            </w:tr>
          </w:tbl>
          <w:p w14:paraId="617DC7CC" w14:textId="77777777" w:rsidR="00051852" w:rsidRPr="00051852" w:rsidRDefault="00051852" w:rsidP="00051852">
            <w:pPr>
              <w:rPr>
                <w:rFonts w:asciiTheme="minorHAnsi" w:hAnsiTheme="minorHAnsi"/>
              </w:rPr>
            </w:pPr>
          </w:p>
        </w:tc>
      </w:tr>
      <w:tr w:rsidR="00051852" w:rsidRPr="00051852" w14:paraId="760D1093" w14:textId="77777777" w:rsidTr="00051852">
        <w:tc>
          <w:tcPr>
            <w:tcW w:w="2547" w:type="dxa"/>
          </w:tcPr>
          <w:p w14:paraId="51848066" w14:textId="6937BBDD" w:rsidR="00051852" w:rsidRPr="00051852" w:rsidRDefault="00051852" w:rsidP="00051852">
            <w:pPr>
              <w:rPr>
                <w:rFonts w:asciiTheme="minorHAnsi" w:hAnsiTheme="minorHAnsi"/>
              </w:rPr>
            </w:pPr>
            <w:r w:rsidRPr="00051852">
              <w:rPr>
                <w:rFonts w:asciiTheme="minorHAnsi" w:hAnsiTheme="minorHAnsi"/>
              </w:rPr>
              <w:t>Binary Cross-Entropy (BCE)</w:t>
            </w:r>
          </w:p>
        </w:tc>
        <w:tc>
          <w:tcPr>
            <w:tcW w:w="6469" w:type="dxa"/>
          </w:tcPr>
          <w:p w14:paraId="633EAA03" w14:textId="23840253" w:rsidR="00051852" w:rsidRPr="00051852" w:rsidRDefault="00051852" w:rsidP="00051852">
            <w:pPr>
              <w:rPr>
                <w:rFonts w:asciiTheme="minorHAnsi" w:hAnsiTheme="minorHAnsi"/>
              </w:rPr>
            </w:pPr>
            <w:r w:rsidRPr="00051852">
              <w:rPr>
                <w:rFonts w:asciiTheme="minorHAnsi" w:hAnsiTheme="minorHAnsi"/>
              </w:rPr>
              <w:t>Assessed the quality of the predicted probabilities rather than only the final class predictions</w:t>
            </w:r>
          </w:p>
        </w:tc>
      </w:tr>
    </w:tbl>
    <w:p w14:paraId="1CE87BA5" w14:textId="77777777" w:rsidR="00051852" w:rsidRDefault="00051852" w:rsidP="00051852"/>
    <w:p w14:paraId="49ED431F" w14:textId="77777777" w:rsidR="00051852" w:rsidRPr="00051852" w:rsidRDefault="00051852" w:rsidP="00051852">
      <w:pPr>
        <w:rPr>
          <w:rFonts w:asciiTheme="minorHAnsi" w:hAnsiTheme="minorHAnsi"/>
        </w:rPr>
      </w:pPr>
      <w:r w:rsidRPr="00051852">
        <w:rPr>
          <w:rFonts w:asciiTheme="minorHAnsi" w:hAnsiTheme="minorHAnsi"/>
        </w:rPr>
        <w:t>The approximate models were compared with their corresponding Full Retraining reference across these measures. Similar retained-data performance provided evidence that the approximate method had preserved useful model behaviour while carrying out unlearning.</w:t>
      </w:r>
    </w:p>
    <w:p w14:paraId="06C1D0A6" w14:textId="77777777" w:rsidR="00051852" w:rsidRPr="00051852" w:rsidRDefault="00051852" w:rsidP="00051852"/>
    <w:p w14:paraId="6D2551AE" w14:textId="2B143490" w:rsidR="00944990" w:rsidRDefault="00944990" w:rsidP="008738DA">
      <w:pPr>
        <w:pStyle w:val="Heading3"/>
        <w:numPr>
          <w:ilvl w:val="2"/>
          <w:numId w:val="2"/>
        </w:numPr>
      </w:pPr>
      <w:r w:rsidRPr="00944990">
        <w:t>Computational Efficiency</w:t>
      </w:r>
    </w:p>
    <w:p w14:paraId="0A4BEECD" w14:textId="77777777" w:rsidR="00051852" w:rsidRPr="00051852" w:rsidRDefault="00051852" w:rsidP="00051852">
      <w:pPr>
        <w:rPr>
          <w:rFonts w:asciiTheme="minorHAnsi" w:hAnsiTheme="minorHAnsi"/>
        </w:rPr>
      </w:pPr>
      <w:r w:rsidRPr="00051852">
        <w:rPr>
          <w:rFonts w:asciiTheme="minorHAnsi" w:hAnsiTheme="minorHAnsi"/>
        </w:rPr>
        <w:t>Computational efficiency formed the third part of the evaluation. Runtime for each approximate unlearning operation was compared with the time required to perform Full Retraining for the same deletion scenario.</w:t>
      </w:r>
    </w:p>
    <w:p w14:paraId="1E14E061" w14:textId="77777777" w:rsidR="00051852" w:rsidRPr="00051852" w:rsidRDefault="00051852" w:rsidP="00051852">
      <w:pPr>
        <w:rPr>
          <w:rFonts w:asciiTheme="minorHAnsi" w:hAnsiTheme="minorHAnsi"/>
        </w:rPr>
      </w:pPr>
      <w:r w:rsidRPr="00051852">
        <w:rPr>
          <w:rFonts w:asciiTheme="minorHAnsi" w:hAnsiTheme="minorHAnsi"/>
        </w:rPr>
        <w:t>This was important because reproducing Full Retraining behaviour would provide limited practical benefit if an approximate method required a similar or greater computational cost. Runtime was therefore considered alongside forgetting and retained utility rather than being treated as an independent indication of successful unlearning.</w:t>
      </w:r>
    </w:p>
    <w:p w14:paraId="40B2BF7B" w14:textId="77777777" w:rsidR="00051852" w:rsidRPr="00051852" w:rsidRDefault="00051852" w:rsidP="00051852">
      <w:pPr>
        <w:rPr>
          <w:lang w:eastAsia="en-US"/>
        </w:rPr>
      </w:pPr>
    </w:p>
    <w:p w14:paraId="78BFCAAF" w14:textId="78EB1B8E" w:rsidR="008738DA" w:rsidRDefault="008738DA" w:rsidP="008738DA">
      <w:pPr>
        <w:pStyle w:val="Heading2"/>
        <w:numPr>
          <w:ilvl w:val="1"/>
          <w:numId w:val="2"/>
        </w:numPr>
      </w:pPr>
      <w:r>
        <w:t>Experimental Findings</w:t>
      </w:r>
    </w:p>
    <w:p w14:paraId="4C29CB87" w14:textId="77777777" w:rsidR="008738DA" w:rsidRDefault="008738DA" w:rsidP="008738DA">
      <w:pPr>
        <w:pStyle w:val="Heading3"/>
        <w:numPr>
          <w:ilvl w:val="2"/>
          <w:numId w:val="2"/>
        </w:numPr>
        <w:rPr>
          <w:rFonts w:eastAsia="Times New Roman"/>
          <w:lang w:eastAsia="en-GB"/>
        </w:rPr>
      </w:pPr>
      <w:r w:rsidRPr="008738DA">
        <w:rPr>
          <w:rFonts w:eastAsia="Times New Roman"/>
          <w:lang w:eastAsia="en-GB"/>
        </w:rPr>
        <w:t xml:space="preserve">Performance Across Deletion Scenarios </w:t>
      </w:r>
    </w:p>
    <w:p w14:paraId="2F21CF31" w14:textId="77777777" w:rsidR="00D44D6B" w:rsidRDefault="00D44D6B" w:rsidP="00D44D6B">
      <w:pPr>
        <w:rPr>
          <w:rFonts w:asciiTheme="minorHAnsi" w:hAnsiTheme="minorHAnsi"/>
        </w:rPr>
      </w:pPr>
      <w:r w:rsidRPr="00D44D6B">
        <w:rPr>
          <w:rFonts w:asciiTheme="minorHAnsi" w:hAnsiTheme="minorHAnsi"/>
        </w:rPr>
        <w:t>The five deletion scenarios ranged from 426 training records for Recipient Withdrawal to 6,262 for Retention Expiry. Across the experiments, there was no consistent pattern showing that unlearning performance became better or worse as the number of records being removed increased.</w:t>
      </w:r>
    </w:p>
    <w:p w14:paraId="59399816" w14:textId="77777777" w:rsidR="00D44D6B" w:rsidRDefault="00D44D6B" w:rsidP="00D44D6B">
      <w:pPr>
        <w:rPr>
          <w:rFonts w:asciiTheme="minorHAnsi" w:hAnsiTheme="minorHAnsi"/>
        </w:rPr>
      </w:pPr>
    </w:p>
    <w:p w14:paraId="571B3818" w14:textId="3F166551" w:rsidR="00D44D6B" w:rsidRPr="00D44D6B" w:rsidRDefault="00D44D6B" w:rsidP="00D44D6B">
      <w:pPr>
        <w:rPr>
          <w:rFonts w:asciiTheme="minorHAnsi" w:hAnsiTheme="minorHAnsi"/>
        </w:rPr>
      </w:pPr>
      <w:r w:rsidRPr="00D44D6B">
        <w:rPr>
          <w:rFonts w:asciiTheme="minorHAnsi" w:hAnsiTheme="minorHAnsi"/>
        </w:rPr>
        <w:t xml:space="preserve">This was particularly noticeable when comparing Hospital Removal and Invalid Consent. These produced similarly sized training forget sets of 4,314 and 4,148 </w:t>
      </w:r>
      <w:proofErr w:type="gramStart"/>
      <w:r w:rsidRPr="00D44D6B">
        <w:rPr>
          <w:rFonts w:asciiTheme="minorHAnsi" w:hAnsiTheme="minorHAnsi"/>
        </w:rPr>
        <w:t>records, but</w:t>
      </w:r>
      <w:proofErr w:type="gramEnd"/>
      <w:r w:rsidRPr="00D44D6B">
        <w:rPr>
          <w:rFonts w:asciiTheme="minorHAnsi" w:hAnsiTheme="minorHAnsi"/>
        </w:rPr>
        <w:t xml:space="preserve"> did not produce the same behaviour across the unlearning methods. The Full Retraining experiments also showed differences between these scenarios despite their similar size. </w:t>
      </w:r>
    </w:p>
    <w:p w14:paraId="4A43E53B" w14:textId="77777777" w:rsidR="00D44D6B" w:rsidRPr="00D44D6B" w:rsidRDefault="00D44D6B" w:rsidP="00D44D6B">
      <w:pPr>
        <w:rPr>
          <w:rFonts w:asciiTheme="minorHAnsi" w:hAnsiTheme="minorHAnsi"/>
        </w:rPr>
      </w:pPr>
      <w:r w:rsidRPr="00D44D6B">
        <w:rPr>
          <w:rFonts w:asciiTheme="minorHAnsi" w:hAnsiTheme="minorHAnsi"/>
        </w:rPr>
        <w:t xml:space="preserve">The results therefore suggest that </w:t>
      </w:r>
      <w:r w:rsidRPr="00D44D6B">
        <w:rPr>
          <w:rStyle w:val="Strong"/>
          <w:rFonts w:asciiTheme="minorHAnsi" w:eastAsiaTheme="majorEastAsia" w:hAnsiTheme="minorHAnsi"/>
          <w:b w:val="0"/>
          <w:bCs w:val="0"/>
        </w:rPr>
        <w:t>deletion size alone was not enough to explain the performance of an unlearning method</w:t>
      </w:r>
      <w:r w:rsidRPr="00D44D6B">
        <w:rPr>
          <w:rFonts w:asciiTheme="minorHAnsi" w:hAnsiTheme="minorHAnsi"/>
        </w:rPr>
        <w:t>. The characteristics of the records selected by each scenario may also have influenced the results. However, because both the size and composition of the forget sets changed between scenarios, their individual effects cannot be separated from these experiments.</w:t>
      </w:r>
    </w:p>
    <w:p w14:paraId="19F03AD3" w14:textId="77777777" w:rsidR="00D44D6B" w:rsidRPr="00F71110" w:rsidRDefault="00D44D6B" w:rsidP="00F71110">
      <w:pPr>
        <w:rPr>
          <w:rFonts w:asciiTheme="minorHAnsi" w:hAnsiTheme="minorHAnsi"/>
        </w:rPr>
      </w:pPr>
    </w:p>
    <w:p w14:paraId="710BB9E7" w14:textId="77777777" w:rsidR="008738DA" w:rsidRDefault="008738DA" w:rsidP="008738DA">
      <w:pPr>
        <w:pStyle w:val="Heading3"/>
        <w:numPr>
          <w:ilvl w:val="2"/>
          <w:numId w:val="2"/>
        </w:numPr>
        <w:rPr>
          <w:rFonts w:eastAsia="Times New Roman"/>
          <w:lang w:eastAsia="en-GB"/>
        </w:rPr>
      </w:pPr>
      <w:r w:rsidRPr="008738DA">
        <w:rPr>
          <w:rFonts w:eastAsia="Times New Roman"/>
          <w:lang w:eastAsia="en-GB"/>
        </w:rPr>
        <w:lastRenderedPageBreak/>
        <w:t>F</w:t>
      </w:r>
      <w:r w:rsidRPr="008738DA">
        <w:rPr>
          <w:rFonts w:eastAsia="Times New Roman"/>
          <w:lang w:eastAsia="en-GB"/>
        </w:rPr>
        <w:t xml:space="preserve">orgetting Effectiveness </w:t>
      </w:r>
    </w:p>
    <w:p w14:paraId="4388B2E7" w14:textId="77777777" w:rsidR="005C03A8" w:rsidRDefault="005C03A8" w:rsidP="005C03A8">
      <w:pPr>
        <w:rPr>
          <w:rFonts w:asciiTheme="minorHAnsi" w:hAnsiTheme="minorHAnsi"/>
        </w:rPr>
      </w:pPr>
      <w:r w:rsidRPr="005C03A8">
        <w:rPr>
          <w:rFonts w:asciiTheme="minorHAnsi" w:hAnsiTheme="minorHAnsi"/>
        </w:rPr>
        <w:t>Forgetting effectiveness was assessed by comparing the Truth Ratio distributions produced by each approximate method with the corresponding Full Retraining model. The KS statistic and p-value were interpreted together. The KS statistic measured the size of the difference between the distributions, while the p-value indicated whether there was sufficient statistical evidence to conclude that the distributions differed. A small KS statistic was therefore favourable, while a p-value above 0.05 provided additional evidence that a difference was not statistically detectable.</w:t>
      </w:r>
    </w:p>
    <w:p w14:paraId="40CE4BA7" w14:textId="77777777" w:rsidR="005C03A8" w:rsidRPr="005C03A8" w:rsidRDefault="005C03A8" w:rsidP="005C03A8">
      <w:pPr>
        <w:rPr>
          <w:rFonts w:asciiTheme="minorHAnsi" w:hAnsiTheme="minorHAnsi"/>
        </w:rPr>
      </w:pPr>
    </w:p>
    <w:tbl>
      <w:tblPr>
        <w:tblStyle w:val="TableGrid"/>
        <w:tblW w:w="0" w:type="auto"/>
        <w:tblLook w:val="04A0" w:firstRow="1" w:lastRow="0" w:firstColumn="1" w:lastColumn="0" w:noHBand="0" w:noVBand="1"/>
      </w:tblPr>
      <w:tblGrid>
        <w:gridCol w:w="1727"/>
        <w:gridCol w:w="2114"/>
        <w:gridCol w:w="926"/>
        <w:gridCol w:w="960"/>
        <w:gridCol w:w="3289"/>
      </w:tblGrid>
      <w:tr w:rsidR="005C03A8" w:rsidRPr="005C03A8" w14:paraId="270D5BFF" w14:textId="77777777" w:rsidTr="005C03A8">
        <w:tc>
          <w:tcPr>
            <w:tcW w:w="0" w:type="auto"/>
            <w:hideMark/>
          </w:tcPr>
          <w:p w14:paraId="6E442640" w14:textId="77777777" w:rsidR="005C03A8" w:rsidRPr="005C03A8" w:rsidRDefault="005C03A8" w:rsidP="005C03A8">
            <w:pPr>
              <w:rPr>
                <w:rFonts w:asciiTheme="minorHAnsi" w:hAnsiTheme="minorHAnsi"/>
                <w:b/>
                <w:bCs/>
              </w:rPr>
            </w:pPr>
            <w:r w:rsidRPr="005C03A8">
              <w:rPr>
                <w:rFonts w:asciiTheme="minorHAnsi" w:hAnsiTheme="minorHAnsi"/>
                <w:b/>
                <w:bCs/>
              </w:rPr>
              <w:t>Scenario</w:t>
            </w:r>
          </w:p>
        </w:tc>
        <w:tc>
          <w:tcPr>
            <w:tcW w:w="0" w:type="auto"/>
            <w:hideMark/>
          </w:tcPr>
          <w:p w14:paraId="477C5964" w14:textId="77777777" w:rsidR="005C03A8" w:rsidRPr="005C03A8" w:rsidRDefault="005C03A8" w:rsidP="005C03A8">
            <w:pPr>
              <w:rPr>
                <w:rFonts w:asciiTheme="minorHAnsi" w:hAnsiTheme="minorHAnsi"/>
                <w:b/>
                <w:bCs/>
              </w:rPr>
            </w:pPr>
            <w:r w:rsidRPr="005C03A8">
              <w:rPr>
                <w:rFonts w:asciiTheme="minorHAnsi" w:hAnsiTheme="minorHAnsi"/>
                <w:b/>
                <w:bCs/>
              </w:rPr>
              <w:t>Method closest to Full Retraining</w:t>
            </w:r>
          </w:p>
        </w:tc>
        <w:tc>
          <w:tcPr>
            <w:tcW w:w="0" w:type="auto"/>
            <w:hideMark/>
          </w:tcPr>
          <w:p w14:paraId="087E19A3" w14:textId="77777777" w:rsidR="005C03A8" w:rsidRPr="005C03A8" w:rsidRDefault="005C03A8" w:rsidP="005C03A8">
            <w:pPr>
              <w:rPr>
                <w:rFonts w:asciiTheme="minorHAnsi" w:hAnsiTheme="minorHAnsi"/>
                <w:b/>
                <w:bCs/>
              </w:rPr>
            </w:pPr>
            <w:r w:rsidRPr="005C03A8">
              <w:rPr>
                <w:rFonts w:asciiTheme="minorHAnsi" w:hAnsiTheme="minorHAnsi"/>
                <w:b/>
                <w:bCs/>
              </w:rPr>
              <w:t>KS</w:t>
            </w:r>
          </w:p>
        </w:tc>
        <w:tc>
          <w:tcPr>
            <w:tcW w:w="0" w:type="auto"/>
            <w:hideMark/>
          </w:tcPr>
          <w:p w14:paraId="68AA408E" w14:textId="77777777" w:rsidR="005C03A8" w:rsidRPr="005C03A8" w:rsidRDefault="005C03A8" w:rsidP="005C03A8">
            <w:pPr>
              <w:rPr>
                <w:rFonts w:asciiTheme="minorHAnsi" w:hAnsiTheme="minorHAnsi"/>
                <w:b/>
                <w:bCs/>
              </w:rPr>
            </w:pPr>
            <w:r w:rsidRPr="005C03A8">
              <w:rPr>
                <w:rFonts w:asciiTheme="minorHAnsi" w:hAnsiTheme="minorHAnsi"/>
                <w:b/>
                <w:bCs/>
              </w:rPr>
              <w:t>p-value</w:t>
            </w:r>
          </w:p>
        </w:tc>
        <w:tc>
          <w:tcPr>
            <w:tcW w:w="0" w:type="auto"/>
            <w:hideMark/>
          </w:tcPr>
          <w:p w14:paraId="667B6638" w14:textId="77777777" w:rsidR="005C03A8" w:rsidRPr="005C03A8" w:rsidRDefault="005C03A8" w:rsidP="005C03A8">
            <w:pPr>
              <w:rPr>
                <w:rFonts w:asciiTheme="minorHAnsi" w:hAnsiTheme="minorHAnsi"/>
                <w:b/>
                <w:bCs/>
              </w:rPr>
            </w:pPr>
            <w:r w:rsidRPr="005C03A8">
              <w:rPr>
                <w:rFonts w:asciiTheme="minorHAnsi" w:hAnsiTheme="minorHAnsi"/>
                <w:b/>
                <w:bCs/>
              </w:rPr>
              <w:t>Interpretation</w:t>
            </w:r>
          </w:p>
        </w:tc>
      </w:tr>
      <w:tr w:rsidR="005C03A8" w:rsidRPr="005C03A8" w14:paraId="32D17351" w14:textId="77777777" w:rsidTr="005C03A8">
        <w:tc>
          <w:tcPr>
            <w:tcW w:w="0" w:type="auto"/>
            <w:hideMark/>
          </w:tcPr>
          <w:p w14:paraId="468EFD75" w14:textId="77777777" w:rsidR="005C03A8" w:rsidRPr="005C03A8" w:rsidRDefault="005C03A8" w:rsidP="005C03A8">
            <w:pPr>
              <w:rPr>
                <w:rFonts w:asciiTheme="minorHAnsi" w:hAnsiTheme="minorHAnsi"/>
              </w:rPr>
            </w:pPr>
            <w:r w:rsidRPr="005C03A8">
              <w:rPr>
                <w:rFonts w:asciiTheme="minorHAnsi" w:hAnsiTheme="minorHAnsi"/>
              </w:rPr>
              <w:t>Recipient Withdrawal</w:t>
            </w:r>
          </w:p>
        </w:tc>
        <w:tc>
          <w:tcPr>
            <w:tcW w:w="0" w:type="auto"/>
            <w:hideMark/>
          </w:tcPr>
          <w:p w14:paraId="769E57B4" w14:textId="77777777" w:rsidR="005C03A8" w:rsidRPr="005C03A8" w:rsidRDefault="005C03A8" w:rsidP="005C03A8">
            <w:pPr>
              <w:rPr>
                <w:rFonts w:asciiTheme="minorHAnsi" w:hAnsiTheme="minorHAnsi"/>
              </w:rPr>
            </w:pPr>
            <w:r w:rsidRPr="005C03A8">
              <w:rPr>
                <w:rFonts w:asciiTheme="minorHAnsi" w:hAnsiTheme="minorHAnsi"/>
              </w:rPr>
              <w:t>Fine-Tuning</w:t>
            </w:r>
          </w:p>
        </w:tc>
        <w:tc>
          <w:tcPr>
            <w:tcW w:w="0" w:type="auto"/>
            <w:hideMark/>
          </w:tcPr>
          <w:p w14:paraId="33978B4E" w14:textId="77777777" w:rsidR="005C03A8" w:rsidRPr="005C03A8" w:rsidRDefault="005C03A8" w:rsidP="005C03A8">
            <w:pPr>
              <w:rPr>
                <w:rFonts w:asciiTheme="minorHAnsi" w:hAnsiTheme="minorHAnsi"/>
              </w:rPr>
            </w:pPr>
            <w:r w:rsidRPr="005C03A8">
              <w:rPr>
                <w:rFonts w:asciiTheme="minorHAnsi" w:hAnsiTheme="minorHAnsi"/>
              </w:rPr>
              <w:t>0.0446</w:t>
            </w:r>
          </w:p>
        </w:tc>
        <w:tc>
          <w:tcPr>
            <w:tcW w:w="0" w:type="auto"/>
            <w:hideMark/>
          </w:tcPr>
          <w:p w14:paraId="57C7ED00" w14:textId="77777777" w:rsidR="005C03A8" w:rsidRPr="005C03A8" w:rsidRDefault="005C03A8" w:rsidP="005C03A8">
            <w:pPr>
              <w:rPr>
                <w:rFonts w:asciiTheme="minorHAnsi" w:hAnsiTheme="minorHAnsi"/>
              </w:rPr>
            </w:pPr>
            <w:r w:rsidRPr="005C03A8">
              <w:rPr>
                <w:rFonts w:asciiTheme="minorHAnsi" w:hAnsiTheme="minorHAnsi"/>
              </w:rPr>
              <w:t>0.7912</w:t>
            </w:r>
          </w:p>
        </w:tc>
        <w:tc>
          <w:tcPr>
            <w:tcW w:w="0" w:type="auto"/>
            <w:hideMark/>
          </w:tcPr>
          <w:p w14:paraId="2BDC05A6" w14:textId="77777777" w:rsidR="005C03A8" w:rsidRPr="005C03A8" w:rsidRDefault="005C03A8" w:rsidP="005C03A8">
            <w:pPr>
              <w:rPr>
                <w:rFonts w:asciiTheme="minorHAnsi" w:hAnsiTheme="minorHAnsi"/>
              </w:rPr>
            </w:pPr>
            <w:r w:rsidRPr="005C03A8">
              <w:rPr>
                <w:rFonts w:asciiTheme="minorHAnsi" w:hAnsiTheme="minorHAnsi"/>
              </w:rPr>
              <w:t>Small difference and no statistically detectable difference</w:t>
            </w:r>
          </w:p>
        </w:tc>
      </w:tr>
      <w:tr w:rsidR="005C03A8" w:rsidRPr="005C03A8" w14:paraId="45C9FDBE" w14:textId="77777777" w:rsidTr="005C03A8">
        <w:tc>
          <w:tcPr>
            <w:tcW w:w="0" w:type="auto"/>
            <w:hideMark/>
          </w:tcPr>
          <w:p w14:paraId="2841C53E" w14:textId="77777777" w:rsidR="005C03A8" w:rsidRPr="005C03A8" w:rsidRDefault="005C03A8" w:rsidP="005C03A8">
            <w:pPr>
              <w:rPr>
                <w:rFonts w:asciiTheme="minorHAnsi" w:hAnsiTheme="minorHAnsi"/>
              </w:rPr>
            </w:pPr>
            <w:r w:rsidRPr="005C03A8">
              <w:rPr>
                <w:rFonts w:asciiTheme="minorHAnsi" w:hAnsiTheme="minorHAnsi"/>
              </w:rPr>
              <w:t>Donor Withdrawal</w:t>
            </w:r>
          </w:p>
        </w:tc>
        <w:tc>
          <w:tcPr>
            <w:tcW w:w="0" w:type="auto"/>
            <w:hideMark/>
          </w:tcPr>
          <w:p w14:paraId="7E3894B1" w14:textId="77777777" w:rsidR="005C03A8" w:rsidRPr="005C03A8" w:rsidRDefault="005C03A8" w:rsidP="005C03A8">
            <w:pPr>
              <w:rPr>
                <w:rFonts w:asciiTheme="minorHAnsi" w:hAnsiTheme="minorHAnsi"/>
              </w:rPr>
            </w:pPr>
            <w:r w:rsidRPr="005C03A8">
              <w:rPr>
                <w:rFonts w:asciiTheme="minorHAnsi" w:hAnsiTheme="minorHAnsi"/>
              </w:rPr>
              <w:t>Gradient Ascent</w:t>
            </w:r>
          </w:p>
        </w:tc>
        <w:tc>
          <w:tcPr>
            <w:tcW w:w="0" w:type="auto"/>
            <w:hideMark/>
          </w:tcPr>
          <w:p w14:paraId="5BAD3AD7" w14:textId="77777777" w:rsidR="005C03A8" w:rsidRPr="005C03A8" w:rsidRDefault="005C03A8" w:rsidP="005C03A8">
            <w:pPr>
              <w:rPr>
                <w:rFonts w:asciiTheme="minorHAnsi" w:hAnsiTheme="minorHAnsi"/>
              </w:rPr>
            </w:pPr>
            <w:r w:rsidRPr="005C03A8">
              <w:rPr>
                <w:rFonts w:asciiTheme="minorHAnsi" w:hAnsiTheme="minorHAnsi"/>
              </w:rPr>
              <w:t>0.0542</w:t>
            </w:r>
          </w:p>
        </w:tc>
        <w:tc>
          <w:tcPr>
            <w:tcW w:w="0" w:type="auto"/>
            <w:hideMark/>
          </w:tcPr>
          <w:p w14:paraId="1FB74391" w14:textId="77777777" w:rsidR="005C03A8" w:rsidRPr="005C03A8" w:rsidRDefault="005C03A8" w:rsidP="005C03A8">
            <w:pPr>
              <w:rPr>
                <w:rFonts w:asciiTheme="minorHAnsi" w:hAnsiTheme="minorHAnsi"/>
              </w:rPr>
            </w:pPr>
            <w:r w:rsidRPr="005C03A8">
              <w:rPr>
                <w:rFonts w:asciiTheme="minorHAnsi" w:hAnsiTheme="minorHAnsi"/>
              </w:rPr>
              <w:t>0.0057</w:t>
            </w:r>
          </w:p>
        </w:tc>
        <w:tc>
          <w:tcPr>
            <w:tcW w:w="0" w:type="auto"/>
            <w:hideMark/>
          </w:tcPr>
          <w:p w14:paraId="54A7D602" w14:textId="77777777" w:rsidR="005C03A8" w:rsidRPr="005C03A8" w:rsidRDefault="005C03A8" w:rsidP="005C03A8">
            <w:pPr>
              <w:rPr>
                <w:rFonts w:asciiTheme="minorHAnsi" w:hAnsiTheme="minorHAnsi"/>
              </w:rPr>
            </w:pPr>
            <w:r w:rsidRPr="005C03A8">
              <w:rPr>
                <w:rFonts w:asciiTheme="minorHAnsi" w:hAnsiTheme="minorHAnsi"/>
              </w:rPr>
              <w:t>Small observed difference, but statistically detectable</w:t>
            </w:r>
          </w:p>
        </w:tc>
      </w:tr>
      <w:tr w:rsidR="005C03A8" w:rsidRPr="005C03A8" w14:paraId="601DAE94" w14:textId="77777777" w:rsidTr="005C03A8">
        <w:tc>
          <w:tcPr>
            <w:tcW w:w="0" w:type="auto"/>
            <w:hideMark/>
          </w:tcPr>
          <w:p w14:paraId="711834E4" w14:textId="77777777" w:rsidR="005C03A8" w:rsidRPr="005C03A8" w:rsidRDefault="005C03A8" w:rsidP="005C03A8">
            <w:pPr>
              <w:rPr>
                <w:rFonts w:asciiTheme="minorHAnsi" w:hAnsiTheme="minorHAnsi"/>
              </w:rPr>
            </w:pPr>
            <w:r w:rsidRPr="005C03A8">
              <w:rPr>
                <w:rFonts w:asciiTheme="minorHAnsi" w:hAnsiTheme="minorHAnsi"/>
              </w:rPr>
              <w:t>Hospital Removal</w:t>
            </w:r>
          </w:p>
        </w:tc>
        <w:tc>
          <w:tcPr>
            <w:tcW w:w="0" w:type="auto"/>
            <w:hideMark/>
          </w:tcPr>
          <w:p w14:paraId="48B20AFC" w14:textId="77777777" w:rsidR="005C03A8" w:rsidRPr="005C03A8" w:rsidRDefault="005C03A8" w:rsidP="005C03A8">
            <w:pPr>
              <w:rPr>
                <w:rFonts w:asciiTheme="minorHAnsi" w:hAnsiTheme="minorHAnsi"/>
              </w:rPr>
            </w:pPr>
            <w:r w:rsidRPr="005C03A8">
              <w:rPr>
                <w:rFonts w:asciiTheme="minorHAnsi" w:hAnsiTheme="minorHAnsi"/>
              </w:rPr>
              <w:t>Gradient Ascent</w:t>
            </w:r>
          </w:p>
        </w:tc>
        <w:tc>
          <w:tcPr>
            <w:tcW w:w="0" w:type="auto"/>
            <w:hideMark/>
          </w:tcPr>
          <w:p w14:paraId="715C3EA2" w14:textId="77777777" w:rsidR="005C03A8" w:rsidRPr="005C03A8" w:rsidRDefault="005C03A8" w:rsidP="005C03A8">
            <w:pPr>
              <w:rPr>
                <w:rFonts w:asciiTheme="minorHAnsi" w:hAnsiTheme="minorHAnsi"/>
              </w:rPr>
            </w:pPr>
            <w:r w:rsidRPr="005C03A8">
              <w:rPr>
                <w:rFonts w:asciiTheme="minorHAnsi" w:hAnsiTheme="minorHAnsi"/>
              </w:rPr>
              <w:t>0.0239</w:t>
            </w:r>
          </w:p>
        </w:tc>
        <w:tc>
          <w:tcPr>
            <w:tcW w:w="0" w:type="auto"/>
            <w:hideMark/>
          </w:tcPr>
          <w:p w14:paraId="7ADBCBED" w14:textId="77777777" w:rsidR="005C03A8" w:rsidRPr="005C03A8" w:rsidRDefault="005C03A8" w:rsidP="005C03A8">
            <w:pPr>
              <w:rPr>
                <w:rFonts w:asciiTheme="minorHAnsi" w:hAnsiTheme="minorHAnsi"/>
              </w:rPr>
            </w:pPr>
            <w:r w:rsidRPr="005C03A8">
              <w:rPr>
                <w:rFonts w:asciiTheme="minorHAnsi" w:hAnsiTheme="minorHAnsi"/>
              </w:rPr>
              <w:t>0.1709</w:t>
            </w:r>
          </w:p>
        </w:tc>
        <w:tc>
          <w:tcPr>
            <w:tcW w:w="0" w:type="auto"/>
            <w:hideMark/>
          </w:tcPr>
          <w:p w14:paraId="5D2B45B2" w14:textId="77777777" w:rsidR="005C03A8" w:rsidRPr="005C03A8" w:rsidRDefault="005C03A8" w:rsidP="005C03A8">
            <w:pPr>
              <w:rPr>
                <w:rFonts w:asciiTheme="minorHAnsi" w:hAnsiTheme="minorHAnsi"/>
              </w:rPr>
            </w:pPr>
            <w:r w:rsidRPr="005C03A8">
              <w:rPr>
                <w:rFonts w:asciiTheme="minorHAnsi" w:hAnsiTheme="minorHAnsi"/>
              </w:rPr>
              <w:t>Very small difference and no statistically detectable difference</w:t>
            </w:r>
          </w:p>
        </w:tc>
      </w:tr>
      <w:tr w:rsidR="005C03A8" w:rsidRPr="005C03A8" w14:paraId="3418239F" w14:textId="77777777" w:rsidTr="005C03A8">
        <w:tc>
          <w:tcPr>
            <w:tcW w:w="0" w:type="auto"/>
            <w:hideMark/>
          </w:tcPr>
          <w:p w14:paraId="6DBF59B3" w14:textId="77777777" w:rsidR="005C03A8" w:rsidRPr="005C03A8" w:rsidRDefault="005C03A8" w:rsidP="005C03A8">
            <w:pPr>
              <w:rPr>
                <w:rFonts w:asciiTheme="minorHAnsi" w:hAnsiTheme="minorHAnsi"/>
              </w:rPr>
            </w:pPr>
            <w:r w:rsidRPr="005C03A8">
              <w:rPr>
                <w:rFonts w:asciiTheme="minorHAnsi" w:hAnsiTheme="minorHAnsi"/>
              </w:rPr>
              <w:t>Invalid Consent</w:t>
            </w:r>
          </w:p>
        </w:tc>
        <w:tc>
          <w:tcPr>
            <w:tcW w:w="0" w:type="auto"/>
            <w:hideMark/>
          </w:tcPr>
          <w:p w14:paraId="60E1247B" w14:textId="77777777" w:rsidR="005C03A8" w:rsidRPr="005C03A8" w:rsidRDefault="005C03A8" w:rsidP="005C03A8">
            <w:pPr>
              <w:rPr>
                <w:rFonts w:asciiTheme="minorHAnsi" w:hAnsiTheme="minorHAnsi"/>
              </w:rPr>
            </w:pPr>
            <w:r w:rsidRPr="005C03A8">
              <w:rPr>
                <w:rFonts w:asciiTheme="minorHAnsi" w:hAnsiTheme="minorHAnsi"/>
              </w:rPr>
              <w:t>Fine-Tuning</w:t>
            </w:r>
          </w:p>
        </w:tc>
        <w:tc>
          <w:tcPr>
            <w:tcW w:w="0" w:type="auto"/>
            <w:hideMark/>
          </w:tcPr>
          <w:p w14:paraId="384177A6" w14:textId="77777777" w:rsidR="005C03A8" w:rsidRPr="005C03A8" w:rsidRDefault="005C03A8" w:rsidP="005C03A8">
            <w:pPr>
              <w:rPr>
                <w:rFonts w:asciiTheme="minorHAnsi" w:hAnsiTheme="minorHAnsi"/>
              </w:rPr>
            </w:pPr>
            <w:r w:rsidRPr="005C03A8">
              <w:rPr>
                <w:rFonts w:asciiTheme="minorHAnsi" w:hAnsiTheme="minorHAnsi"/>
              </w:rPr>
              <w:t>0.0366</w:t>
            </w:r>
          </w:p>
        </w:tc>
        <w:tc>
          <w:tcPr>
            <w:tcW w:w="0" w:type="auto"/>
            <w:hideMark/>
          </w:tcPr>
          <w:p w14:paraId="4297E389" w14:textId="77777777" w:rsidR="005C03A8" w:rsidRPr="005C03A8" w:rsidRDefault="005C03A8" w:rsidP="005C03A8">
            <w:pPr>
              <w:rPr>
                <w:rFonts w:asciiTheme="minorHAnsi" w:hAnsiTheme="minorHAnsi"/>
              </w:rPr>
            </w:pPr>
            <w:r w:rsidRPr="005C03A8">
              <w:rPr>
                <w:rFonts w:asciiTheme="minorHAnsi" w:hAnsiTheme="minorHAnsi"/>
              </w:rPr>
              <w:t>0.0076</w:t>
            </w:r>
          </w:p>
        </w:tc>
        <w:tc>
          <w:tcPr>
            <w:tcW w:w="0" w:type="auto"/>
            <w:hideMark/>
          </w:tcPr>
          <w:p w14:paraId="5800DC81" w14:textId="77777777" w:rsidR="005C03A8" w:rsidRPr="005C03A8" w:rsidRDefault="005C03A8" w:rsidP="005C03A8">
            <w:pPr>
              <w:rPr>
                <w:rFonts w:asciiTheme="minorHAnsi" w:hAnsiTheme="minorHAnsi"/>
              </w:rPr>
            </w:pPr>
            <w:r w:rsidRPr="005C03A8">
              <w:rPr>
                <w:rFonts w:asciiTheme="minorHAnsi" w:hAnsiTheme="minorHAnsi"/>
              </w:rPr>
              <w:t>Small observed difference, but statistically detectable</w:t>
            </w:r>
          </w:p>
        </w:tc>
      </w:tr>
      <w:tr w:rsidR="005C03A8" w:rsidRPr="005C03A8" w14:paraId="5E093634" w14:textId="77777777" w:rsidTr="005C03A8">
        <w:tc>
          <w:tcPr>
            <w:tcW w:w="0" w:type="auto"/>
            <w:hideMark/>
          </w:tcPr>
          <w:p w14:paraId="1D1B4DAD" w14:textId="77777777" w:rsidR="005C03A8" w:rsidRPr="005C03A8" w:rsidRDefault="005C03A8" w:rsidP="005C03A8">
            <w:pPr>
              <w:rPr>
                <w:rFonts w:asciiTheme="minorHAnsi" w:hAnsiTheme="minorHAnsi"/>
              </w:rPr>
            </w:pPr>
            <w:r w:rsidRPr="005C03A8">
              <w:rPr>
                <w:rFonts w:asciiTheme="minorHAnsi" w:hAnsiTheme="minorHAnsi"/>
              </w:rPr>
              <w:t>Retention Expiry</w:t>
            </w:r>
          </w:p>
        </w:tc>
        <w:tc>
          <w:tcPr>
            <w:tcW w:w="0" w:type="auto"/>
            <w:hideMark/>
          </w:tcPr>
          <w:p w14:paraId="3B7FA131" w14:textId="77777777" w:rsidR="005C03A8" w:rsidRPr="005C03A8" w:rsidRDefault="005C03A8" w:rsidP="005C03A8">
            <w:pPr>
              <w:rPr>
                <w:rFonts w:asciiTheme="minorHAnsi" w:hAnsiTheme="minorHAnsi"/>
              </w:rPr>
            </w:pPr>
            <w:r w:rsidRPr="005C03A8">
              <w:rPr>
                <w:rFonts w:asciiTheme="minorHAnsi" w:hAnsiTheme="minorHAnsi"/>
              </w:rPr>
              <w:t>Gradient Ascent</w:t>
            </w:r>
          </w:p>
        </w:tc>
        <w:tc>
          <w:tcPr>
            <w:tcW w:w="0" w:type="auto"/>
            <w:hideMark/>
          </w:tcPr>
          <w:p w14:paraId="2A57A93F" w14:textId="77777777" w:rsidR="005C03A8" w:rsidRPr="005C03A8" w:rsidRDefault="005C03A8" w:rsidP="005C03A8">
            <w:pPr>
              <w:rPr>
                <w:rFonts w:asciiTheme="minorHAnsi" w:hAnsiTheme="minorHAnsi"/>
              </w:rPr>
            </w:pPr>
            <w:r w:rsidRPr="005C03A8">
              <w:rPr>
                <w:rFonts w:asciiTheme="minorHAnsi" w:hAnsiTheme="minorHAnsi"/>
              </w:rPr>
              <w:t>0.0398</w:t>
            </w:r>
          </w:p>
        </w:tc>
        <w:tc>
          <w:tcPr>
            <w:tcW w:w="0" w:type="auto"/>
            <w:hideMark/>
          </w:tcPr>
          <w:p w14:paraId="0004A491" w14:textId="77777777" w:rsidR="005C03A8" w:rsidRPr="005C03A8" w:rsidRDefault="005C03A8" w:rsidP="005C03A8">
            <w:pPr>
              <w:rPr>
                <w:rFonts w:asciiTheme="minorHAnsi" w:hAnsiTheme="minorHAnsi"/>
              </w:rPr>
            </w:pPr>
            <w:r w:rsidRPr="005C03A8">
              <w:rPr>
                <w:rFonts w:asciiTheme="minorHAnsi" w:hAnsiTheme="minorHAnsi"/>
              </w:rPr>
              <w:t>0.0001</w:t>
            </w:r>
          </w:p>
        </w:tc>
        <w:tc>
          <w:tcPr>
            <w:tcW w:w="0" w:type="auto"/>
            <w:hideMark/>
          </w:tcPr>
          <w:p w14:paraId="4D29F783" w14:textId="77777777" w:rsidR="005C03A8" w:rsidRPr="005C03A8" w:rsidRDefault="005C03A8" w:rsidP="005C03A8">
            <w:pPr>
              <w:rPr>
                <w:rFonts w:asciiTheme="minorHAnsi" w:hAnsiTheme="minorHAnsi"/>
              </w:rPr>
            </w:pPr>
            <w:r w:rsidRPr="005C03A8">
              <w:rPr>
                <w:rFonts w:asciiTheme="minorHAnsi" w:hAnsiTheme="minorHAnsi"/>
              </w:rPr>
              <w:t>Small observed difference, but statistically detectable</w:t>
            </w:r>
          </w:p>
        </w:tc>
      </w:tr>
    </w:tbl>
    <w:p w14:paraId="683D793E" w14:textId="77777777" w:rsidR="005C03A8" w:rsidRDefault="005C03A8" w:rsidP="005C03A8">
      <w:pPr>
        <w:rPr>
          <w:rFonts w:asciiTheme="minorHAnsi" w:hAnsiTheme="minorHAnsi"/>
        </w:rPr>
      </w:pPr>
    </w:p>
    <w:p w14:paraId="227159E2" w14:textId="47C19352" w:rsidR="005C03A8" w:rsidRPr="005C03A8" w:rsidRDefault="005C03A8" w:rsidP="005C03A8">
      <w:pPr>
        <w:rPr>
          <w:rFonts w:asciiTheme="minorHAnsi" w:hAnsiTheme="minorHAnsi"/>
        </w:rPr>
      </w:pPr>
      <w:r w:rsidRPr="005C03A8">
        <w:rPr>
          <w:rFonts w:asciiTheme="minorHAnsi" w:hAnsiTheme="minorHAnsi"/>
        </w:rPr>
        <w:t xml:space="preserve">Gradient Ascent produced the lowest mean KS statistic across the five scenarios at 0.0428, compared with 0.0444 for Fine-Tuning and 0.0509 for Gradient Difference. It was also the closest method to Full Retraining in three of the five scenarios. </w:t>
      </w:r>
    </w:p>
    <w:p w14:paraId="214F3E23" w14:textId="77777777" w:rsidR="005C03A8" w:rsidRDefault="005C03A8" w:rsidP="005C03A8">
      <w:pPr>
        <w:rPr>
          <w:rFonts w:asciiTheme="minorHAnsi" w:hAnsiTheme="minorHAnsi"/>
        </w:rPr>
      </w:pPr>
      <w:r w:rsidRPr="005C03A8">
        <w:rPr>
          <w:rFonts w:asciiTheme="minorHAnsi" w:hAnsiTheme="minorHAnsi"/>
        </w:rPr>
        <w:t>The scenario-level results provide more information than the mean alone. Recipient Withdrawal and Hospital Removal produced particularly encouraging results, as the best-performing approximate method had both a small KS statistic and a p-value above 0.05. For Hospital Removal, Gradient Ascent achieved a KS statistic of only 0.0239 with p = 0.1709. In contrast, the differences for Donor Withdrawal, Invalid Consent and Retention Expiry remained statistically detectable despite their relatively small KS statistics. Gradient Ascent's full scenario results, for example, ranged from KS = 0.0239–0.0542, while its p-values ranged from 0.0001 to 0.5644.</w:t>
      </w:r>
    </w:p>
    <w:p w14:paraId="0A88D0EB" w14:textId="0DE4E5C4" w:rsidR="005C03A8" w:rsidRPr="005C03A8" w:rsidRDefault="005C03A8" w:rsidP="005C03A8">
      <w:pPr>
        <w:rPr>
          <w:rFonts w:asciiTheme="minorHAnsi" w:hAnsiTheme="minorHAnsi"/>
        </w:rPr>
      </w:pPr>
      <w:r w:rsidRPr="005C03A8">
        <w:rPr>
          <w:rFonts w:asciiTheme="minorHAnsi" w:hAnsiTheme="minorHAnsi"/>
        </w:rPr>
        <w:t xml:space="preserve">This distinction was particularly important because the deletion scenarios contained different numbers of forget records. A low p-value does not necessarily mean that the observed difference was large; with a larger sample, the KS test can detect smaller differences. The KS statistic was therefore used to judge the </w:t>
      </w:r>
      <w:r w:rsidRPr="005C03A8">
        <w:rPr>
          <w:rStyle w:val="Strong"/>
          <w:rFonts w:asciiTheme="minorHAnsi" w:eastAsiaTheme="majorEastAsia" w:hAnsiTheme="minorHAnsi"/>
          <w:b w:val="0"/>
          <w:bCs w:val="0"/>
        </w:rPr>
        <w:t>size of the difference</w:t>
      </w:r>
      <w:r w:rsidRPr="005C03A8">
        <w:rPr>
          <w:rFonts w:asciiTheme="minorHAnsi" w:hAnsiTheme="minorHAnsi"/>
        </w:rPr>
        <w:t xml:space="preserve">, while the p-value provided supporting evidence about whether that difference was </w:t>
      </w:r>
      <w:r w:rsidRPr="005C03A8">
        <w:rPr>
          <w:rStyle w:val="Strong"/>
          <w:rFonts w:asciiTheme="minorHAnsi" w:eastAsiaTheme="majorEastAsia" w:hAnsiTheme="minorHAnsi"/>
          <w:b w:val="0"/>
          <w:bCs w:val="0"/>
        </w:rPr>
        <w:t>statistically detectable</w:t>
      </w:r>
      <w:r w:rsidRPr="005C03A8">
        <w:rPr>
          <w:rFonts w:asciiTheme="minorHAnsi" w:hAnsiTheme="minorHAnsi"/>
          <w:b/>
          <w:bCs/>
        </w:rPr>
        <w:t>.</w:t>
      </w:r>
    </w:p>
    <w:p w14:paraId="3DC36FE8" w14:textId="77777777" w:rsidR="005C03A8" w:rsidRPr="005C03A8" w:rsidRDefault="005C03A8" w:rsidP="005C03A8">
      <w:pPr>
        <w:rPr>
          <w:rFonts w:asciiTheme="minorHAnsi" w:hAnsiTheme="minorHAnsi"/>
        </w:rPr>
      </w:pPr>
      <w:r w:rsidRPr="005C03A8">
        <w:rPr>
          <w:rFonts w:asciiTheme="minorHAnsi" w:hAnsiTheme="minorHAnsi"/>
        </w:rPr>
        <w:t xml:space="preserve">Overall, the approximate methods produced Truth Ratio distributions that were generally close to the Full Retraining reference, although this similarity was not consistent enough to claim that the methods reproduced Full Retraining behaviour in every scenario. </w:t>
      </w:r>
      <w:r w:rsidRPr="005C03A8">
        <w:rPr>
          <w:rStyle w:val="Strong"/>
          <w:rFonts w:asciiTheme="minorHAnsi" w:eastAsiaTheme="majorEastAsia" w:hAnsiTheme="minorHAnsi"/>
          <w:b w:val="0"/>
          <w:bCs w:val="0"/>
        </w:rPr>
        <w:t xml:space="preserve">Gradient Ascent provided the closest overall match, but the results also </w:t>
      </w:r>
      <w:r w:rsidRPr="005C03A8">
        <w:rPr>
          <w:rStyle w:val="Strong"/>
          <w:rFonts w:asciiTheme="minorHAnsi" w:eastAsiaTheme="majorEastAsia" w:hAnsiTheme="minorHAnsi"/>
          <w:b w:val="0"/>
          <w:bCs w:val="0"/>
        </w:rPr>
        <w:lastRenderedPageBreak/>
        <w:t>showed that the conclusion depended on the deletion scenario rather than there being one method that always forgot best.</w:t>
      </w:r>
    </w:p>
    <w:p w14:paraId="511824A1" w14:textId="77777777" w:rsidR="00D44D6B" w:rsidRPr="00D44D6B" w:rsidRDefault="00D44D6B" w:rsidP="00D44D6B"/>
    <w:p w14:paraId="2EAFEA7D" w14:textId="77777777" w:rsidR="008738DA" w:rsidRDefault="008738DA" w:rsidP="008738DA">
      <w:pPr>
        <w:pStyle w:val="Heading3"/>
        <w:numPr>
          <w:ilvl w:val="2"/>
          <w:numId w:val="2"/>
        </w:numPr>
        <w:rPr>
          <w:rFonts w:eastAsia="Times New Roman"/>
          <w:lang w:eastAsia="en-GB"/>
        </w:rPr>
      </w:pPr>
      <w:r w:rsidRPr="008738DA">
        <w:rPr>
          <w:rFonts w:eastAsia="Times New Roman"/>
          <w:lang w:eastAsia="en-GB"/>
        </w:rPr>
        <w:t xml:space="preserve">Retained Model Utility </w:t>
      </w:r>
    </w:p>
    <w:p w14:paraId="7308782B" w14:textId="77777777" w:rsidR="00561EF2" w:rsidRDefault="00561EF2" w:rsidP="00561EF2">
      <w:r>
        <w:t>Retained model utility was well preserved across all three approximate unlearning methods. The mean results remained close to the Full Retraining reference across the classification metrics, showing that applying unlearning did not substantially reduce the model's ability to make predictions on the data that should be retained.</w:t>
      </w:r>
    </w:p>
    <w:p w14:paraId="5D9FDC98" w14:textId="77777777" w:rsidR="00561EF2" w:rsidRDefault="00561EF2" w:rsidP="00561EF2"/>
    <w:tbl>
      <w:tblPr>
        <w:tblStyle w:val="TableGrid"/>
        <w:tblW w:w="0" w:type="auto"/>
        <w:tblLook w:val="04A0" w:firstRow="1" w:lastRow="0" w:firstColumn="1" w:lastColumn="0" w:noHBand="0" w:noVBand="1"/>
      </w:tblPr>
      <w:tblGrid>
        <w:gridCol w:w="1629"/>
        <w:gridCol w:w="1065"/>
        <w:gridCol w:w="1698"/>
        <w:gridCol w:w="882"/>
        <w:gridCol w:w="876"/>
        <w:gridCol w:w="1173"/>
        <w:gridCol w:w="1693"/>
      </w:tblGrid>
      <w:tr w:rsidR="00561EF2" w14:paraId="02EACF07" w14:textId="77777777" w:rsidTr="00561EF2">
        <w:tc>
          <w:tcPr>
            <w:tcW w:w="0" w:type="auto"/>
            <w:hideMark/>
          </w:tcPr>
          <w:p w14:paraId="26F703D5" w14:textId="77777777" w:rsidR="00561EF2" w:rsidRDefault="00561EF2" w:rsidP="00561EF2">
            <w:pPr>
              <w:rPr>
                <w:b/>
                <w:bCs/>
              </w:rPr>
            </w:pPr>
            <w:r>
              <w:rPr>
                <w:b/>
                <w:bCs/>
              </w:rPr>
              <w:t>Method</w:t>
            </w:r>
          </w:p>
        </w:tc>
        <w:tc>
          <w:tcPr>
            <w:tcW w:w="0" w:type="auto"/>
            <w:hideMark/>
          </w:tcPr>
          <w:p w14:paraId="6D5ABFBE" w14:textId="77777777" w:rsidR="00561EF2" w:rsidRDefault="00561EF2" w:rsidP="00561EF2">
            <w:pPr>
              <w:rPr>
                <w:b/>
                <w:bCs/>
              </w:rPr>
            </w:pPr>
            <w:r>
              <w:rPr>
                <w:b/>
                <w:bCs/>
              </w:rPr>
              <w:t>PR-AUC ↑</w:t>
            </w:r>
          </w:p>
        </w:tc>
        <w:tc>
          <w:tcPr>
            <w:tcW w:w="0" w:type="auto"/>
            <w:hideMark/>
          </w:tcPr>
          <w:p w14:paraId="4D7AD329" w14:textId="77777777" w:rsidR="00561EF2" w:rsidRDefault="00561EF2" w:rsidP="00561EF2">
            <w:pPr>
              <w:rPr>
                <w:b/>
                <w:bCs/>
              </w:rPr>
            </w:pPr>
            <w:r>
              <w:rPr>
                <w:b/>
                <w:bCs/>
              </w:rPr>
              <w:t>Balanced Accuracy ↑</w:t>
            </w:r>
          </w:p>
        </w:tc>
        <w:tc>
          <w:tcPr>
            <w:tcW w:w="0" w:type="auto"/>
            <w:hideMark/>
          </w:tcPr>
          <w:p w14:paraId="7C039E63" w14:textId="77777777" w:rsidR="00561EF2" w:rsidRDefault="00561EF2" w:rsidP="00561EF2">
            <w:pPr>
              <w:rPr>
                <w:b/>
                <w:bCs/>
              </w:rPr>
            </w:pPr>
            <w:r>
              <w:rPr>
                <w:b/>
                <w:bCs/>
              </w:rPr>
              <w:t>BCE ↓</w:t>
            </w:r>
          </w:p>
        </w:tc>
        <w:tc>
          <w:tcPr>
            <w:tcW w:w="0" w:type="auto"/>
            <w:hideMark/>
          </w:tcPr>
          <w:p w14:paraId="31E03BA5" w14:textId="77777777" w:rsidR="00561EF2" w:rsidRDefault="00561EF2" w:rsidP="00561EF2">
            <w:pPr>
              <w:rPr>
                <w:b/>
                <w:bCs/>
              </w:rPr>
            </w:pPr>
            <w:r>
              <w:rPr>
                <w:b/>
                <w:bCs/>
              </w:rPr>
              <w:t>F1 ↑</w:t>
            </w:r>
          </w:p>
        </w:tc>
        <w:tc>
          <w:tcPr>
            <w:tcW w:w="0" w:type="auto"/>
            <w:hideMark/>
          </w:tcPr>
          <w:p w14:paraId="025CF034" w14:textId="77777777" w:rsidR="00561EF2" w:rsidRDefault="00561EF2" w:rsidP="00561EF2">
            <w:pPr>
              <w:rPr>
                <w:b/>
                <w:bCs/>
              </w:rPr>
            </w:pPr>
            <w:r>
              <w:rPr>
                <w:b/>
                <w:bCs/>
              </w:rPr>
              <w:t>AUROC ↑</w:t>
            </w:r>
          </w:p>
        </w:tc>
        <w:tc>
          <w:tcPr>
            <w:tcW w:w="0" w:type="auto"/>
            <w:hideMark/>
          </w:tcPr>
          <w:p w14:paraId="4277A467" w14:textId="77777777" w:rsidR="00561EF2" w:rsidRDefault="00561EF2" w:rsidP="00561EF2">
            <w:pPr>
              <w:rPr>
                <w:b/>
                <w:bCs/>
              </w:rPr>
            </w:pPr>
            <w:r>
              <w:rPr>
                <w:b/>
                <w:bCs/>
              </w:rPr>
              <w:t>Composite Utility ↑</w:t>
            </w:r>
          </w:p>
        </w:tc>
      </w:tr>
      <w:tr w:rsidR="00561EF2" w14:paraId="16946662" w14:textId="77777777" w:rsidTr="00561EF2">
        <w:tc>
          <w:tcPr>
            <w:tcW w:w="0" w:type="auto"/>
            <w:hideMark/>
          </w:tcPr>
          <w:p w14:paraId="0514EE3A" w14:textId="77777777" w:rsidR="00561EF2" w:rsidRDefault="00561EF2" w:rsidP="00561EF2">
            <w:r>
              <w:t>Full Retraining</w:t>
            </w:r>
          </w:p>
        </w:tc>
        <w:tc>
          <w:tcPr>
            <w:tcW w:w="0" w:type="auto"/>
            <w:hideMark/>
          </w:tcPr>
          <w:p w14:paraId="0F03E0C5" w14:textId="77777777" w:rsidR="00561EF2" w:rsidRDefault="00561EF2" w:rsidP="00561EF2">
            <w:r>
              <w:t>0.1714</w:t>
            </w:r>
          </w:p>
        </w:tc>
        <w:tc>
          <w:tcPr>
            <w:tcW w:w="0" w:type="auto"/>
            <w:hideMark/>
          </w:tcPr>
          <w:p w14:paraId="22D2AACC" w14:textId="77777777" w:rsidR="00561EF2" w:rsidRDefault="00561EF2" w:rsidP="00561EF2">
            <w:r>
              <w:t>0.6340</w:t>
            </w:r>
          </w:p>
        </w:tc>
        <w:tc>
          <w:tcPr>
            <w:tcW w:w="0" w:type="auto"/>
            <w:hideMark/>
          </w:tcPr>
          <w:p w14:paraId="06EF2009" w14:textId="77777777" w:rsidR="00561EF2" w:rsidRDefault="00561EF2" w:rsidP="00561EF2">
            <w:r>
              <w:t>0.5923</w:t>
            </w:r>
          </w:p>
        </w:tc>
        <w:tc>
          <w:tcPr>
            <w:tcW w:w="0" w:type="auto"/>
            <w:hideMark/>
          </w:tcPr>
          <w:p w14:paraId="1EACA4FE" w14:textId="77777777" w:rsidR="00561EF2" w:rsidRDefault="00561EF2" w:rsidP="00561EF2">
            <w:r>
              <w:t>0.2354</w:t>
            </w:r>
          </w:p>
        </w:tc>
        <w:tc>
          <w:tcPr>
            <w:tcW w:w="0" w:type="auto"/>
            <w:hideMark/>
          </w:tcPr>
          <w:p w14:paraId="60426A71" w14:textId="77777777" w:rsidR="00561EF2" w:rsidRDefault="00561EF2" w:rsidP="00561EF2">
            <w:r>
              <w:t>0.7374</w:t>
            </w:r>
          </w:p>
        </w:tc>
        <w:tc>
          <w:tcPr>
            <w:tcW w:w="0" w:type="auto"/>
            <w:hideMark/>
          </w:tcPr>
          <w:p w14:paraId="6EFA6227" w14:textId="77777777" w:rsidR="00561EF2" w:rsidRDefault="00561EF2" w:rsidP="00561EF2">
            <w:r>
              <w:t>0.3371</w:t>
            </w:r>
          </w:p>
        </w:tc>
      </w:tr>
      <w:tr w:rsidR="00561EF2" w14:paraId="3D919EAE" w14:textId="77777777" w:rsidTr="00561EF2">
        <w:tc>
          <w:tcPr>
            <w:tcW w:w="0" w:type="auto"/>
            <w:hideMark/>
          </w:tcPr>
          <w:p w14:paraId="56288CF3" w14:textId="77777777" w:rsidR="00561EF2" w:rsidRDefault="00561EF2" w:rsidP="00561EF2">
            <w:r>
              <w:t>Fine-Tuning</w:t>
            </w:r>
          </w:p>
        </w:tc>
        <w:tc>
          <w:tcPr>
            <w:tcW w:w="0" w:type="auto"/>
            <w:hideMark/>
          </w:tcPr>
          <w:p w14:paraId="6CB42DD3" w14:textId="77777777" w:rsidR="00561EF2" w:rsidRDefault="00561EF2" w:rsidP="00561EF2">
            <w:r>
              <w:t>0.1675</w:t>
            </w:r>
          </w:p>
        </w:tc>
        <w:tc>
          <w:tcPr>
            <w:tcW w:w="0" w:type="auto"/>
            <w:hideMark/>
          </w:tcPr>
          <w:p w14:paraId="574EF8E7" w14:textId="77777777" w:rsidR="00561EF2" w:rsidRDefault="00561EF2" w:rsidP="00561EF2">
            <w:r>
              <w:t>0.6383</w:t>
            </w:r>
          </w:p>
        </w:tc>
        <w:tc>
          <w:tcPr>
            <w:tcW w:w="0" w:type="auto"/>
            <w:hideMark/>
          </w:tcPr>
          <w:p w14:paraId="0BAF9C80" w14:textId="77777777" w:rsidR="00561EF2" w:rsidRDefault="00561EF2" w:rsidP="00561EF2">
            <w:r>
              <w:t>0.5815</w:t>
            </w:r>
          </w:p>
        </w:tc>
        <w:tc>
          <w:tcPr>
            <w:tcW w:w="0" w:type="auto"/>
            <w:hideMark/>
          </w:tcPr>
          <w:p w14:paraId="6B138129" w14:textId="77777777" w:rsidR="00561EF2" w:rsidRDefault="00561EF2" w:rsidP="00561EF2">
            <w:r>
              <w:t>0.2436</w:t>
            </w:r>
          </w:p>
        </w:tc>
        <w:tc>
          <w:tcPr>
            <w:tcW w:w="0" w:type="auto"/>
            <w:hideMark/>
          </w:tcPr>
          <w:p w14:paraId="664EF79B" w14:textId="77777777" w:rsidR="00561EF2" w:rsidRDefault="00561EF2" w:rsidP="00561EF2">
            <w:r>
              <w:t>0.7364</w:t>
            </w:r>
          </w:p>
        </w:tc>
        <w:tc>
          <w:tcPr>
            <w:tcW w:w="0" w:type="auto"/>
            <w:hideMark/>
          </w:tcPr>
          <w:p w14:paraId="7E7DDCEE" w14:textId="77777777" w:rsidR="00561EF2" w:rsidRDefault="00561EF2" w:rsidP="00561EF2">
            <w:r>
              <w:t>0.3381</w:t>
            </w:r>
          </w:p>
        </w:tc>
      </w:tr>
      <w:tr w:rsidR="00561EF2" w14:paraId="2A48D914" w14:textId="77777777" w:rsidTr="00561EF2">
        <w:tc>
          <w:tcPr>
            <w:tcW w:w="0" w:type="auto"/>
            <w:hideMark/>
          </w:tcPr>
          <w:p w14:paraId="16815B98" w14:textId="77777777" w:rsidR="00561EF2" w:rsidRDefault="00561EF2" w:rsidP="00561EF2">
            <w:r>
              <w:t>Gradient Ascent</w:t>
            </w:r>
          </w:p>
        </w:tc>
        <w:tc>
          <w:tcPr>
            <w:tcW w:w="0" w:type="auto"/>
            <w:hideMark/>
          </w:tcPr>
          <w:p w14:paraId="7BA39CA6" w14:textId="77777777" w:rsidR="00561EF2" w:rsidRDefault="00561EF2" w:rsidP="00561EF2">
            <w:r>
              <w:t>0.1686</w:t>
            </w:r>
          </w:p>
        </w:tc>
        <w:tc>
          <w:tcPr>
            <w:tcW w:w="0" w:type="auto"/>
            <w:hideMark/>
          </w:tcPr>
          <w:p w14:paraId="4EBD829E" w14:textId="77777777" w:rsidR="00561EF2" w:rsidRDefault="00561EF2" w:rsidP="00561EF2">
            <w:r>
              <w:t>0.6405</w:t>
            </w:r>
          </w:p>
        </w:tc>
        <w:tc>
          <w:tcPr>
            <w:tcW w:w="0" w:type="auto"/>
            <w:hideMark/>
          </w:tcPr>
          <w:p w14:paraId="5748BA0B" w14:textId="77777777" w:rsidR="00561EF2" w:rsidRDefault="00561EF2" w:rsidP="00561EF2">
            <w:r>
              <w:t>0.5970</w:t>
            </w:r>
          </w:p>
        </w:tc>
        <w:tc>
          <w:tcPr>
            <w:tcW w:w="0" w:type="auto"/>
            <w:hideMark/>
          </w:tcPr>
          <w:p w14:paraId="1C161F40" w14:textId="77777777" w:rsidR="00561EF2" w:rsidRDefault="00561EF2" w:rsidP="00561EF2">
            <w:r>
              <w:t>0.2411</w:t>
            </w:r>
          </w:p>
        </w:tc>
        <w:tc>
          <w:tcPr>
            <w:tcW w:w="0" w:type="auto"/>
            <w:hideMark/>
          </w:tcPr>
          <w:p w14:paraId="17B99944" w14:textId="77777777" w:rsidR="00561EF2" w:rsidRDefault="00561EF2" w:rsidP="00561EF2">
            <w:r>
              <w:t>0.7367</w:t>
            </w:r>
          </w:p>
        </w:tc>
        <w:tc>
          <w:tcPr>
            <w:tcW w:w="0" w:type="auto"/>
            <w:hideMark/>
          </w:tcPr>
          <w:p w14:paraId="46399653" w14:textId="77777777" w:rsidR="00561EF2" w:rsidRDefault="00561EF2" w:rsidP="00561EF2">
            <w:r>
              <w:t>0.3375</w:t>
            </w:r>
          </w:p>
        </w:tc>
      </w:tr>
      <w:tr w:rsidR="00561EF2" w14:paraId="6A998512" w14:textId="77777777" w:rsidTr="00561EF2">
        <w:tc>
          <w:tcPr>
            <w:tcW w:w="0" w:type="auto"/>
            <w:hideMark/>
          </w:tcPr>
          <w:p w14:paraId="47BC8F75" w14:textId="77777777" w:rsidR="00561EF2" w:rsidRDefault="00561EF2" w:rsidP="00561EF2">
            <w:r>
              <w:t>Gradient Difference</w:t>
            </w:r>
          </w:p>
        </w:tc>
        <w:tc>
          <w:tcPr>
            <w:tcW w:w="0" w:type="auto"/>
            <w:hideMark/>
          </w:tcPr>
          <w:p w14:paraId="27D86860" w14:textId="77777777" w:rsidR="00561EF2" w:rsidRDefault="00561EF2" w:rsidP="00561EF2">
            <w:r>
              <w:t>0.1687</w:t>
            </w:r>
          </w:p>
        </w:tc>
        <w:tc>
          <w:tcPr>
            <w:tcW w:w="0" w:type="auto"/>
            <w:hideMark/>
          </w:tcPr>
          <w:p w14:paraId="342901CB" w14:textId="77777777" w:rsidR="00561EF2" w:rsidRDefault="00561EF2" w:rsidP="00561EF2">
            <w:r>
              <w:t>0.6339</w:t>
            </w:r>
          </w:p>
        </w:tc>
        <w:tc>
          <w:tcPr>
            <w:tcW w:w="0" w:type="auto"/>
            <w:hideMark/>
          </w:tcPr>
          <w:p w14:paraId="24369733" w14:textId="77777777" w:rsidR="00561EF2" w:rsidRDefault="00561EF2" w:rsidP="00561EF2">
            <w:r>
              <w:t>0.5673</w:t>
            </w:r>
          </w:p>
        </w:tc>
        <w:tc>
          <w:tcPr>
            <w:tcW w:w="0" w:type="auto"/>
            <w:hideMark/>
          </w:tcPr>
          <w:p w14:paraId="5D5339D2" w14:textId="77777777" w:rsidR="00561EF2" w:rsidRDefault="00561EF2" w:rsidP="00561EF2">
            <w:r>
              <w:t>0.2465</w:t>
            </w:r>
          </w:p>
        </w:tc>
        <w:tc>
          <w:tcPr>
            <w:tcW w:w="0" w:type="auto"/>
            <w:hideMark/>
          </w:tcPr>
          <w:p w14:paraId="5CDE1344" w14:textId="77777777" w:rsidR="00561EF2" w:rsidRDefault="00561EF2" w:rsidP="00561EF2">
            <w:r>
              <w:t>0.7365</w:t>
            </w:r>
          </w:p>
        </w:tc>
        <w:tc>
          <w:tcPr>
            <w:tcW w:w="0" w:type="auto"/>
            <w:hideMark/>
          </w:tcPr>
          <w:p w14:paraId="4E95F9B5" w14:textId="77777777" w:rsidR="00561EF2" w:rsidRDefault="00561EF2" w:rsidP="00561EF2">
            <w:r>
              <w:t>0.3404</w:t>
            </w:r>
          </w:p>
        </w:tc>
      </w:tr>
    </w:tbl>
    <w:p w14:paraId="712EB812" w14:textId="77777777" w:rsidR="00561EF2" w:rsidRDefault="00561EF2" w:rsidP="00561EF2">
      <w:pPr>
        <w:rPr>
          <w:rStyle w:val="Emphasis"/>
          <w:rFonts w:eastAsiaTheme="majorEastAsia"/>
        </w:rPr>
      </w:pPr>
    </w:p>
    <w:p w14:paraId="04DEB16C" w14:textId="58DEAA0E" w:rsidR="00561EF2" w:rsidRDefault="00561EF2" w:rsidP="00561EF2">
      <w:r>
        <w:t>There was no single method that performed best across every individual utility metric. Gradient Ascent produced the highest mean Balanced Accuracy, while Gradient Difference achieved the highest mean F1 and lowest BCE. PR-AUC and AUROC remained similar across the approximate methods and Full Retraining. The differences were generally small, suggesting that useful model behaviour was maintained rather than significantly damaged during unlearning.</w:t>
      </w:r>
    </w:p>
    <w:p w14:paraId="6E492165" w14:textId="77777777" w:rsidR="00561EF2" w:rsidRDefault="00561EF2" w:rsidP="00561EF2">
      <w:r>
        <w:t>Gradient Difference produced the highest mean Composite Utility at 0.3404, slightly above Fine-Tuning at 0.3381, Gradient Ascent at 0.3375 and Full Retraining at 0.3371. This does not mean that Gradient Difference was a better model than Full Retraining, as small differences can arise from the different training and updating processes. Instead, it shows that the additional retain-set objective used by Gradient Difference was able to preserve retained performance while changes were being made to the model.</w:t>
      </w:r>
    </w:p>
    <w:p w14:paraId="0693237E" w14:textId="77777777" w:rsidR="00561EF2" w:rsidRDefault="00561EF2" w:rsidP="00561EF2">
      <w:r>
        <w:t xml:space="preserve">Overall, </w:t>
      </w:r>
      <w:r w:rsidRPr="00561EF2">
        <w:rPr>
          <w:rStyle w:val="Strong"/>
          <w:rFonts w:eastAsiaTheme="majorEastAsia"/>
          <w:b w:val="0"/>
          <w:bCs w:val="0"/>
        </w:rPr>
        <w:t>preserving retained model utility was not a major weakness of the approximate methods in these experiments</w:t>
      </w:r>
      <w:r>
        <w:t>. All three remained close to Full Retraining, with Gradient Difference providing the strongest overall utility result. The more noticeable differences between the methods occurred in their forgetting effectiveness and computational efficiency, rather than in their ability to maintain retained predictive performance.</w:t>
      </w:r>
    </w:p>
    <w:p w14:paraId="4D609D12" w14:textId="77777777" w:rsidR="001C6277" w:rsidRPr="001C6277" w:rsidRDefault="001C6277" w:rsidP="001C6277"/>
    <w:p w14:paraId="0ED6EE31" w14:textId="77777777" w:rsidR="008738DA" w:rsidRDefault="008738DA" w:rsidP="008738DA">
      <w:pPr>
        <w:pStyle w:val="Heading3"/>
        <w:numPr>
          <w:ilvl w:val="2"/>
          <w:numId w:val="2"/>
        </w:numPr>
        <w:rPr>
          <w:rFonts w:eastAsia="Times New Roman"/>
          <w:lang w:eastAsia="en-GB"/>
        </w:rPr>
      </w:pPr>
      <w:r w:rsidRPr="008738DA">
        <w:rPr>
          <w:rFonts w:eastAsia="Times New Roman"/>
          <w:lang w:eastAsia="en-GB"/>
        </w:rPr>
        <w:t xml:space="preserve">Computational Efficiency </w:t>
      </w:r>
    </w:p>
    <w:p w14:paraId="7370E9D5" w14:textId="77777777" w:rsidR="00561EF2" w:rsidRDefault="00561EF2" w:rsidP="00561EF2">
      <w:r>
        <w:t>All three approximate methods reduced the time required for unlearning compared with Full Retraining, although the size of this improvement differed considerably between the methods.</w:t>
      </w:r>
    </w:p>
    <w:tbl>
      <w:tblPr>
        <w:tblStyle w:val="TableGrid"/>
        <w:tblW w:w="0" w:type="auto"/>
        <w:tblLook w:val="04A0" w:firstRow="1" w:lastRow="0" w:firstColumn="1" w:lastColumn="0" w:noHBand="0" w:noVBand="1"/>
      </w:tblPr>
      <w:tblGrid>
        <w:gridCol w:w="2142"/>
        <w:gridCol w:w="1756"/>
        <w:gridCol w:w="3737"/>
      </w:tblGrid>
      <w:tr w:rsidR="00561EF2" w14:paraId="6674EF27" w14:textId="77777777" w:rsidTr="00561EF2">
        <w:tc>
          <w:tcPr>
            <w:tcW w:w="0" w:type="auto"/>
            <w:hideMark/>
          </w:tcPr>
          <w:p w14:paraId="4DC77C20" w14:textId="77777777" w:rsidR="00561EF2" w:rsidRDefault="00561EF2" w:rsidP="00561EF2">
            <w:pPr>
              <w:rPr>
                <w:b/>
                <w:bCs/>
              </w:rPr>
            </w:pPr>
            <w:r>
              <w:rPr>
                <w:b/>
                <w:bCs/>
              </w:rPr>
              <w:t>Method</w:t>
            </w:r>
          </w:p>
        </w:tc>
        <w:tc>
          <w:tcPr>
            <w:tcW w:w="0" w:type="auto"/>
            <w:hideMark/>
          </w:tcPr>
          <w:p w14:paraId="78F1B91B" w14:textId="77777777" w:rsidR="00561EF2" w:rsidRDefault="00561EF2" w:rsidP="00561EF2">
            <w:pPr>
              <w:rPr>
                <w:b/>
                <w:bCs/>
              </w:rPr>
            </w:pPr>
            <w:r>
              <w:rPr>
                <w:b/>
                <w:bCs/>
              </w:rPr>
              <w:t>Mean Runtime</w:t>
            </w:r>
          </w:p>
        </w:tc>
        <w:tc>
          <w:tcPr>
            <w:tcW w:w="0" w:type="auto"/>
            <w:hideMark/>
          </w:tcPr>
          <w:p w14:paraId="6C5726B5" w14:textId="77777777" w:rsidR="00561EF2" w:rsidRDefault="00561EF2" w:rsidP="00561EF2">
            <w:pPr>
              <w:rPr>
                <w:b/>
                <w:bCs/>
              </w:rPr>
            </w:pPr>
            <w:r>
              <w:rPr>
                <w:b/>
                <w:bCs/>
              </w:rPr>
              <w:t>Mean Speed-up vs Full Retraining</w:t>
            </w:r>
          </w:p>
        </w:tc>
      </w:tr>
      <w:tr w:rsidR="00561EF2" w14:paraId="7001ECD2" w14:textId="77777777" w:rsidTr="00561EF2">
        <w:tc>
          <w:tcPr>
            <w:tcW w:w="0" w:type="auto"/>
            <w:hideMark/>
          </w:tcPr>
          <w:p w14:paraId="2F079FAF" w14:textId="77777777" w:rsidR="00561EF2" w:rsidRDefault="00561EF2" w:rsidP="00561EF2">
            <w:r>
              <w:t>Full Retraining</w:t>
            </w:r>
          </w:p>
        </w:tc>
        <w:tc>
          <w:tcPr>
            <w:tcW w:w="0" w:type="auto"/>
            <w:hideMark/>
          </w:tcPr>
          <w:p w14:paraId="5285C15C" w14:textId="77777777" w:rsidR="00561EF2" w:rsidRDefault="00561EF2" w:rsidP="00561EF2">
            <w:r>
              <w:t>3.56 s</w:t>
            </w:r>
          </w:p>
        </w:tc>
        <w:tc>
          <w:tcPr>
            <w:tcW w:w="0" w:type="auto"/>
            <w:hideMark/>
          </w:tcPr>
          <w:p w14:paraId="7057B685" w14:textId="77777777" w:rsidR="00561EF2" w:rsidRDefault="00561EF2" w:rsidP="00561EF2">
            <w:r>
              <w:t>1.00×</w:t>
            </w:r>
          </w:p>
        </w:tc>
      </w:tr>
      <w:tr w:rsidR="00561EF2" w14:paraId="2AAC9716" w14:textId="77777777" w:rsidTr="00561EF2">
        <w:tc>
          <w:tcPr>
            <w:tcW w:w="0" w:type="auto"/>
            <w:hideMark/>
          </w:tcPr>
          <w:p w14:paraId="14E732B2" w14:textId="77777777" w:rsidR="00561EF2" w:rsidRDefault="00561EF2" w:rsidP="00561EF2">
            <w:r>
              <w:t>Fine-Tuning</w:t>
            </w:r>
          </w:p>
        </w:tc>
        <w:tc>
          <w:tcPr>
            <w:tcW w:w="0" w:type="auto"/>
            <w:hideMark/>
          </w:tcPr>
          <w:p w14:paraId="04909AA1" w14:textId="77777777" w:rsidR="00561EF2" w:rsidRDefault="00561EF2" w:rsidP="00561EF2">
            <w:r>
              <w:t>1.53 s</w:t>
            </w:r>
          </w:p>
        </w:tc>
        <w:tc>
          <w:tcPr>
            <w:tcW w:w="0" w:type="auto"/>
            <w:hideMark/>
          </w:tcPr>
          <w:p w14:paraId="3A88BC4D" w14:textId="77777777" w:rsidR="00561EF2" w:rsidRDefault="00561EF2" w:rsidP="00561EF2">
            <w:r>
              <w:t>2.32×</w:t>
            </w:r>
          </w:p>
        </w:tc>
      </w:tr>
      <w:tr w:rsidR="00561EF2" w14:paraId="48B6E7BE" w14:textId="77777777" w:rsidTr="00561EF2">
        <w:tc>
          <w:tcPr>
            <w:tcW w:w="0" w:type="auto"/>
            <w:hideMark/>
          </w:tcPr>
          <w:p w14:paraId="3A2CFAEA" w14:textId="77777777" w:rsidR="00561EF2" w:rsidRDefault="00561EF2" w:rsidP="00561EF2">
            <w:r>
              <w:t>Gradient Ascent</w:t>
            </w:r>
          </w:p>
        </w:tc>
        <w:tc>
          <w:tcPr>
            <w:tcW w:w="0" w:type="auto"/>
            <w:hideMark/>
          </w:tcPr>
          <w:p w14:paraId="6AA2A744" w14:textId="77777777" w:rsidR="00561EF2" w:rsidRDefault="00561EF2" w:rsidP="00561EF2">
            <w:r>
              <w:t>0.29 s</w:t>
            </w:r>
          </w:p>
        </w:tc>
        <w:tc>
          <w:tcPr>
            <w:tcW w:w="0" w:type="auto"/>
            <w:hideMark/>
          </w:tcPr>
          <w:p w14:paraId="7CF7C7BF" w14:textId="77777777" w:rsidR="00561EF2" w:rsidRDefault="00561EF2" w:rsidP="00561EF2">
            <w:r>
              <w:t>12.08×</w:t>
            </w:r>
          </w:p>
        </w:tc>
      </w:tr>
      <w:tr w:rsidR="00561EF2" w14:paraId="63D8ED27" w14:textId="77777777" w:rsidTr="00561EF2">
        <w:tc>
          <w:tcPr>
            <w:tcW w:w="0" w:type="auto"/>
            <w:hideMark/>
          </w:tcPr>
          <w:p w14:paraId="2BE53985" w14:textId="77777777" w:rsidR="00561EF2" w:rsidRDefault="00561EF2" w:rsidP="00561EF2">
            <w:r>
              <w:t>Gradient Difference</w:t>
            </w:r>
          </w:p>
        </w:tc>
        <w:tc>
          <w:tcPr>
            <w:tcW w:w="0" w:type="auto"/>
            <w:hideMark/>
          </w:tcPr>
          <w:p w14:paraId="13DC6076" w14:textId="77777777" w:rsidR="00561EF2" w:rsidRDefault="00561EF2" w:rsidP="00561EF2">
            <w:r>
              <w:rPr>
                <w:rStyle w:val="Strong"/>
                <w:rFonts w:eastAsiaTheme="majorEastAsia"/>
              </w:rPr>
              <w:t>0.12 s</w:t>
            </w:r>
          </w:p>
        </w:tc>
        <w:tc>
          <w:tcPr>
            <w:tcW w:w="0" w:type="auto"/>
            <w:hideMark/>
          </w:tcPr>
          <w:p w14:paraId="086D4ABD" w14:textId="77777777" w:rsidR="00561EF2" w:rsidRDefault="00561EF2" w:rsidP="00561EF2">
            <w:r>
              <w:rPr>
                <w:rStyle w:val="Strong"/>
                <w:rFonts w:eastAsiaTheme="majorEastAsia"/>
              </w:rPr>
              <w:t>28.86×</w:t>
            </w:r>
          </w:p>
        </w:tc>
      </w:tr>
    </w:tbl>
    <w:p w14:paraId="53ACAF34" w14:textId="77777777" w:rsidR="00561EF2" w:rsidRDefault="00561EF2" w:rsidP="00561EF2"/>
    <w:p w14:paraId="140EEFBA" w14:textId="51661126" w:rsidR="00561EF2" w:rsidRDefault="00561EF2" w:rsidP="00561EF2">
      <w:r>
        <w:lastRenderedPageBreak/>
        <w:t xml:space="preserve">Gradient Difference provided the largest efficiency improvement, requiring an average of 0.123 seconds compared with 3.558 seconds for Full Retraining, giving an average speed-up of 28.86×. Gradient Ascent was also considerably faster than Full Retraining, while Fine-Tuning provided a smaller improvement. </w:t>
      </w:r>
    </w:p>
    <w:p w14:paraId="1C0F5E08" w14:textId="77777777" w:rsidR="00561EF2" w:rsidRDefault="00561EF2" w:rsidP="00561EF2">
      <w:r>
        <w:t>The efficiency of Fine-Tuning also changed as the deletion scenario changed. It was faster than Full Retraining in four of the five scenarios, but provided little runtime advantage for Retention Expiry, the largest deletion scenario. In comparison, the gradient-based methods required much shorter updates to the existing model rather than training a new model from scratch.</w:t>
      </w:r>
    </w:p>
    <w:p w14:paraId="149719DF" w14:textId="77777777" w:rsidR="00561EF2" w:rsidRDefault="00561EF2" w:rsidP="00561EF2">
      <w:r>
        <w:t xml:space="preserve">These results demonstrate the main practical advantage of approximate unlearning within the experiment. </w:t>
      </w:r>
      <w:r w:rsidRPr="00561EF2">
        <w:rPr>
          <w:rStyle w:val="Strong"/>
          <w:rFonts w:eastAsiaTheme="majorEastAsia"/>
          <w:b w:val="0"/>
          <w:bCs w:val="0"/>
        </w:rPr>
        <w:t>The approximate methods could respond to a deletion request substantially faster than Full Retraining while still preserving retained model utility</w:t>
      </w:r>
      <w:r>
        <w:rPr>
          <w:rStyle w:val="Strong"/>
          <w:rFonts w:eastAsiaTheme="majorEastAsia"/>
        </w:rPr>
        <w:t>.</w:t>
      </w:r>
      <w:r>
        <w:t xml:space="preserve"> However, runtime alone does not determine whether unlearning was successful. The efficiency gains must be considered alongside the forgetting results, where differences from Full Retraining remained detectable in several scenarios.</w:t>
      </w:r>
    </w:p>
    <w:p w14:paraId="0C56617D" w14:textId="77777777" w:rsidR="00561EF2" w:rsidRPr="00561EF2" w:rsidRDefault="00561EF2" w:rsidP="00561EF2"/>
    <w:p w14:paraId="349661CE" w14:textId="7B7D3E96" w:rsidR="008738DA" w:rsidRDefault="008738DA" w:rsidP="008738DA">
      <w:pPr>
        <w:pStyle w:val="Heading3"/>
        <w:numPr>
          <w:ilvl w:val="2"/>
          <w:numId w:val="2"/>
        </w:numPr>
        <w:rPr>
          <w:rFonts w:eastAsia="Times New Roman"/>
          <w:lang w:eastAsia="en-GB"/>
        </w:rPr>
      </w:pPr>
      <w:r w:rsidRPr="008738DA">
        <w:rPr>
          <w:rFonts w:eastAsia="Times New Roman"/>
          <w:lang w:eastAsia="en-GB"/>
        </w:rPr>
        <w:t>Overall Comparison</w:t>
      </w:r>
    </w:p>
    <w:p w14:paraId="22FC4CB8" w14:textId="77777777" w:rsidR="00561EF2" w:rsidRDefault="00561EF2" w:rsidP="00561EF2">
      <w:r>
        <w:t xml:space="preserve">The results showed different strengths across the three approximate methods. Gradient Ascent produced the strongest forgetting result, with the lowest mean KS statistic of 0.0428, while Gradient Difference produced a higher mean KS statistic of 0.0509. However, forgetting represented only one part of the evaluation, alongside retained model utility and computational efficiency. </w:t>
      </w:r>
    </w:p>
    <w:p w14:paraId="4417F773" w14:textId="77777777" w:rsidR="00561EF2" w:rsidRDefault="00561EF2" w:rsidP="00561EF2">
      <w:r>
        <w:t xml:space="preserve">When these three areas were considered together, </w:t>
      </w:r>
      <w:r>
        <w:rPr>
          <w:rStyle w:val="Strong"/>
          <w:rFonts w:eastAsiaTheme="majorEastAsia"/>
        </w:rPr>
        <w:t>Gradient Difference provided the strongest overall trade-off</w:t>
      </w:r>
      <w:r>
        <w:t xml:space="preserve">. It achieved the highest mean Composite Utility of 0.3404, showing that retained model performance was preserved, while also providing the largest computational saving. Its average runtime was 0.123 seconds compared with 3.558 seconds for Full Retraining, representing a mean speed-up of 28.86×. </w:t>
      </w:r>
    </w:p>
    <w:p w14:paraId="667CD0FD" w14:textId="77777777" w:rsidR="00561EF2" w:rsidRDefault="00561EF2" w:rsidP="00561EF2">
      <w:r>
        <w:t>Its main weakness was forgetting effectiveness. Gradient Difference did not match Full Retraining as closely as Gradient Ascent under the Truth Ratio and KS evaluation. However, its mean KS statistic remained relatively small at 0.0509. The results therefore suggest that its substantial improvement in efficiency and strong retained utility came with some reduction in similarity to Full Retraining on the forget set, rather than a complete failure to reproduce forgetting behaviour.</w:t>
      </w:r>
    </w:p>
    <w:p w14:paraId="5D6A6E6C" w14:textId="77777777" w:rsidR="00561EF2" w:rsidRDefault="00561EF2" w:rsidP="00561EF2">
      <w:r>
        <w:t xml:space="preserve">Fine-Tuning also preserved retained utility but provided a much smaller computational advantage, while Gradient Ascent offered the strongest forgetting performance and was considerably faster than Full Retraining. </w:t>
      </w:r>
      <w:r w:rsidRPr="00561EF2">
        <w:rPr>
          <w:rStyle w:val="Strong"/>
          <w:rFonts w:eastAsiaTheme="majorEastAsia"/>
          <w:b w:val="0"/>
          <w:bCs w:val="0"/>
        </w:rPr>
        <w:t>Overall, Gradient Difference was considered the strongest method within this experiment because it provided the best balance between the three evaluation objectives, rather than because it was the best-performing method on every individual metric.</w:t>
      </w:r>
    </w:p>
    <w:p w14:paraId="4021A84D" w14:textId="77777777" w:rsidR="00561EF2" w:rsidRPr="00561EF2" w:rsidRDefault="00561EF2" w:rsidP="00561EF2"/>
    <w:p w14:paraId="4F3BC3E7" w14:textId="77777777" w:rsidR="008738DA" w:rsidRDefault="008738DA" w:rsidP="008738DA">
      <w:pPr>
        <w:pStyle w:val="Heading2"/>
        <w:numPr>
          <w:ilvl w:val="1"/>
          <w:numId w:val="2"/>
        </w:numPr>
      </w:pPr>
      <w:r>
        <w:t>Development of the LLM Component</w:t>
      </w:r>
    </w:p>
    <w:p w14:paraId="7933B1DF" w14:textId="77777777" w:rsidR="008738DA" w:rsidRPr="008738DA" w:rsidRDefault="008738DA" w:rsidP="008738DA"/>
    <w:p w14:paraId="6E1E3075" w14:textId="086EF8C1" w:rsidR="00807B03" w:rsidRDefault="00807B03" w:rsidP="00561EF2">
      <w:pPr>
        <w:pStyle w:val="Heading1"/>
        <w:numPr>
          <w:ilvl w:val="0"/>
          <w:numId w:val="2"/>
        </w:numPr>
      </w:pPr>
      <w:r>
        <w:t>Tools used to support Development</w:t>
      </w:r>
    </w:p>
    <w:p w14:paraId="31AB8977" w14:textId="77777777" w:rsidR="00561EF2" w:rsidRDefault="00561EF2" w:rsidP="00561EF2">
      <w:r>
        <w:t xml:space="preserve">A range of tools and libraries supported the development of the project. Python and PyTorch were used for the main experimental implementation, with Jupyter Notebooks used to </w:t>
      </w:r>
      <w:r>
        <w:lastRenderedPageBreak/>
        <w:t>organise and execute the experiments. Additional tools supported data processing, evaluation, version control and the LLM components.</w:t>
      </w:r>
    </w:p>
    <w:p w14:paraId="6F619EAB" w14:textId="6A7F534C" w:rsidR="00807B03" w:rsidRDefault="00807B03" w:rsidP="00561EF2">
      <w:pPr>
        <w:pStyle w:val="Heading2"/>
        <w:numPr>
          <w:ilvl w:val="1"/>
          <w:numId w:val="2"/>
        </w:numPr>
      </w:pPr>
      <w:r>
        <w:t>Python</w:t>
      </w:r>
    </w:p>
    <w:p w14:paraId="2F369075" w14:textId="77777777" w:rsidR="00561EF2" w:rsidRDefault="00561EF2" w:rsidP="00561EF2">
      <w:r>
        <w:t>Python was the main programming language used throughout the project. It was used for data preparation, synthetic dataset generation, model training, implementation of the unlearning methods and evaluation of the experimental results.</w:t>
      </w:r>
    </w:p>
    <w:p w14:paraId="5B50A275" w14:textId="77777777" w:rsidR="00561EF2" w:rsidRDefault="00561EF2" w:rsidP="00561EF2">
      <w:r>
        <w:t>Its machine learning and data-processing libraries also allowed the complete experimental pipeline to be implemented within the same development environment.</w:t>
      </w:r>
    </w:p>
    <w:p w14:paraId="1075D5ED" w14:textId="7CA0A8BF" w:rsidR="00807B03" w:rsidRDefault="00807B03" w:rsidP="00561EF2">
      <w:pPr>
        <w:pStyle w:val="Heading2"/>
        <w:numPr>
          <w:ilvl w:val="1"/>
          <w:numId w:val="2"/>
        </w:numPr>
      </w:pPr>
      <w:r>
        <w:t>PyTorch</w:t>
      </w:r>
    </w:p>
    <w:p w14:paraId="3EB57A66" w14:textId="77777777" w:rsidR="00561EF2" w:rsidRDefault="00561EF2" w:rsidP="00561EF2">
      <w:r>
        <w:t>PyTorch was used to implement and train the MLP classifier used throughout the machine unlearning experiments. The same model architecture was used for the Baseline, Full Retraining and approximate unlearning methods.</w:t>
      </w:r>
    </w:p>
    <w:p w14:paraId="53257E2F" w14:textId="77777777" w:rsidR="00561EF2" w:rsidRDefault="00561EF2" w:rsidP="00561EF2">
      <w:r>
        <w:t>PyTorch also provided direct access to the loss and gradient calculations required to implement Gradient Ascent and Gradient Difference.</w:t>
      </w:r>
    </w:p>
    <w:p w14:paraId="19FA9889" w14:textId="7F38F09F" w:rsidR="00807B03" w:rsidRDefault="00807B03" w:rsidP="00561EF2">
      <w:pPr>
        <w:pStyle w:val="Heading2"/>
        <w:numPr>
          <w:ilvl w:val="1"/>
          <w:numId w:val="2"/>
        </w:numPr>
      </w:pPr>
      <w:r>
        <w:t>Jupyter Notebooks</w:t>
      </w:r>
    </w:p>
    <w:p w14:paraId="4BD77023" w14:textId="77777777" w:rsidR="00561EF2" w:rsidRDefault="00561EF2" w:rsidP="00561EF2">
      <w:r>
        <w:t xml:space="preserve">Jupyter Notebooks were used to organise the experimental workflow into separate stages, allowing code, outputs, figures and explanations to be kept together. </w:t>
      </w:r>
      <w:proofErr w:type="gramStart"/>
      <w:r>
        <w:t>Models,</w:t>
      </w:r>
      <w:proofErr w:type="gramEnd"/>
      <w:r>
        <w:t xml:space="preserve"> processed data and results produced by earlier notebooks could also be saved and reused in later experiments.</w:t>
      </w:r>
    </w:p>
    <w:p w14:paraId="1BA41AAD" w14:textId="07ECE279" w:rsidR="00807B03" w:rsidRDefault="00807B03" w:rsidP="00561EF2">
      <w:pPr>
        <w:pStyle w:val="Heading2"/>
        <w:numPr>
          <w:ilvl w:val="1"/>
          <w:numId w:val="2"/>
        </w:numPr>
      </w:pPr>
      <w:r>
        <w:t>Data Processing and Evaluation Libraries</w:t>
      </w:r>
    </w:p>
    <w:p w14:paraId="07467296" w14:textId="1DE3DBE3" w:rsidR="003407B7" w:rsidRPr="003407B7" w:rsidRDefault="00957873" w:rsidP="003407B7">
      <w:r>
        <w:t xml:space="preserve">Pandas and NumPy were used for data processing and numerical operations. Scikit-learn was </w:t>
      </w:r>
      <w:r w:rsidRPr="00957873">
        <w:t>used for data preprocessing and calculation of classification metrics, while SciPy was used for statistical evaluation, including the KS test. Matplotlib was used to produce figures and visualise the experimental results</w:t>
      </w:r>
      <w:r w:rsidRPr="00957873">
        <w:t>.</w:t>
      </w:r>
    </w:p>
    <w:p w14:paraId="6B1A97A3" w14:textId="5FC7CE12" w:rsidR="00807B03" w:rsidRDefault="00807B03" w:rsidP="00561EF2">
      <w:pPr>
        <w:pStyle w:val="Heading2"/>
        <w:numPr>
          <w:ilvl w:val="1"/>
          <w:numId w:val="2"/>
        </w:numPr>
      </w:pPr>
      <w:r>
        <w:t>LLM/API Tools</w:t>
      </w:r>
    </w:p>
    <w:p w14:paraId="21948896" w14:textId="77777777" w:rsidR="00561EF2" w:rsidRDefault="00561EF2" w:rsidP="00561EF2">
      <w:r>
        <w:t>Qwen was accessed through an API during synthetic dataset generation to produce the controlled clinical trajectories described in Section 3.3.</w:t>
      </w:r>
    </w:p>
    <w:p w14:paraId="5A48AB8C" w14:textId="77777777" w:rsidR="00561EF2" w:rsidRDefault="00561EF2" w:rsidP="00561EF2">
      <w:r>
        <w:t xml:space="preserve">For the LLM classification experiments, an open Qwen model was used with Unsloth and LoRA. Unsloth supported efficient model training, while LoRA was used to adapt the pre-trained model by training adapter parameters rather than updating </w:t>
      </w:r>
      <w:proofErr w:type="gramStart"/>
      <w:r>
        <w:t>all of</w:t>
      </w:r>
      <w:proofErr w:type="gramEnd"/>
      <w:r>
        <w:t xml:space="preserve"> its original weights.</w:t>
      </w:r>
    </w:p>
    <w:p w14:paraId="30E9F785" w14:textId="77777777" w:rsidR="00561EF2" w:rsidRDefault="00561EF2" w:rsidP="00561EF2">
      <w:r>
        <w:rPr>
          <w:rStyle w:val="Strong"/>
          <w:rFonts w:eastAsiaTheme="majorEastAsia"/>
        </w:rPr>
        <w:t>[KEEP THIS SECOND PARAGRAPH PROVISIONAL UNTIL THE LLM CLASSIFIER IS FINALISED.]</w:t>
      </w:r>
    </w:p>
    <w:p w14:paraId="267A3AF7" w14:textId="5643D452" w:rsidR="00807B03" w:rsidRDefault="00807B03" w:rsidP="00561EF2">
      <w:pPr>
        <w:pStyle w:val="Heading2"/>
        <w:numPr>
          <w:ilvl w:val="1"/>
          <w:numId w:val="2"/>
        </w:numPr>
      </w:pPr>
      <w:r>
        <w:t>Git and Git</w:t>
      </w:r>
      <w:r w:rsidR="00561EF2">
        <w:t>Hub</w:t>
      </w:r>
    </w:p>
    <w:p w14:paraId="628DD4C9" w14:textId="77777777" w:rsidR="00561EF2" w:rsidRDefault="00561EF2" w:rsidP="00561EF2">
      <w:r>
        <w:t>Git was used for version control throughout development, with the project repository hosted on GitHub. This provided a record of changes as the dataset, experimental pipeline and unlearning implementations were developed.</w:t>
      </w:r>
    </w:p>
    <w:p w14:paraId="21EEF709" w14:textId="72A29728" w:rsidR="00807B03" w:rsidRDefault="00807B03" w:rsidP="00561EF2">
      <w:pPr>
        <w:pStyle w:val="Heading2"/>
        <w:numPr>
          <w:ilvl w:val="1"/>
          <w:numId w:val="2"/>
        </w:numPr>
      </w:pPr>
      <w:r>
        <w:t>Development Hardware and Environment</w:t>
      </w:r>
    </w:p>
    <w:p w14:paraId="695237D2" w14:textId="77777777" w:rsidR="00561EF2" w:rsidRDefault="00561EF2" w:rsidP="00561EF2">
      <w:r>
        <w:t>The main machine unlearning experiments were developed and executed locally on a MacBook Pro with an Apple M4 Max processor.</w:t>
      </w:r>
    </w:p>
    <w:p w14:paraId="12346A0E" w14:textId="77777777" w:rsidR="00561EF2" w:rsidRDefault="00561EF2" w:rsidP="00561EF2">
      <w:r>
        <w:lastRenderedPageBreak/>
        <w:t>The LLM experiments required additional computational resources and were carried out using Kaggle's GPU environment, which was used to load and train the Qwen model with Unsloth and LoRA.</w:t>
      </w:r>
    </w:p>
    <w:p w14:paraId="2A979FCA" w14:textId="059B8A40" w:rsidR="00807B03" w:rsidRDefault="00807B03" w:rsidP="00561EF2">
      <w:pPr>
        <w:pStyle w:val="Heading1"/>
        <w:numPr>
          <w:ilvl w:val="0"/>
          <w:numId w:val="2"/>
        </w:numPr>
      </w:pPr>
      <w:r>
        <w:t>Critical Appraisal</w:t>
      </w:r>
    </w:p>
    <w:p w14:paraId="51EFA2DF" w14:textId="0B436D0B" w:rsidR="00807B03" w:rsidRDefault="00807B03" w:rsidP="00561EF2">
      <w:pPr>
        <w:pStyle w:val="Heading2"/>
        <w:numPr>
          <w:ilvl w:val="1"/>
          <w:numId w:val="2"/>
        </w:numPr>
      </w:pPr>
      <w:r>
        <w:t xml:space="preserve">Rationale for Major </w:t>
      </w:r>
      <w:r w:rsidR="00AD568A">
        <w:t>Design</w:t>
      </w:r>
      <w:r>
        <w:t xml:space="preserve"> Decisions</w:t>
      </w:r>
    </w:p>
    <w:p w14:paraId="78AE61BE" w14:textId="1DECF922" w:rsidR="008F5E3D" w:rsidRDefault="008F5E3D" w:rsidP="00561EF2">
      <w:pPr>
        <w:pStyle w:val="Heading3"/>
        <w:numPr>
          <w:ilvl w:val="2"/>
          <w:numId w:val="2"/>
        </w:numPr>
      </w:pPr>
      <w:r>
        <w:t>Dataset Selection</w:t>
      </w:r>
    </w:p>
    <w:p w14:paraId="33C46DD9" w14:textId="3755FAB1" w:rsidR="008F5E3D" w:rsidRDefault="008F5E3D" w:rsidP="008F5E3D">
      <w:r>
        <w:t xml:space="preserve">A synthetic kidney transplant dataset was used to provide both experimental control and a realistic context for data deletion. The medical setting allowed the dataset to represent sensitive personal information without using real patient records, while the </w:t>
      </w:r>
      <w:r w:rsidR="00B46795">
        <w:t>synthetic</w:t>
      </w:r>
      <w:r>
        <w:t xml:space="preserve"> design meant that relationships between recipients, donors, hospitals, consent and retention could be deliberately included. These relationships were important because they allowed the forget sets to represent meaningful reasons for data removal rather than arbitrary subsets of the training data.</w:t>
      </w:r>
    </w:p>
    <w:p w14:paraId="46D8479F" w14:textId="3897077D" w:rsidR="008F5E3D" w:rsidRPr="008F5E3D" w:rsidRDefault="008F5E3D" w:rsidP="008F5E3D">
      <w:r>
        <w:t xml:space="preserve">The synthetic approach also allowed the size and structure of the deletion scenarios to be controlled. This was necessary for investigating </w:t>
      </w:r>
      <w:r w:rsidR="00B46795">
        <w:t>whether the behaviour of the unlearning methods changed depending on the type and scale of the deletion request. The increased control came at the cost of reduced real-world generalisation.</w:t>
      </w:r>
    </w:p>
    <w:p w14:paraId="223E4F27" w14:textId="54A444FA" w:rsidR="008F5E3D" w:rsidRDefault="008F5E3D" w:rsidP="00561EF2">
      <w:pPr>
        <w:pStyle w:val="Heading3"/>
        <w:numPr>
          <w:ilvl w:val="2"/>
          <w:numId w:val="2"/>
        </w:numPr>
      </w:pPr>
      <w:r>
        <w:t>Model Architecture</w:t>
      </w:r>
    </w:p>
    <w:p w14:paraId="4D6A290D" w14:textId="596565C9" w:rsidR="00B46795" w:rsidRDefault="00B46795" w:rsidP="00B46795">
      <w:r>
        <w:t>A Multi-Layer Perceptron (MLP) was selected as the classification model because the final dataset consisted of structured tabular features and a binary prediction target. The aim of the research was to investigate the behaviour of the unlearning methods rather than compare different predictive model architectures, A relatively simple neural network therefore provided a controlled baseline while still supporting the gradient-based optimisation required by the selected unlearning methods.</w:t>
      </w:r>
    </w:p>
    <w:p w14:paraId="5B02EB1C" w14:textId="5B04B949" w:rsidR="00B46795" w:rsidRPr="00B46795" w:rsidRDefault="00B46795" w:rsidP="00B46795">
      <w:r>
        <w:t xml:space="preserve">Using the same architecture through the Full Retraining and the approximate unlearning experiments was also important. This meant that the differences observed after unlearning could be attributed more directly to the unlearning process </w:t>
      </w:r>
      <w:r w:rsidR="00BD31DF">
        <w:t>rather</w:t>
      </w:r>
      <w:r>
        <w:t xml:space="preserve"> than to changes in the underlying model architecture. </w:t>
      </w:r>
    </w:p>
    <w:p w14:paraId="7E8F81A5" w14:textId="05EFB0BD" w:rsidR="008F5E3D" w:rsidRDefault="008F5E3D" w:rsidP="00561EF2">
      <w:pPr>
        <w:pStyle w:val="Heading3"/>
        <w:numPr>
          <w:ilvl w:val="2"/>
          <w:numId w:val="2"/>
        </w:numPr>
      </w:pPr>
      <w:r>
        <w:t>Selection of Unlearning Methods</w:t>
      </w:r>
    </w:p>
    <w:p w14:paraId="535FA986" w14:textId="77777777" w:rsidR="00B46795" w:rsidRDefault="00B46795" w:rsidP="00B46795">
      <w:r>
        <w:t xml:space="preserve">The three approximate methods were chosen to represent different ways of using the forget and retain sets during unlearning. </w:t>
      </w:r>
    </w:p>
    <w:p w14:paraId="6FBAE827" w14:textId="453EFD03" w:rsidR="00B46795" w:rsidRDefault="00B46795" w:rsidP="00B46795">
      <w:r>
        <w:t xml:space="preserve">Retain-Set Fine-Tuning was chosen as a relatively simple </w:t>
      </w:r>
      <w:r w:rsidR="00BD31DF">
        <w:t xml:space="preserve">unlearning baseline and provided a useful starting point for the comparison, </w:t>
      </w:r>
      <w:proofErr w:type="gramStart"/>
      <w:r w:rsidR="00BD31DF">
        <w:t>Its</w:t>
      </w:r>
      <w:proofErr w:type="gramEnd"/>
      <w:r w:rsidR="00BD31DF">
        <w:t xml:space="preserve"> inclusion also allowed the more targeted unlearning methods to be assessed against a less complex approach.</w:t>
      </w:r>
    </w:p>
    <w:p w14:paraId="620E2503" w14:textId="5006CA35" w:rsidR="00BD31DF" w:rsidRDefault="00BD31DF" w:rsidP="00B46795">
      <w:r>
        <w:t>Gradient Ascent was included as a more direct forgetting approach and is used as an established unlearning baseline within TOFU</w:t>
      </w:r>
      <w:sdt>
        <w:sdtPr>
          <w:id w:val="2144152576"/>
          <w:citation/>
        </w:sdtPr>
        <w:sdtContent>
          <w:r>
            <w:fldChar w:fldCharType="begin"/>
          </w:r>
          <w:r>
            <w:instrText xml:space="preserve"> CITATION Mai24 \l 2057 </w:instrText>
          </w:r>
          <w:r>
            <w:fldChar w:fldCharType="separate"/>
          </w:r>
          <w:r w:rsidR="00150028">
            <w:rPr>
              <w:noProof/>
            </w:rPr>
            <w:t xml:space="preserve"> </w:t>
          </w:r>
          <w:r w:rsidR="00150028" w:rsidRPr="00150028">
            <w:rPr>
              <w:rFonts w:eastAsiaTheme="minorHAnsi"/>
              <w:noProof/>
            </w:rPr>
            <w:t>[8]</w:t>
          </w:r>
          <w:r>
            <w:fldChar w:fldCharType="end"/>
          </w:r>
        </w:sdtContent>
      </w:sdt>
      <w:r>
        <w:t>. Including it provided a useful contrast with Fine-Tuning and allowed the experiments to investigate whether more direct targeting forgetting produced better results, and what effect this had on retained model utility.</w:t>
      </w:r>
    </w:p>
    <w:p w14:paraId="2CC09ABE" w14:textId="2537E0CF" w:rsidR="00BD31DF" w:rsidRPr="00B46795" w:rsidRDefault="00BD31DF" w:rsidP="00B46795">
      <w:r>
        <w:t xml:space="preserve">Gradient Difference was then selected as a method that combined the objectives represented by the other two approaches. Its inclusion allowed the experiments to investigate whether explicitly considering both forgetting and retention provided a better overall trade-off than focusing primarily on either objective individually. Gradient Different is also evaluated within TOFU </w:t>
      </w:r>
      <w:sdt>
        <w:sdtPr>
          <w:id w:val="175851828"/>
          <w:citation/>
        </w:sdtPr>
        <w:sdtContent>
          <w:r>
            <w:fldChar w:fldCharType="begin"/>
          </w:r>
          <w:r>
            <w:instrText xml:space="preserve"> CITATION Mai24 \l 2057 </w:instrText>
          </w:r>
          <w:r>
            <w:fldChar w:fldCharType="separate"/>
          </w:r>
          <w:r w:rsidR="00150028" w:rsidRPr="00150028">
            <w:rPr>
              <w:rFonts w:eastAsiaTheme="minorHAnsi"/>
              <w:noProof/>
            </w:rPr>
            <w:t>[8]</w:t>
          </w:r>
          <w:r>
            <w:fldChar w:fldCharType="end"/>
          </w:r>
        </w:sdtContent>
      </w:sdt>
      <w:r>
        <w:t>, providing an established basis for its inclusion in the comparison.</w:t>
      </w:r>
    </w:p>
    <w:p w14:paraId="5A579DB3" w14:textId="48823E5A" w:rsidR="008F5E3D" w:rsidRDefault="008F5E3D" w:rsidP="00561EF2">
      <w:pPr>
        <w:pStyle w:val="Heading3"/>
        <w:numPr>
          <w:ilvl w:val="2"/>
          <w:numId w:val="2"/>
        </w:numPr>
      </w:pPr>
      <w:r>
        <w:lastRenderedPageBreak/>
        <w:t>Selection of Evaluation Metrics</w:t>
      </w:r>
    </w:p>
    <w:p w14:paraId="31D1D283" w14:textId="6AAF9BDA" w:rsidR="008F5E3D" w:rsidRDefault="00BD31DF" w:rsidP="008F5E3D">
      <w:r>
        <w:t xml:space="preserve">The </w:t>
      </w:r>
      <w:r w:rsidR="0055452A">
        <w:t xml:space="preserve">overall evaluation approach was influence by TOFU </w:t>
      </w:r>
      <w:sdt>
        <w:sdtPr>
          <w:id w:val="172541110"/>
          <w:citation/>
        </w:sdtPr>
        <w:sdtContent>
          <w:r w:rsidR="0055452A">
            <w:fldChar w:fldCharType="begin"/>
          </w:r>
          <w:r w:rsidR="0055452A">
            <w:instrText xml:space="preserve"> CITATION Mai24 \l 2057 </w:instrText>
          </w:r>
          <w:r w:rsidR="0055452A">
            <w:fldChar w:fldCharType="separate"/>
          </w:r>
          <w:r w:rsidR="00150028" w:rsidRPr="00150028">
            <w:rPr>
              <w:rFonts w:eastAsiaTheme="minorHAnsi"/>
              <w:noProof/>
            </w:rPr>
            <w:t>[8]</w:t>
          </w:r>
          <w:r w:rsidR="0055452A">
            <w:fldChar w:fldCharType="end"/>
          </w:r>
        </w:sdtContent>
      </w:sdt>
      <w:r w:rsidR="0055452A">
        <w:t xml:space="preserve">, where unlearning is assessed by both how effectively the target information is forgotten and how well useful model behaviour is preserved. This was important for the project as a model that performs worse on the forget set cannot necessarily be considered successfully unlearned if its wider performance has also been damaged. </w:t>
      </w:r>
    </w:p>
    <w:p w14:paraId="18FDE43B" w14:textId="17D9AABE" w:rsidR="0055452A" w:rsidRDefault="0055452A" w:rsidP="008F5E3D">
      <w:r>
        <w:t>The evaluation was therefore separated info forgetting effectiveness and retained model utility, with Full Retraining providing the reference for comparison. Truth Ratio distributions and the KS test were used for the forgetting evaluation, while a combination of classification metrics was used to assess whether predictive performance was maintained on the retained data.</w:t>
      </w:r>
    </w:p>
    <w:p w14:paraId="59D8193B" w14:textId="68EFBBC2" w:rsidR="0055452A" w:rsidRPr="008F5E3D" w:rsidRDefault="0055452A" w:rsidP="008F5E3D">
      <w:r>
        <w:t>Computational efficiency was included as an additional consideration because one of the practical motivations for approximate unlearning is to avoid the cost of rebuilding a model through Full Retraining. Runtime was therefore consider alongside forgetting and utility when assessing the overall performance of each method.</w:t>
      </w:r>
    </w:p>
    <w:p w14:paraId="6947D1B5" w14:textId="2B767CB3" w:rsidR="00807B03" w:rsidRDefault="00807B03" w:rsidP="00561EF2">
      <w:pPr>
        <w:pStyle w:val="Heading2"/>
        <w:numPr>
          <w:ilvl w:val="1"/>
          <w:numId w:val="2"/>
        </w:numPr>
      </w:pPr>
      <w:r>
        <w:t>What Worked Well</w:t>
      </w:r>
    </w:p>
    <w:p w14:paraId="5FAF4771" w14:textId="014EDC63" w:rsidR="00624D5F" w:rsidRDefault="00624D5F" w:rsidP="00624D5F">
      <w:r>
        <w:t xml:space="preserve">A strong aspect of the project was the final synthetic dataset. Developing this specifically for the experiments allowed the deletion scenarios to represent realistic reasons for data removal while still providing control over their size and structure. The use of synthetic data also allowed sensitive medical and personal information to be represented without requiring access to real patient records. This addressed one of the main problems identified during the earlier Adult Income experiments. </w:t>
      </w:r>
    </w:p>
    <w:p w14:paraId="0D98DB53" w14:textId="221A8689" w:rsidR="00624D5F" w:rsidRDefault="00624D5F" w:rsidP="00624D5F">
      <w:r>
        <w:t xml:space="preserve">Using Full Retraining as the reference for each deletion scenario also worked well. Rather than assessing an approximate method only by how much it changed from the Baseline model, each method could be compared with a model that had been trained without the forget set. This provided a clearer reference for determining how closely the approximate methods reproduced the expected behaviour following removal of the selected data. </w:t>
      </w:r>
    </w:p>
    <w:p w14:paraId="018B8B93" w14:textId="566B1135" w:rsidR="00624D5F" w:rsidRDefault="00624D5F" w:rsidP="00624D5F">
      <w:r>
        <w:t>The evaluation approach was another strength of the project. Considering forgetting effectiveness separately from retained model utility reduced the risk of interpreting a general reduction in model performance as successful forgetting. The inclusion of several utility measures provided a broader view of how the model was affected after unlearning, while runtime allowed the potential efficiency advantage over Full Retraining to be considered.</w:t>
      </w:r>
    </w:p>
    <w:p w14:paraId="17686D68" w14:textId="4748BE7A" w:rsidR="00624D5F" w:rsidRDefault="00624D5F" w:rsidP="00624D5F">
      <w:r>
        <w:t>Keeping a consistent experimental pipeline across the methods also strengthened the comparison. The same deletions scenarios, data splits and evaluation procedure were used throughout, meaning that differences in the results could be more directly associated with the unlearning approach being applied rather than changes in the experimental setup.</w:t>
      </w:r>
    </w:p>
    <w:p w14:paraId="49306120" w14:textId="02E2BDCB" w:rsidR="00624D5F" w:rsidRPr="00624D5F" w:rsidRDefault="00624D5F" w:rsidP="00624D5F">
      <w:r>
        <w:t xml:space="preserve">Gradient Difference was </w:t>
      </w:r>
      <w:proofErr w:type="gramStart"/>
      <w:r>
        <w:t>particular useful</w:t>
      </w:r>
      <w:proofErr w:type="gramEnd"/>
      <w:r>
        <w:t xml:space="preserve"> within the final comparison as it considered both forgetting and retention within the same optimisation process. (GIVE EXMPALE LATER).</w:t>
      </w:r>
    </w:p>
    <w:p w14:paraId="79D2A1AF" w14:textId="39FD0679" w:rsidR="00807B03" w:rsidRDefault="00807B03" w:rsidP="00561EF2">
      <w:pPr>
        <w:pStyle w:val="Heading2"/>
        <w:numPr>
          <w:ilvl w:val="1"/>
          <w:numId w:val="2"/>
        </w:numPr>
      </w:pPr>
      <w:r>
        <w:t>Limitations</w:t>
      </w:r>
    </w:p>
    <w:p w14:paraId="3B057BD1" w14:textId="2E88C8C2" w:rsidR="001F56B5" w:rsidRDefault="001F56B5" w:rsidP="001F56B5">
      <w:r>
        <w:t xml:space="preserve">One of the main limitations of the project was the changing scope during development. The original intention was to evaluate the unlearning methods across three datasets, but considerably more development was required to establish suitable deletion scenarios and a consistent evaluation approach than initially expected. Adult Income was useful for developing the initial pipeline but did not provide a convincing real-world context for deletion scenarios. Time was also spent investigating SISA before it became clear that its sharding assumptions were poorly suited to the size and distribution of the final forget sets. </w:t>
      </w:r>
    </w:p>
    <w:p w14:paraId="6452909F" w14:textId="5C60521E" w:rsidR="001F56B5" w:rsidRDefault="001F56B5" w:rsidP="001F56B5">
      <w:r>
        <w:lastRenderedPageBreak/>
        <w:t xml:space="preserve">As a result of this reduced scope, the final experiments focus on one dataset and one model architecture. This allowed the final setting to be investigated in greater </w:t>
      </w:r>
      <w:proofErr w:type="gramStart"/>
      <w:r>
        <w:t>depth, but</w:t>
      </w:r>
      <w:proofErr w:type="gramEnd"/>
      <w:r>
        <w:t xml:space="preserve"> limits the extent to which the findings can be generalised. Different dataset model architectures or deletions structures may produce different behaviour from the unlearning methods.</w:t>
      </w:r>
    </w:p>
    <w:p w14:paraId="4F1980BC" w14:textId="31A4CB1E" w:rsidR="001F56B5" w:rsidRDefault="001F56B5" w:rsidP="001F56B5">
      <w:r>
        <w:t>The use of synthetic data introduces a similar trade-off. It provided greater experimental control and avoided the privacy concerns associated with using real medical data, but it cannot full reproduce the complexity of data collected in a real clinical environment. The deletion scenarios were designed to represent realistic circumstances, but they remained simulated. The results should therefore be interpreted within the controlled setting of this study rather than as evidence of how the methods would necessarily perform on operational healthcare data.</w:t>
      </w:r>
    </w:p>
    <w:p w14:paraId="0566822C" w14:textId="26C72A3F" w:rsidR="001F56B5" w:rsidRDefault="001F56B5" w:rsidP="001F56B5">
      <w:r>
        <w:t>There are also limitations in how forgetting can be evaluated. Comparing Truth Ratio distributions using the KS statistic and p-value proves empirical evidence of how closely an approximate method behaves to Full Retraining (in what sense</w:t>
      </w:r>
      <w:proofErr w:type="gramStart"/>
      <w:r>
        <w:t>) ,</w:t>
      </w:r>
      <w:proofErr w:type="gramEnd"/>
      <w:r>
        <w:t xml:space="preserve"> but it cannot prove that every influence of the forget set has been removed from the model. Full Retraining itself provides an empirical reference rather than formal proof of erasure. Additional privacy or forgetting measures could therefore provide stronger evidence in future experiments. </w:t>
      </w:r>
    </w:p>
    <w:p w14:paraId="30B3AE51" w14:textId="0D524829" w:rsidR="001F56B5" w:rsidRPr="001F56B5" w:rsidRDefault="001F56B5" w:rsidP="001F56B5">
      <w:r>
        <w:t xml:space="preserve">Finally, the reproducibility of the results could be strengthened through repeated experiments using multiple randoms seeds. Model training and unlearning contain stochastic elements meaning that results from a single experimental run may partly reflect the </w:t>
      </w:r>
      <w:proofErr w:type="gramStart"/>
      <w:r>
        <w:t>particular retraining</w:t>
      </w:r>
      <w:proofErr w:type="gramEnd"/>
      <w:r>
        <w:t xml:space="preserve"> instance, repeating the experiments would allow variation between runs to be measured and provide greater confidence that observed differences between the methods are consistent. Runtime results should also be interpreted as specific to the implementation and computational environment used withing this project rather than as universal measures of the computational cost of each method. </w:t>
      </w:r>
    </w:p>
    <w:p w14:paraId="1F7DFDE1" w14:textId="460F14DA" w:rsidR="00807B03" w:rsidRDefault="00807B03" w:rsidP="00561EF2">
      <w:pPr>
        <w:pStyle w:val="Heading2"/>
        <w:numPr>
          <w:ilvl w:val="1"/>
          <w:numId w:val="2"/>
        </w:numPr>
      </w:pPr>
      <w:r>
        <w:t>Future Extensions</w:t>
      </w:r>
    </w:p>
    <w:p w14:paraId="7166C28D" w14:textId="77777777" w:rsidR="00170E5F" w:rsidRDefault="00170E5F" w:rsidP="00170E5F">
      <w:pPr>
        <w:pStyle w:val="Heading3"/>
      </w:pPr>
      <w:r>
        <w:t>Future Extensions</w:t>
      </w:r>
    </w:p>
    <w:p w14:paraId="0E428E51" w14:textId="77777777" w:rsidR="00170E5F" w:rsidRDefault="00170E5F" w:rsidP="00170E5F">
      <w:pPr>
        <w:pStyle w:val="NormalWeb"/>
      </w:pPr>
      <w:r>
        <w:t>Future research would firstly extend the experiments across additional datasets and model architectures, as this was included within the original project scope. Testing the same methods in different settings would help determine whether the findings from the final synthetic dataset and MLP remain consistent.</w:t>
      </w:r>
    </w:p>
    <w:p w14:paraId="2A5A6CE7" w14:textId="77777777" w:rsidR="00170E5F" w:rsidRDefault="00170E5F" w:rsidP="00170E5F">
      <w:pPr>
        <w:pStyle w:val="NormalWeb"/>
      </w:pPr>
      <w:r>
        <w:t>Membership Inference Attacks could also be investigated further. These were explored during development, but the attack was unable to reliably distinguish records that were part of the original training set. This meant that it could not then provide reliable evidence of whether membership information had been removed through unlearning. Future research could investigate alternative attack methods and first establish a reliable membership signal on the original model before using this to evaluate the effect of unlearning.</w:t>
      </w:r>
    </w:p>
    <w:p w14:paraId="6A10AB96" w14:textId="29EA3A4D" w:rsidR="00170E5F" w:rsidRDefault="00170E5F" w:rsidP="00170E5F">
      <w:pPr>
        <w:pStyle w:val="NormalWeb"/>
      </w:pPr>
      <w:r>
        <w:t xml:space="preserve">A larger area for future research would be machine unlearning in generative LLMs. One approach would be to train a model on controlled synthetic personal information, similar to the use of fictitious information within TOFU </w:t>
      </w:r>
      <w:sdt>
        <w:sdtPr>
          <w:id w:val="-1516687382"/>
          <w:citation/>
        </w:sdtPr>
        <w:sdtContent>
          <w:r>
            <w:fldChar w:fldCharType="begin"/>
          </w:r>
          <w:r>
            <w:instrText xml:space="preserve"> CITATION Mai24 \l 2057 </w:instrText>
          </w:r>
          <w:r>
            <w:fldChar w:fldCharType="separate"/>
          </w:r>
          <w:r>
            <w:rPr>
              <w:noProof/>
            </w:rPr>
            <w:t>[8]</w:t>
          </w:r>
          <w:r>
            <w:fldChar w:fldCharType="end"/>
          </w:r>
        </w:sdtContent>
      </w:sdt>
      <w:r>
        <w:t>, so that exactly what the model has learned and what should later be forgotten is known. Different unlearning methods could then be applied and compared with a model trained without the selected information.</w:t>
      </w:r>
    </w:p>
    <w:p w14:paraId="1C93993F" w14:textId="77777777" w:rsidR="00170E5F" w:rsidRDefault="00170E5F" w:rsidP="00170E5F">
      <w:pPr>
        <w:pStyle w:val="NormalWeb"/>
      </w:pPr>
      <w:r>
        <w:t xml:space="preserve">Evaluation could then investigate not only whether the model answers a direct question correctly, but whether the supposedly forgotten information can still be recovered in other </w:t>
      </w:r>
      <w:r>
        <w:lastRenderedPageBreak/>
        <w:t>ways. This could include paraphrased questions, indirect prompts and more adversarial attempts to extract the information. The evaluation could also consider whether unrelated and retained knowledge is preserved, whether larger deletion requests are more difficult, and whether forgotten information remains inaccessible after repeated unlearning requests. This would extend the main ideas investigated within this project to a setting where memorised information can potentially be directly reproduced by the model.</w:t>
      </w:r>
    </w:p>
    <w:p w14:paraId="0C95A2CF" w14:textId="4F9EA36F" w:rsidR="00170E5F" w:rsidRDefault="00170E5F" w:rsidP="00170E5F">
      <w:pPr>
        <w:pStyle w:val="NormalWeb"/>
      </w:pPr>
      <w:r w:rsidRPr="00170E5F">
        <w:rPr>
          <w:rStyle w:val="Strong"/>
          <w:rFonts w:eastAsiaTheme="majorEastAsia"/>
          <w:b w:val="0"/>
          <w:bCs w:val="0"/>
        </w:rPr>
        <w:t xml:space="preserve">Insurance would provide a particularly relevant setting for this research. The new Right to be Forgotten provisions for cancer survivors in Ireland require qualifying cancer-related medical history to be disregarded in certain mortgage-protection insurance decisions </w:t>
      </w:r>
      <w:sdt>
        <w:sdtPr>
          <w:rPr>
            <w:rStyle w:val="Strong"/>
            <w:rFonts w:eastAsiaTheme="majorEastAsia"/>
            <w:b w:val="0"/>
            <w:bCs w:val="0"/>
          </w:rPr>
          <w:id w:val="-70207422"/>
          <w:citation/>
        </w:sdtPr>
        <w:sdtContent>
          <w:r>
            <w:rPr>
              <w:rStyle w:val="Strong"/>
              <w:rFonts w:eastAsiaTheme="majorEastAsia"/>
              <w:b w:val="0"/>
              <w:bCs w:val="0"/>
            </w:rPr>
            <w:fldChar w:fldCharType="begin"/>
          </w:r>
          <w:r>
            <w:rPr>
              <w:rStyle w:val="text-token-text-primary"/>
              <w:rFonts w:eastAsiaTheme="majorEastAsia"/>
              <w:b/>
              <w:bCs/>
            </w:rPr>
            <w:instrText xml:space="preserve"> CITATION Iri26 \l 2057 </w:instrText>
          </w:r>
          <w:r>
            <w:rPr>
              <w:rStyle w:val="Strong"/>
              <w:rFonts w:eastAsiaTheme="majorEastAsia"/>
              <w:b w:val="0"/>
              <w:bCs w:val="0"/>
            </w:rPr>
            <w:fldChar w:fldCharType="separate"/>
          </w:r>
          <w:r w:rsidRPr="00170E5F">
            <w:rPr>
              <w:rFonts w:eastAsiaTheme="majorEastAsia"/>
              <w:noProof/>
            </w:rPr>
            <w:t>[2]</w:t>
          </w:r>
          <w:r>
            <w:rPr>
              <w:rStyle w:val="Strong"/>
              <w:rFonts w:eastAsiaTheme="majorEastAsia"/>
              <w:b w:val="0"/>
              <w:bCs w:val="0"/>
            </w:rPr>
            <w:fldChar w:fldCharType="end"/>
          </w:r>
        </w:sdtContent>
      </w:sdt>
      <w:r w:rsidRPr="00170E5F">
        <w:rPr>
          <w:rStyle w:val="Strong"/>
          <w:rFonts w:eastAsiaTheme="majorEastAsia"/>
          <w:b w:val="0"/>
          <w:bCs w:val="0"/>
        </w:rPr>
        <w:t>. Although this does not specifically require machine unlearning, it raises an important question for future AI-based decision systems: how can it be demonstrated that information which must be disregarded is no longer influencing a model's output?</w:t>
      </w:r>
      <w:r>
        <w:t xml:space="preserve"> A controlled synthetic insurance dataset could be used to investigate this without using real medical information, comparing approximate unlearning with Full Retraining and testing both whether the information can still be recovered and whether it continues to affect subsequent decisions.</w:t>
      </w:r>
    </w:p>
    <w:p w14:paraId="07924A73" w14:textId="60AA741B" w:rsidR="00807B03" w:rsidRDefault="00807B03" w:rsidP="00561EF2">
      <w:pPr>
        <w:pStyle w:val="Heading2"/>
        <w:numPr>
          <w:ilvl w:val="1"/>
          <w:numId w:val="2"/>
        </w:numPr>
      </w:pPr>
      <w:r>
        <w:t>Overall Critical Assessment</w:t>
      </w:r>
    </w:p>
    <w:p w14:paraId="213E050F" w14:textId="77777777" w:rsidR="00170E5F" w:rsidRDefault="00170E5F" w:rsidP="00170E5F">
      <w:r>
        <w:t xml:space="preserve">Overall, the project met its main aim of comparing approximate machine unlearning methods with Full Retraining across deletion requests of different sizes and characteristics. The final experimental design allowed Fine-Tuning, Gradient Ascent and Gradient Difference to be compared consistently across forgetting effectiveness, retained model utility and computational efficiency. The results showed that approximate unlearning could provide substantial efficiency improvements while maintaining retained model performance, although none of the methods reproduced Full Retraining behaviour consistently across every deletion scenario. </w:t>
      </w:r>
    </w:p>
    <w:p w14:paraId="6354E6FD" w14:textId="77777777" w:rsidR="00170E5F" w:rsidRDefault="00170E5F" w:rsidP="00170E5F">
      <w:r>
        <w:t xml:space="preserve">Gradient Difference provided the strongest overall trade-off within the final experiment. It preserved retained utility and produced the largest computational saving, although Gradient Ascent performed better when forgetting was considered on its own. The results across the five deletion scenarios also showed that increasing deletion size did not produce a simple increase or decrease in unlearning performance. This suggests that the characteristics of the deletion request are also important, although the current experimental design cannot separate the effects of size and structure completely. </w:t>
      </w:r>
    </w:p>
    <w:p w14:paraId="4B2E703F" w14:textId="77777777" w:rsidR="00170E5F" w:rsidRDefault="00170E5F" w:rsidP="00170E5F">
      <w:r>
        <w:t xml:space="preserve">The findings should therefore be considered within the limits of the study. The use of one synthetic dataset, one model architecture and a single fixed experimental run limits how widely the results can be generalised. The Truth Ratio and KS evaluation also provides evidence of similarity to Full Retraining rather than proof that all influence of the forgotten records has been removed. Despite these limitations, the project demonstrates the potential value of approximate unlearning where repeated Full Retraining would be costly, while also showing that </w:t>
      </w:r>
      <w:r w:rsidRPr="00170E5F">
        <w:rPr>
          <w:rStyle w:val="Strong"/>
          <w:rFonts w:eastAsiaTheme="majorEastAsia"/>
          <w:b w:val="0"/>
          <w:bCs w:val="0"/>
        </w:rPr>
        <w:t xml:space="preserve">efficiency and retained utility cannot be considered without examining how effectively the requested information has </w:t>
      </w:r>
      <w:proofErr w:type="gramStart"/>
      <w:r w:rsidRPr="00170E5F">
        <w:rPr>
          <w:rStyle w:val="Strong"/>
          <w:rFonts w:eastAsiaTheme="majorEastAsia"/>
          <w:b w:val="0"/>
          <w:bCs w:val="0"/>
        </w:rPr>
        <w:t>actually been</w:t>
      </w:r>
      <w:proofErr w:type="gramEnd"/>
      <w:r w:rsidRPr="00170E5F">
        <w:rPr>
          <w:rStyle w:val="Strong"/>
          <w:rFonts w:eastAsiaTheme="majorEastAsia"/>
          <w:b w:val="0"/>
          <w:bCs w:val="0"/>
        </w:rPr>
        <w:t xml:space="preserve"> forgotten.</w:t>
      </w:r>
    </w:p>
    <w:p w14:paraId="60CC31C8" w14:textId="77777777" w:rsidR="00170E5F" w:rsidRPr="00170E5F" w:rsidRDefault="00170E5F" w:rsidP="00170E5F">
      <w:pPr>
        <w:rPr>
          <w:lang w:eastAsia="en-US"/>
        </w:rPr>
      </w:pPr>
    </w:p>
    <w:p w14:paraId="7B590AF1" w14:textId="7D8DCF74" w:rsidR="004359E1" w:rsidRDefault="004359E1" w:rsidP="00561EF2">
      <w:pPr>
        <w:pStyle w:val="Heading1"/>
        <w:numPr>
          <w:ilvl w:val="0"/>
          <w:numId w:val="2"/>
        </w:numPr>
      </w:pPr>
      <w:r>
        <w:lastRenderedPageBreak/>
        <w:t>References</w:t>
      </w:r>
    </w:p>
    <w:sdt>
      <w:sdtPr>
        <w:id w:val="-1007826767"/>
        <w:docPartObj>
          <w:docPartGallery w:val="Bibliographies"/>
          <w:docPartUnique/>
        </w:docPartObj>
      </w:sdtPr>
      <w:sdtEndPr>
        <w:rPr>
          <w:rFonts w:ascii="Times New Roman" w:eastAsia="Times New Roman" w:hAnsi="Times New Roman" w:cs="Times New Roman"/>
          <w:color w:val="auto"/>
          <w:kern w:val="0"/>
          <w:sz w:val="24"/>
          <w:szCs w:val="24"/>
          <w:lang w:eastAsia="en-GB"/>
          <w14:ligatures w14:val="none"/>
        </w:rPr>
      </w:sdtEndPr>
      <w:sdtContent>
        <w:p w14:paraId="0F140765" w14:textId="7923C727" w:rsidR="00A76255" w:rsidRDefault="00A76255">
          <w:pPr>
            <w:pStyle w:val="Heading1"/>
          </w:pPr>
          <w:r>
            <w:t>References</w:t>
          </w:r>
        </w:p>
        <w:sdt>
          <w:sdtPr>
            <w:id w:val="111145805"/>
            <w:bibliography/>
          </w:sdtPr>
          <w:sdtContent>
            <w:p w14:paraId="03DBB7DF" w14:textId="77777777" w:rsidR="00150028" w:rsidRDefault="00A7625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150028" w14:paraId="4FE9B798" w14:textId="77777777">
                <w:trPr>
                  <w:divId w:val="2044864416"/>
                  <w:tblCellSpacing w:w="15" w:type="dxa"/>
                </w:trPr>
                <w:tc>
                  <w:tcPr>
                    <w:tcW w:w="50" w:type="pct"/>
                    <w:hideMark/>
                  </w:tcPr>
                  <w:p w14:paraId="3CBCB2E6" w14:textId="05360147" w:rsidR="00150028" w:rsidRDefault="00150028">
                    <w:pPr>
                      <w:pStyle w:val="Bibliography"/>
                      <w:rPr>
                        <w:noProof/>
                        <w:kern w:val="0"/>
                        <w14:ligatures w14:val="none"/>
                      </w:rPr>
                    </w:pPr>
                    <w:r>
                      <w:rPr>
                        <w:noProof/>
                      </w:rPr>
                      <w:t xml:space="preserve">[1] </w:t>
                    </w:r>
                  </w:p>
                </w:tc>
                <w:tc>
                  <w:tcPr>
                    <w:tcW w:w="0" w:type="auto"/>
                    <w:hideMark/>
                  </w:tcPr>
                  <w:p w14:paraId="2E280237" w14:textId="77777777" w:rsidR="00150028" w:rsidRDefault="00150028">
                    <w:pPr>
                      <w:pStyle w:val="Bibliography"/>
                      <w:rPr>
                        <w:noProof/>
                      </w:rPr>
                    </w:pPr>
                    <w:r>
                      <w:rPr>
                        <w:noProof/>
                      </w:rPr>
                      <w:t>European Parliament and Council of the European Union, “Regulation (EU) 2016/679, Article 17 – Right to erasure (‘right to be forgotten’),” 27 April 2016. [Online]. Available: https://eur-lex.europa.eu/eli/reg/2016/679/art_17/oj?utm_source=chatgpt.com. [Accessed 26 08 2026].</w:t>
                    </w:r>
                  </w:p>
                </w:tc>
              </w:tr>
              <w:tr w:rsidR="00150028" w14:paraId="576ABDBB" w14:textId="77777777">
                <w:trPr>
                  <w:divId w:val="2044864416"/>
                  <w:tblCellSpacing w:w="15" w:type="dxa"/>
                </w:trPr>
                <w:tc>
                  <w:tcPr>
                    <w:tcW w:w="50" w:type="pct"/>
                    <w:hideMark/>
                  </w:tcPr>
                  <w:p w14:paraId="54352439" w14:textId="77777777" w:rsidR="00150028" w:rsidRDefault="00150028">
                    <w:pPr>
                      <w:pStyle w:val="Bibliography"/>
                      <w:rPr>
                        <w:noProof/>
                      </w:rPr>
                    </w:pPr>
                    <w:r>
                      <w:rPr>
                        <w:noProof/>
                      </w:rPr>
                      <w:t xml:space="preserve">[2] </w:t>
                    </w:r>
                  </w:p>
                </w:tc>
                <w:tc>
                  <w:tcPr>
                    <w:tcW w:w="0" w:type="auto"/>
                    <w:hideMark/>
                  </w:tcPr>
                  <w:p w14:paraId="15BB8F07" w14:textId="77777777" w:rsidR="00150028" w:rsidRDefault="00150028">
                    <w:pPr>
                      <w:pStyle w:val="Bibliography"/>
                      <w:rPr>
                        <w:noProof/>
                      </w:rPr>
                    </w:pPr>
                    <w:r>
                      <w:rPr>
                        <w:noProof/>
                      </w:rPr>
                      <w:t>Irish Legal News, “‘Right to Be Forgotten’ insurance law takes effect 15 October,” Irish Legal News, 26 08 2026. [Online]. Available: https://www.irishlegal.com/articles/right-to-be-forgotten-insurance-law-takes-effect-15-october.</w:t>
                    </w:r>
                  </w:p>
                </w:tc>
              </w:tr>
              <w:tr w:rsidR="00150028" w14:paraId="07DE6FB2" w14:textId="77777777">
                <w:trPr>
                  <w:divId w:val="2044864416"/>
                  <w:tblCellSpacing w:w="15" w:type="dxa"/>
                </w:trPr>
                <w:tc>
                  <w:tcPr>
                    <w:tcW w:w="50" w:type="pct"/>
                    <w:hideMark/>
                  </w:tcPr>
                  <w:p w14:paraId="34FDA5FF" w14:textId="77777777" w:rsidR="00150028" w:rsidRDefault="00150028">
                    <w:pPr>
                      <w:pStyle w:val="Bibliography"/>
                      <w:rPr>
                        <w:noProof/>
                      </w:rPr>
                    </w:pPr>
                    <w:r>
                      <w:rPr>
                        <w:noProof/>
                      </w:rPr>
                      <w:t xml:space="preserve">[3] </w:t>
                    </w:r>
                  </w:p>
                </w:tc>
                <w:tc>
                  <w:tcPr>
                    <w:tcW w:w="0" w:type="auto"/>
                    <w:hideMark/>
                  </w:tcPr>
                  <w:p w14:paraId="01D5F32B" w14:textId="77777777" w:rsidR="00150028" w:rsidRDefault="00150028">
                    <w:pPr>
                      <w:pStyle w:val="Bibliography"/>
                      <w:rPr>
                        <w:noProof/>
                      </w:rPr>
                    </w:pPr>
                    <w:r>
                      <w:rPr>
                        <w:noProof/>
                      </w:rPr>
                      <w:t>D. Zhang, P. Finckenberg-Broman, T. Hoang, S. Pan, Z. Xing, M. Staples and X. Xu, “Right to be Forgotten in the Era of Large Language Models: Implications, Challenges, and Solutions,” 2023.</w:t>
                    </w:r>
                  </w:p>
                </w:tc>
              </w:tr>
              <w:tr w:rsidR="00150028" w14:paraId="2855061C" w14:textId="77777777">
                <w:trPr>
                  <w:divId w:val="2044864416"/>
                  <w:tblCellSpacing w:w="15" w:type="dxa"/>
                </w:trPr>
                <w:tc>
                  <w:tcPr>
                    <w:tcW w:w="50" w:type="pct"/>
                    <w:hideMark/>
                  </w:tcPr>
                  <w:p w14:paraId="7B6FC68C" w14:textId="77777777" w:rsidR="00150028" w:rsidRDefault="00150028">
                    <w:pPr>
                      <w:pStyle w:val="Bibliography"/>
                      <w:rPr>
                        <w:noProof/>
                      </w:rPr>
                    </w:pPr>
                    <w:r>
                      <w:rPr>
                        <w:noProof/>
                      </w:rPr>
                      <w:t xml:space="preserve">[4] </w:t>
                    </w:r>
                  </w:p>
                </w:tc>
                <w:tc>
                  <w:tcPr>
                    <w:tcW w:w="0" w:type="auto"/>
                    <w:hideMark/>
                  </w:tcPr>
                  <w:p w14:paraId="0A20D340" w14:textId="77777777" w:rsidR="00150028" w:rsidRDefault="00150028">
                    <w:pPr>
                      <w:pStyle w:val="Bibliography"/>
                      <w:rPr>
                        <w:noProof/>
                      </w:rPr>
                    </w:pPr>
                    <w:r>
                      <w:rPr>
                        <w:i/>
                        <w:iCs/>
                        <w:noProof/>
                      </w:rPr>
                      <w:t xml:space="preserve">Google Spain SL and Google Inc. v Agencia Española de Protección de Datos (AEPD) and Mario Costeja González, </w:t>
                    </w:r>
                    <w:r>
                      <w:rPr>
                        <w:noProof/>
                      </w:rPr>
                      <w:t>2014.</w:t>
                    </w:r>
                  </w:p>
                </w:tc>
              </w:tr>
              <w:tr w:rsidR="00150028" w14:paraId="72127B62" w14:textId="77777777">
                <w:trPr>
                  <w:divId w:val="2044864416"/>
                  <w:tblCellSpacing w:w="15" w:type="dxa"/>
                </w:trPr>
                <w:tc>
                  <w:tcPr>
                    <w:tcW w:w="50" w:type="pct"/>
                    <w:hideMark/>
                  </w:tcPr>
                  <w:p w14:paraId="60D81B10" w14:textId="77777777" w:rsidR="00150028" w:rsidRDefault="00150028">
                    <w:pPr>
                      <w:pStyle w:val="Bibliography"/>
                      <w:rPr>
                        <w:noProof/>
                      </w:rPr>
                    </w:pPr>
                    <w:r>
                      <w:rPr>
                        <w:noProof/>
                      </w:rPr>
                      <w:t xml:space="preserve">[5] </w:t>
                    </w:r>
                  </w:p>
                </w:tc>
                <w:tc>
                  <w:tcPr>
                    <w:tcW w:w="0" w:type="auto"/>
                    <w:hideMark/>
                  </w:tcPr>
                  <w:p w14:paraId="5D932C2C" w14:textId="77777777" w:rsidR="00150028" w:rsidRDefault="00150028">
                    <w:pPr>
                      <w:pStyle w:val="Bibliography"/>
                      <w:rPr>
                        <w:noProof/>
                      </w:rPr>
                    </w:pPr>
                    <w:r>
                      <w:rPr>
                        <w:noProof/>
                      </w:rPr>
                      <w:t>A. A. Ginart, M. Y. Guan, G. Valiant and J. Zou, “Making AI Forget You: Data Deletion in Machine Learning,” 2019.</w:t>
                    </w:r>
                  </w:p>
                </w:tc>
              </w:tr>
              <w:tr w:rsidR="00150028" w14:paraId="3436CD4B" w14:textId="77777777">
                <w:trPr>
                  <w:divId w:val="2044864416"/>
                  <w:tblCellSpacing w:w="15" w:type="dxa"/>
                </w:trPr>
                <w:tc>
                  <w:tcPr>
                    <w:tcW w:w="50" w:type="pct"/>
                    <w:hideMark/>
                  </w:tcPr>
                  <w:p w14:paraId="4A1451EA" w14:textId="77777777" w:rsidR="00150028" w:rsidRDefault="00150028">
                    <w:pPr>
                      <w:pStyle w:val="Bibliography"/>
                      <w:rPr>
                        <w:noProof/>
                      </w:rPr>
                    </w:pPr>
                    <w:r>
                      <w:rPr>
                        <w:noProof/>
                      </w:rPr>
                      <w:t xml:space="preserve">[6] </w:t>
                    </w:r>
                  </w:p>
                </w:tc>
                <w:tc>
                  <w:tcPr>
                    <w:tcW w:w="0" w:type="auto"/>
                    <w:hideMark/>
                  </w:tcPr>
                  <w:p w14:paraId="08976CD5" w14:textId="77777777" w:rsidR="00150028" w:rsidRDefault="00150028">
                    <w:pPr>
                      <w:pStyle w:val="Bibliography"/>
                      <w:rPr>
                        <w:noProof/>
                      </w:rPr>
                    </w:pPr>
                    <w:r>
                      <w:rPr>
                        <w:noProof/>
                      </w:rPr>
                      <w:t>A. Golatkar, A. Achille and S. Soatto, “Eternal Sunshine of the Spotless Net: Selective Forgetting in Deep Networks,” 2020.</w:t>
                    </w:r>
                  </w:p>
                </w:tc>
              </w:tr>
              <w:tr w:rsidR="00150028" w14:paraId="07C6E52E" w14:textId="77777777">
                <w:trPr>
                  <w:divId w:val="2044864416"/>
                  <w:tblCellSpacing w:w="15" w:type="dxa"/>
                </w:trPr>
                <w:tc>
                  <w:tcPr>
                    <w:tcW w:w="50" w:type="pct"/>
                    <w:hideMark/>
                  </w:tcPr>
                  <w:p w14:paraId="356E8CA4" w14:textId="77777777" w:rsidR="00150028" w:rsidRDefault="00150028">
                    <w:pPr>
                      <w:pStyle w:val="Bibliography"/>
                      <w:rPr>
                        <w:noProof/>
                      </w:rPr>
                    </w:pPr>
                    <w:r>
                      <w:rPr>
                        <w:noProof/>
                      </w:rPr>
                      <w:t xml:space="preserve">[7] </w:t>
                    </w:r>
                  </w:p>
                </w:tc>
                <w:tc>
                  <w:tcPr>
                    <w:tcW w:w="0" w:type="auto"/>
                    <w:hideMark/>
                  </w:tcPr>
                  <w:p w14:paraId="6D16339C" w14:textId="77777777" w:rsidR="00150028" w:rsidRDefault="00150028">
                    <w:pPr>
                      <w:pStyle w:val="Bibliography"/>
                      <w:rPr>
                        <w:noProof/>
                      </w:rPr>
                    </w:pPr>
                    <w:r>
                      <w:rPr>
                        <w:noProof/>
                      </w:rPr>
                      <w:t>L. Bourtoule, V. Chandrasekaran, C. A. Choquette-Choo, H. Jia, A. Travers, B. Zhang, D. Lie and N. Papernot, “Machine Unlearning,” 2020.</w:t>
                    </w:r>
                  </w:p>
                </w:tc>
              </w:tr>
              <w:tr w:rsidR="00150028" w14:paraId="7761E590" w14:textId="77777777">
                <w:trPr>
                  <w:divId w:val="2044864416"/>
                  <w:tblCellSpacing w:w="15" w:type="dxa"/>
                </w:trPr>
                <w:tc>
                  <w:tcPr>
                    <w:tcW w:w="50" w:type="pct"/>
                    <w:hideMark/>
                  </w:tcPr>
                  <w:p w14:paraId="7452D2C6" w14:textId="77777777" w:rsidR="00150028" w:rsidRDefault="00150028">
                    <w:pPr>
                      <w:pStyle w:val="Bibliography"/>
                      <w:rPr>
                        <w:noProof/>
                      </w:rPr>
                    </w:pPr>
                    <w:r>
                      <w:rPr>
                        <w:noProof/>
                      </w:rPr>
                      <w:t xml:space="preserve">[8] </w:t>
                    </w:r>
                  </w:p>
                </w:tc>
                <w:tc>
                  <w:tcPr>
                    <w:tcW w:w="0" w:type="auto"/>
                    <w:hideMark/>
                  </w:tcPr>
                  <w:p w14:paraId="286CF78F" w14:textId="77777777" w:rsidR="00150028" w:rsidRDefault="00150028">
                    <w:pPr>
                      <w:pStyle w:val="Bibliography"/>
                      <w:rPr>
                        <w:noProof/>
                      </w:rPr>
                    </w:pPr>
                    <w:r>
                      <w:rPr>
                        <w:noProof/>
                      </w:rPr>
                      <w:t>P. Maini, Z. Feng, Z. C. Lipton, J. Z. Kolter and A. Schwarzschild, “TOFU: A Task of Fictitious Unlearning for LLMs,” 2024.</w:t>
                    </w:r>
                  </w:p>
                </w:tc>
              </w:tr>
              <w:tr w:rsidR="00150028" w14:paraId="7B80EA77" w14:textId="77777777">
                <w:trPr>
                  <w:divId w:val="2044864416"/>
                  <w:tblCellSpacing w:w="15" w:type="dxa"/>
                </w:trPr>
                <w:tc>
                  <w:tcPr>
                    <w:tcW w:w="50" w:type="pct"/>
                    <w:hideMark/>
                  </w:tcPr>
                  <w:p w14:paraId="01B0C37F" w14:textId="77777777" w:rsidR="00150028" w:rsidRDefault="00150028">
                    <w:pPr>
                      <w:pStyle w:val="Bibliography"/>
                      <w:rPr>
                        <w:noProof/>
                      </w:rPr>
                    </w:pPr>
                    <w:r>
                      <w:rPr>
                        <w:noProof/>
                      </w:rPr>
                      <w:t xml:space="preserve">[9] </w:t>
                    </w:r>
                  </w:p>
                </w:tc>
                <w:tc>
                  <w:tcPr>
                    <w:tcW w:w="0" w:type="auto"/>
                    <w:hideMark/>
                  </w:tcPr>
                  <w:p w14:paraId="75488E1D" w14:textId="77777777" w:rsidR="00150028" w:rsidRDefault="00150028">
                    <w:pPr>
                      <w:pStyle w:val="Bibliography"/>
                      <w:rPr>
                        <w:noProof/>
                      </w:rPr>
                    </w:pPr>
                    <w:r>
                      <w:rPr>
                        <w:noProof/>
                      </w:rPr>
                      <w:t>W. Shi, J. Lee, Y. Huang, S. Malladi, J. Zhao, A. Holtzman, D. Liu, L. Zettlemoyer, N. A. Smith and C. Zhang, “MUSE: Machine Unlearning Six-Way Evaluation for Language Models,” 2024.</w:t>
                    </w:r>
                  </w:p>
                </w:tc>
              </w:tr>
              <w:tr w:rsidR="00150028" w14:paraId="302C2426" w14:textId="77777777">
                <w:trPr>
                  <w:divId w:val="2044864416"/>
                  <w:tblCellSpacing w:w="15" w:type="dxa"/>
                </w:trPr>
                <w:tc>
                  <w:tcPr>
                    <w:tcW w:w="50" w:type="pct"/>
                    <w:hideMark/>
                  </w:tcPr>
                  <w:p w14:paraId="1BAFD8A2" w14:textId="77777777" w:rsidR="00150028" w:rsidRDefault="00150028">
                    <w:pPr>
                      <w:pStyle w:val="Bibliography"/>
                      <w:rPr>
                        <w:noProof/>
                      </w:rPr>
                    </w:pPr>
                    <w:r>
                      <w:rPr>
                        <w:noProof/>
                      </w:rPr>
                      <w:t xml:space="preserve">[10] </w:t>
                    </w:r>
                  </w:p>
                </w:tc>
                <w:tc>
                  <w:tcPr>
                    <w:tcW w:w="0" w:type="auto"/>
                    <w:hideMark/>
                  </w:tcPr>
                  <w:p w14:paraId="44168D00" w14:textId="77777777" w:rsidR="00150028" w:rsidRDefault="00150028">
                    <w:pPr>
                      <w:pStyle w:val="Bibliography"/>
                      <w:rPr>
                        <w:noProof/>
                      </w:rPr>
                    </w:pPr>
                    <w:r>
                      <w:rPr>
                        <w:noProof/>
                      </w:rPr>
                      <w:t>“Adult income dataset,” 2016. [Online]. Available: https://www.kaggle.com/datasets/wenruliu/adult-income-dataset.</w:t>
                    </w:r>
                  </w:p>
                </w:tc>
              </w:tr>
              <w:tr w:rsidR="00150028" w14:paraId="4AD2F0A3" w14:textId="77777777">
                <w:trPr>
                  <w:divId w:val="2044864416"/>
                  <w:tblCellSpacing w:w="15" w:type="dxa"/>
                </w:trPr>
                <w:tc>
                  <w:tcPr>
                    <w:tcW w:w="50" w:type="pct"/>
                    <w:hideMark/>
                  </w:tcPr>
                  <w:p w14:paraId="287395E8" w14:textId="77777777" w:rsidR="00150028" w:rsidRDefault="00150028">
                    <w:pPr>
                      <w:pStyle w:val="Bibliography"/>
                      <w:rPr>
                        <w:noProof/>
                      </w:rPr>
                    </w:pPr>
                    <w:r>
                      <w:rPr>
                        <w:noProof/>
                      </w:rPr>
                      <w:lastRenderedPageBreak/>
                      <w:t xml:space="preserve">[11] </w:t>
                    </w:r>
                  </w:p>
                </w:tc>
                <w:tc>
                  <w:tcPr>
                    <w:tcW w:w="0" w:type="auto"/>
                    <w:hideMark/>
                  </w:tcPr>
                  <w:p w14:paraId="754A9F6C" w14:textId="77777777" w:rsidR="00150028" w:rsidRDefault="00150028">
                    <w:pPr>
                      <w:pStyle w:val="Bibliography"/>
                      <w:rPr>
                        <w:noProof/>
                      </w:rPr>
                    </w:pPr>
                    <w:r>
                      <w:rPr>
                        <w:noProof/>
                      </w:rPr>
                      <w:t>M. Ding, R. Sharma, C. Chen, J. Xu and K. Ji, “Understanding Fine-tuning in Approximate Unlearning: A Theoretical Perspective,” 2025.</w:t>
                    </w:r>
                  </w:p>
                </w:tc>
              </w:tr>
              <w:tr w:rsidR="00150028" w14:paraId="4B225CD0" w14:textId="77777777">
                <w:trPr>
                  <w:divId w:val="2044864416"/>
                  <w:tblCellSpacing w:w="15" w:type="dxa"/>
                </w:trPr>
                <w:tc>
                  <w:tcPr>
                    <w:tcW w:w="50" w:type="pct"/>
                    <w:hideMark/>
                  </w:tcPr>
                  <w:p w14:paraId="1966878A" w14:textId="77777777" w:rsidR="00150028" w:rsidRDefault="00150028">
                    <w:pPr>
                      <w:pStyle w:val="Bibliography"/>
                      <w:rPr>
                        <w:noProof/>
                      </w:rPr>
                    </w:pPr>
                    <w:r>
                      <w:rPr>
                        <w:noProof/>
                      </w:rPr>
                      <w:t xml:space="preserve">[12] </w:t>
                    </w:r>
                  </w:p>
                </w:tc>
                <w:tc>
                  <w:tcPr>
                    <w:tcW w:w="0" w:type="auto"/>
                    <w:hideMark/>
                  </w:tcPr>
                  <w:p w14:paraId="0D6A894F" w14:textId="77777777" w:rsidR="00150028" w:rsidRDefault="00150028">
                    <w:pPr>
                      <w:pStyle w:val="Bibliography"/>
                      <w:rPr>
                        <w:noProof/>
                      </w:rPr>
                    </w:pPr>
                    <w:r>
                      <w:rPr>
                        <w:noProof/>
                      </w:rPr>
                      <w:t>J. Xu, Z. Wu, C. Wang and X. Jia, “Machine Unlearning: Solutions and Challenges,” 2024.</w:t>
                    </w:r>
                  </w:p>
                </w:tc>
              </w:tr>
              <w:tr w:rsidR="00150028" w14:paraId="520BF462" w14:textId="77777777">
                <w:trPr>
                  <w:divId w:val="2044864416"/>
                  <w:tblCellSpacing w:w="15" w:type="dxa"/>
                </w:trPr>
                <w:tc>
                  <w:tcPr>
                    <w:tcW w:w="50" w:type="pct"/>
                    <w:hideMark/>
                  </w:tcPr>
                  <w:p w14:paraId="004F6B7D" w14:textId="77777777" w:rsidR="00150028" w:rsidRDefault="00150028">
                    <w:pPr>
                      <w:pStyle w:val="Bibliography"/>
                      <w:rPr>
                        <w:noProof/>
                      </w:rPr>
                    </w:pPr>
                    <w:r>
                      <w:rPr>
                        <w:noProof/>
                      </w:rPr>
                      <w:t xml:space="preserve">[13] </w:t>
                    </w:r>
                  </w:p>
                </w:tc>
                <w:tc>
                  <w:tcPr>
                    <w:tcW w:w="0" w:type="auto"/>
                    <w:hideMark/>
                  </w:tcPr>
                  <w:p w14:paraId="01DB3850" w14:textId="77777777" w:rsidR="00150028" w:rsidRDefault="00150028">
                    <w:pPr>
                      <w:pStyle w:val="Bibliography"/>
                      <w:rPr>
                        <w:noProof/>
                      </w:rPr>
                    </w:pPr>
                    <w:r>
                      <w:rPr>
                        <w:noProof/>
                      </w:rPr>
                      <w:t>T. T. Nguyen, T. T. Huynh, Z. Ren, P. L. Nguyen, A. W.-C. Liew, H. Yin and Q. V. H. Nguyen, “A Survey of Machine Unlearning,” 2024.</w:t>
                    </w:r>
                  </w:p>
                </w:tc>
              </w:tr>
            </w:tbl>
            <w:p w14:paraId="2FAB38F8" w14:textId="77777777" w:rsidR="00150028" w:rsidRDefault="00150028">
              <w:pPr>
                <w:divId w:val="2044864416"/>
                <w:rPr>
                  <w:noProof/>
                </w:rPr>
              </w:pPr>
            </w:p>
            <w:p w14:paraId="0E6C64EB" w14:textId="527DADAE" w:rsidR="00A76255" w:rsidRDefault="00A76255">
              <w:r>
                <w:rPr>
                  <w:b/>
                  <w:bCs/>
                  <w:noProof/>
                </w:rPr>
                <w:fldChar w:fldCharType="end"/>
              </w:r>
            </w:p>
          </w:sdtContent>
        </w:sdt>
      </w:sdtContent>
    </w:sdt>
    <w:p w14:paraId="5F1BC4EF" w14:textId="77777777" w:rsidR="00A76255" w:rsidRPr="00A76255" w:rsidRDefault="00A76255" w:rsidP="00A76255"/>
    <w:p w14:paraId="1B1E12DD" w14:textId="77777777" w:rsidR="00A737A3" w:rsidRPr="005B520E" w:rsidRDefault="00A737A3" w:rsidP="00A737A3">
      <w:pPr>
        <w:pStyle w:val="BodyText"/>
      </w:pPr>
      <w:r w:rsidRPr="005B520E">
        <w:t>Th</w:t>
      </w:r>
      <w:r>
        <w:t>e Right to Be Forgotten (RTBF) has become increasingly important as organisations collect and use personal information in automated decision making within machine learning. Within the European Union, Article 17 of the General Data Protection Regulation (GDPR) establishes a Right to Erasure under specified circumstances [X]. More recently, Irish legislation has extended the terminology to cancer survivors, requiring qualifying cancer history to be disregarded when assessing mortgage protection insurance applications [X]. This reflects a wider development across Europe, where several countries have introduced similar protection for cancer survivors. This broader development is relevant as it shows how legal protections can require organisations to disregard sensitive personal information and its influence on future decisions. In machine learning systems, however, exercising the RTBF may require more than deleting the original record: where personal data has contributed to model training, the organisation may need to identify and remove its influence through machine unlearning techniques. Their practical importance lies in enabling organisations to respond to erasure requests without retraining a model from scratch, thereby reducing computational cost, service disruption, and operational complexity. Their legal importance is equally significant, as deleting source data alone may not demonstrate that the individual’s information has ceased to affect future decisions. Organisations must therefore consider whether their unlearning process is effective, verifiable, proportionate, and capable of producing evidence of compliance, while also addressing risks such as residual information, model degradation, and proving that the model has forgotten.</w:t>
      </w:r>
    </w:p>
    <w:p w14:paraId="3066D0DF" w14:textId="77777777" w:rsidR="004359E1" w:rsidRDefault="004359E1" w:rsidP="004359E1"/>
    <w:tbl>
      <w:tblPr>
        <w:tblStyle w:val="TableGrid"/>
        <w:tblW w:w="0" w:type="auto"/>
        <w:tblLook w:val="04A0" w:firstRow="1" w:lastRow="0" w:firstColumn="1" w:lastColumn="0" w:noHBand="0" w:noVBand="1"/>
      </w:tblPr>
      <w:tblGrid>
        <w:gridCol w:w="1283"/>
        <w:gridCol w:w="790"/>
        <w:gridCol w:w="876"/>
        <w:gridCol w:w="967"/>
        <w:gridCol w:w="1003"/>
        <w:gridCol w:w="2681"/>
        <w:gridCol w:w="1416"/>
      </w:tblGrid>
      <w:tr w:rsidR="00643B85" w14:paraId="796D7757" w14:textId="77777777" w:rsidTr="00643B85">
        <w:tc>
          <w:tcPr>
            <w:tcW w:w="1283" w:type="dxa"/>
            <w:hideMark/>
          </w:tcPr>
          <w:p w14:paraId="0329EF2C" w14:textId="77777777" w:rsidR="00712AD3" w:rsidRDefault="00712AD3">
            <w:pPr>
              <w:jc w:val="center"/>
              <w:rPr>
                <w:b/>
                <w:bCs/>
              </w:rPr>
            </w:pPr>
            <w:r>
              <w:rPr>
                <w:b/>
                <w:bCs/>
              </w:rPr>
              <w:t>Metric</w:t>
            </w:r>
          </w:p>
        </w:tc>
        <w:tc>
          <w:tcPr>
            <w:tcW w:w="790" w:type="dxa"/>
            <w:hideMark/>
          </w:tcPr>
          <w:p w14:paraId="7AC925E0" w14:textId="77777777" w:rsidR="00712AD3" w:rsidRDefault="00712AD3">
            <w:pPr>
              <w:jc w:val="center"/>
              <w:rPr>
                <w:b/>
                <w:bCs/>
              </w:rPr>
            </w:pPr>
            <w:r>
              <w:rPr>
                <w:b/>
                <w:bCs/>
              </w:rPr>
              <w:t>Want</w:t>
            </w:r>
          </w:p>
        </w:tc>
        <w:tc>
          <w:tcPr>
            <w:tcW w:w="876" w:type="dxa"/>
            <w:hideMark/>
          </w:tcPr>
          <w:p w14:paraId="11BEF9BE" w14:textId="77777777" w:rsidR="00712AD3" w:rsidRDefault="00712AD3">
            <w:pPr>
              <w:jc w:val="right"/>
              <w:rPr>
                <w:b/>
                <w:bCs/>
              </w:rPr>
            </w:pPr>
            <w:r>
              <w:rPr>
                <w:rStyle w:val="Strong"/>
                <w:rFonts w:eastAsiaTheme="majorEastAsia"/>
              </w:rPr>
              <w:t>MLP</w:t>
            </w:r>
          </w:p>
        </w:tc>
        <w:tc>
          <w:tcPr>
            <w:tcW w:w="1015" w:type="dxa"/>
            <w:hideMark/>
          </w:tcPr>
          <w:p w14:paraId="667F9FB3" w14:textId="77777777" w:rsidR="00712AD3" w:rsidRDefault="00712AD3">
            <w:pPr>
              <w:jc w:val="right"/>
              <w:rPr>
                <w:b/>
                <w:bCs/>
              </w:rPr>
            </w:pPr>
            <w:r>
              <w:rPr>
                <w:rStyle w:val="Strong"/>
                <w:rFonts w:eastAsiaTheme="majorEastAsia"/>
              </w:rPr>
              <w:t>Qwen 1e-5</w:t>
            </w:r>
          </w:p>
        </w:tc>
        <w:tc>
          <w:tcPr>
            <w:tcW w:w="1003" w:type="dxa"/>
            <w:hideMark/>
          </w:tcPr>
          <w:p w14:paraId="491E8047" w14:textId="77777777" w:rsidR="00712AD3" w:rsidRDefault="00712AD3">
            <w:pPr>
              <w:jc w:val="center"/>
              <w:rPr>
                <w:b/>
                <w:bCs/>
              </w:rPr>
            </w:pPr>
            <w:r>
              <w:rPr>
                <w:b/>
                <w:bCs/>
              </w:rPr>
              <w:t>Winner</w:t>
            </w:r>
          </w:p>
        </w:tc>
        <w:tc>
          <w:tcPr>
            <w:tcW w:w="3250" w:type="dxa"/>
            <w:hideMark/>
          </w:tcPr>
          <w:p w14:paraId="322BED00" w14:textId="77777777" w:rsidR="00712AD3" w:rsidRDefault="00712AD3">
            <w:pPr>
              <w:jc w:val="center"/>
              <w:rPr>
                <w:b/>
                <w:bCs/>
              </w:rPr>
            </w:pPr>
            <w:r>
              <w:rPr>
                <w:b/>
                <w:bCs/>
              </w:rPr>
              <w:t>Simple meaning</w:t>
            </w:r>
          </w:p>
        </w:tc>
        <w:tc>
          <w:tcPr>
            <w:tcW w:w="799" w:type="dxa"/>
            <w:hideMark/>
          </w:tcPr>
          <w:p w14:paraId="5A2FDE3C" w14:textId="77777777" w:rsidR="00712AD3" w:rsidRDefault="00712AD3">
            <w:pPr>
              <w:jc w:val="center"/>
              <w:rPr>
                <w:b/>
                <w:bCs/>
              </w:rPr>
            </w:pPr>
            <w:r>
              <w:rPr>
                <w:b/>
                <w:bCs/>
              </w:rPr>
              <w:t>Importance here</w:t>
            </w:r>
          </w:p>
        </w:tc>
      </w:tr>
      <w:tr w:rsidR="00643B85" w14:paraId="50C495B7" w14:textId="77777777" w:rsidTr="00643B85">
        <w:tc>
          <w:tcPr>
            <w:tcW w:w="1283" w:type="dxa"/>
            <w:hideMark/>
          </w:tcPr>
          <w:p w14:paraId="778832BF" w14:textId="77777777" w:rsidR="00712AD3" w:rsidRDefault="00712AD3">
            <w:r>
              <w:rPr>
                <w:rStyle w:val="Strong"/>
                <w:rFonts w:eastAsiaTheme="majorEastAsia"/>
              </w:rPr>
              <w:t>PR-AUC</w:t>
            </w:r>
          </w:p>
        </w:tc>
        <w:tc>
          <w:tcPr>
            <w:tcW w:w="790" w:type="dxa"/>
            <w:hideMark/>
          </w:tcPr>
          <w:p w14:paraId="3F0FCA0A" w14:textId="77777777" w:rsidR="00712AD3" w:rsidRDefault="00712AD3">
            <w:pPr>
              <w:jc w:val="center"/>
            </w:pPr>
            <w:r>
              <w:t>↑</w:t>
            </w:r>
          </w:p>
        </w:tc>
        <w:tc>
          <w:tcPr>
            <w:tcW w:w="876" w:type="dxa"/>
            <w:hideMark/>
          </w:tcPr>
          <w:p w14:paraId="5BC6B6D3" w14:textId="77777777" w:rsidR="00712AD3" w:rsidRDefault="00712AD3">
            <w:pPr>
              <w:jc w:val="right"/>
            </w:pPr>
            <w:r>
              <w:t>0.1689</w:t>
            </w:r>
          </w:p>
        </w:tc>
        <w:tc>
          <w:tcPr>
            <w:tcW w:w="1015" w:type="dxa"/>
            <w:hideMark/>
          </w:tcPr>
          <w:p w14:paraId="7160AAA5" w14:textId="77777777" w:rsidR="00712AD3" w:rsidRDefault="00712AD3">
            <w:pPr>
              <w:jc w:val="right"/>
            </w:pPr>
            <w:r>
              <w:rPr>
                <w:rStyle w:val="Strong"/>
                <w:rFonts w:eastAsiaTheme="majorEastAsia"/>
              </w:rPr>
              <w:t>0.1762</w:t>
            </w:r>
          </w:p>
        </w:tc>
        <w:tc>
          <w:tcPr>
            <w:tcW w:w="1003" w:type="dxa"/>
            <w:hideMark/>
          </w:tcPr>
          <w:p w14:paraId="247F6EA9" w14:textId="77777777" w:rsidR="00712AD3" w:rsidRDefault="00712AD3">
            <w:pPr>
              <w:jc w:val="center"/>
            </w:pPr>
            <w:r>
              <w:rPr>
                <w:rFonts w:ascii="Apple Color Emoji" w:hAnsi="Apple Color Emoji" w:cs="Apple Color Emoji"/>
              </w:rPr>
              <w:t>🟢</w:t>
            </w:r>
            <w:r>
              <w:t xml:space="preserve"> </w:t>
            </w:r>
            <w:r>
              <w:rPr>
                <w:rStyle w:val="Strong"/>
                <w:rFonts w:eastAsiaTheme="majorEastAsia"/>
              </w:rPr>
              <w:t>Qwen</w:t>
            </w:r>
          </w:p>
        </w:tc>
        <w:tc>
          <w:tcPr>
            <w:tcW w:w="3250" w:type="dxa"/>
            <w:hideMark/>
          </w:tcPr>
          <w:p w14:paraId="47C50077" w14:textId="77777777" w:rsidR="00712AD3" w:rsidRDefault="00712AD3">
            <w:r>
              <w:t xml:space="preserve">How well does it identify/rank the </w:t>
            </w:r>
            <w:r>
              <w:rPr>
                <w:rStyle w:val="Strong"/>
                <w:rFonts w:eastAsiaTheme="majorEastAsia"/>
              </w:rPr>
              <w:t>rare rejection cases</w:t>
            </w:r>
            <w:r>
              <w:t xml:space="preserve"> without producing too many false positives?</w:t>
            </w:r>
          </w:p>
        </w:tc>
        <w:tc>
          <w:tcPr>
            <w:tcW w:w="799" w:type="dxa"/>
            <w:hideMark/>
          </w:tcPr>
          <w:p w14:paraId="6BAFC279" w14:textId="77777777" w:rsidR="00712AD3" w:rsidRDefault="00712AD3">
            <w:pPr>
              <w:jc w:val="center"/>
            </w:pPr>
            <w:r>
              <w:rPr>
                <w:rFonts w:ascii="Apple Color Emoji" w:hAnsi="Apple Color Emoji" w:cs="Apple Color Emoji"/>
              </w:rPr>
              <w:t>⭐⭐⭐</w:t>
            </w:r>
            <w:r>
              <w:t xml:space="preserve"> </w:t>
            </w:r>
            <w:r>
              <w:rPr>
                <w:rStyle w:val="Strong"/>
                <w:rFonts w:eastAsiaTheme="majorEastAsia"/>
              </w:rPr>
              <w:t>Very important</w:t>
            </w:r>
          </w:p>
        </w:tc>
      </w:tr>
      <w:tr w:rsidR="00643B85" w14:paraId="7A8F0C84" w14:textId="77777777" w:rsidTr="00643B85">
        <w:tc>
          <w:tcPr>
            <w:tcW w:w="1283" w:type="dxa"/>
            <w:hideMark/>
          </w:tcPr>
          <w:p w14:paraId="20B06DC4" w14:textId="77777777" w:rsidR="00712AD3" w:rsidRDefault="00712AD3">
            <w:r>
              <w:rPr>
                <w:rStyle w:val="Strong"/>
                <w:rFonts w:eastAsiaTheme="majorEastAsia"/>
              </w:rPr>
              <w:t>AUROC</w:t>
            </w:r>
          </w:p>
        </w:tc>
        <w:tc>
          <w:tcPr>
            <w:tcW w:w="790" w:type="dxa"/>
            <w:hideMark/>
          </w:tcPr>
          <w:p w14:paraId="2B6FBB57" w14:textId="77777777" w:rsidR="00712AD3" w:rsidRDefault="00712AD3">
            <w:pPr>
              <w:jc w:val="center"/>
            </w:pPr>
            <w:r>
              <w:t>↑</w:t>
            </w:r>
          </w:p>
        </w:tc>
        <w:tc>
          <w:tcPr>
            <w:tcW w:w="876" w:type="dxa"/>
            <w:hideMark/>
          </w:tcPr>
          <w:p w14:paraId="7872C8DA" w14:textId="77777777" w:rsidR="00712AD3" w:rsidRDefault="00712AD3">
            <w:pPr>
              <w:jc w:val="right"/>
            </w:pPr>
            <w:r>
              <w:rPr>
                <w:rStyle w:val="Strong"/>
                <w:rFonts w:eastAsiaTheme="majorEastAsia"/>
              </w:rPr>
              <w:t>0.7321</w:t>
            </w:r>
          </w:p>
        </w:tc>
        <w:tc>
          <w:tcPr>
            <w:tcW w:w="1015" w:type="dxa"/>
            <w:hideMark/>
          </w:tcPr>
          <w:p w14:paraId="669041A3" w14:textId="77777777" w:rsidR="00712AD3" w:rsidRDefault="00712AD3">
            <w:pPr>
              <w:jc w:val="right"/>
            </w:pPr>
            <w:r>
              <w:t>0.7287</w:t>
            </w:r>
          </w:p>
        </w:tc>
        <w:tc>
          <w:tcPr>
            <w:tcW w:w="1003" w:type="dxa"/>
            <w:hideMark/>
          </w:tcPr>
          <w:p w14:paraId="47330060" w14:textId="77777777" w:rsidR="00712AD3" w:rsidRDefault="00712AD3">
            <w:pPr>
              <w:jc w:val="center"/>
            </w:pPr>
            <w:r>
              <w:rPr>
                <w:rFonts w:ascii="Apple Color Emoji" w:hAnsi="Apple Color Emoji" w:cs="Apple Color Emoji"/>
              </w:rPr>
              <w:t>🔵</w:t>
            </w:r>
            <w:r>
              <w:t xml:space="preserve"> MLP</w:t>
            </w:r>
          </w:p>
        </w:tc>
        <w:tc>
          <w:tcPr>
            <w:tcW w:w="3250" w:type="dxa"/>
            <w:hideMark/>
          </w:tcPr>
          <w:p w14:paraId="0AA24DE0" w14:textId="77777777" w:rsidR="00712AD3" w:rsidRDefault="00712AD3">
            <w:r>
              <w:t>How well can it generally distinguish rejection from non-rejection across all thresholds?</w:t>
            </w:r>
          </w:p>
        </w:tc>
        <w:tc>
          <w:tcPr>
            <w:tcW w:w="799" w:type="dxa"/>
            <w:hideMark/>
          </w:tcPr>
          <w:p w14:paraId="0F924C8A" w14:textId="77777777" w:rsidR="00712AD3" w:rsidRDefault="00712AD3">
            <w:pPr>
              <w:jc w:val="center"/>
            </w:pPr>
            <w:r>
              <w:rPr>
                <w:rFonts w:ascii="Apple Color Emoji" w:hAnsi="Apple Color Emoji" w:cs="Apple Color Emoji"/>
              </w:rPr>
              <w:t>⭐⭐</w:t>
            </w:r>
            <w:r>
              <w:t xml:space="preserve"> Important</w:t>
            </w:r>
          </w:p>
        </w:tc>
      </w:tr>
      <w:tr w:rsidR="00643B85" w14:paraId="227B4575" w14:textId="77777777" w:rsidTr="00643B85">
        <w:tc>
          <w:tcPr>
            <w:tcW w:w="1283" w:type="dxa"/>
            <w:hideMark/>
          </w:tcPr>
          <w:p w14:paraId="5CE0219B" w14:textId="77777777" w:rsidR="00712AD3" w:rsidRDefault="00712AD3">
            <w:r>
              <w:rPr>
                <w:rStyle w:val="Strong"/>
                <w:rFonts w:eastAsiaTheme="majorEastAsia"/>
              </w:rPr>
              <w:t>Balanced Accuracy</w:t>
            </w:r>
          </w:p>
        </w:tc>
        <w:tc>
          <w:tcPr>
            <w:tcW w:w="790" w:type="dxa"/>
            <w:hideMark/>
          </w:tcPr>
          <w:p w14:paraId="1D7628AD" w14:textId="77777777" w:rsidR="00712AD3" w:rsidRDefault="00712AD3">
            <w:pPr>
              <w:jc w:val="center"/>
            </w:pPr>
            <w:r>
              <w:t>↑</w:t>
            </w:r>
          </w:p>
        </w:tc>
        <w:tc>
          <w:tcPr>
            <w:tcW w:w="876" w:type="dxa"/>
            <w:hideMark/>
          </w:tcPr>
          <w:p w14:paraId="590347DE" w14:textId="77777777" w:rsidR="00712AD3" w:rsidRDefault="00712AD3">
            <w:pPr>
              <w:jc w:val="right"/>
            </w:pPr>
            <w:r>
              <w:rPr>
                <w:rStyle w:val="Strong"/>
                <w:rFonts w:eastAsiaTheme="majorEastAsia"/>
              </w:rPr>
              <w:t>0.6304</w:t>
            </w:r>
          </w:p>
        </w:tc>
        <w:tc>
          <w:tcPr>
            <w:tcW w:w="1015" w:type="dxa"/>
            <w:hideMark/>
          </w:tcPr>
          <w:p w14:paraId="6DE8F360" w14:textId="77777777" w:rsidR="00712AD3" w:rsidRDefault="00712AD3">
            <w:pPr>
              <w:jc w:val="right"/>
            </w:pPr>
            <w:r>
              <w:t>0.6049</w:t>
            </w:r>
          </w:p>
        </w:tc>
        <w:tc>
          <w:tcPr>
            <w:tcW w:w="1003" w:type="dxa"/>
            <w:hideMark/>
          </w:tcPr>
          <w:p w14:paraId="1CCDA103" w14:textId="77777777" w:rsidR="00712AD3" w:rsidRDefault="00712AD3">
            <w:pPr>
              <w:jc w:val="center"/>
            </w:pPr>
            <w:r>
              <w:rPr>
                <w:rFonts w:ascii="Apple Color Emoji" w:hAnsi="Apple Color Emoji" w:cs="Apple Color Emoji"/>
              </w:rPr>
              <w:t>🔵</w:t>
            </w:r>
            <w:r>
              <w:t xml:space="preserve"> MLP</w:t>
            </w:r>
          </w:p>
        </w:tc>
        <w:tc>
          <w:tcPr>
            <w:tcW w:w="3250" w:type="dxa"/>
            <w:hideMark/>
          </w:tcPr>
          <w:p w14:paraId="17A6C297" w14:textId="77777777" w:rsidR="00712AD3" w:rsidRDefault="00712AD3">
            <w:r>
              <w:t xml:space="preserve">How well does it classify </w:t>
            </w:r>
            <w:r>
              <w:rPr>
                <w:rStyle w:val="Strong"/>
                <w:rFonts w:eastAsiaTheme="majorEastAsia"/>
              </w:rPr>
              <w:t>both rejection and non-rejection</w:t>
            </w:r>
            <w:r>
              <w:t>, giving the two classes equal importance?</w:t>
            </w:r>
          </w:p>
        </w:tc>
        <w:tc>
          <w:tcPr>
            <w:tcW w:w="799" w:type="dxa"/>
            <w:hideMark/>
          </w:tcPr>
          <w:p w14:paraId="7383CDCE" w14:textId="77777777" w:rsidR="00712AD3" w:rsidRDefault="00712AD3">
            <w:pPr>
              <w:jc w:val="center"/>
            </w:pPr>
            <w:r>
              <w:rPr>
                <w:rFonts w:ascii="Apple Color Emoji" w:hAnsi="Apple Color Emoji" w:cs="Apple Color Emoji"/>
              </w:rPr>
              <w:t>⭐⭐⭐</w:t>
            </w:r>
            <w:r>
              <w:t xml:space="preserve"> </w:t>
            </w:r>
            <w:r>
              <w:rPr>
                <w:rStyle w:val="Strong"/>
                <w:rFonts w:eastAsiaTheme="majorEastAsia"/>
              </w:rPr>
              <w:t>Very important</w:t>
            </w:r>
          </w:p>
        </w:tc>
      </w:tr>
      <w:tr w:rsidR="00643B85" w14:paraId="20B70BAC" w14:textId="77777777" w:rsidTr="00643B85">
        <w:tc>
          <w:tcPr>
            <w:tcW w:w="1283" w:type="dxa"/>
            <w:hideMark/>
          </w:tcPr>
          <w:p w14:paraId="6E246973" w14:textId="77777777" w:rsidR="00712AD3" w:rsidRDefault="00712AD3">
            <w:r>
              <w:rPr>
                <w:rStyle w:val="Strong"/>
                <w:rFonts w:eastAsiaTheme="majorEastAsia"/>
              </w:rPr>
              <w:t>F1</w:t>
            </w:r>
          </w:p>
        </w:tc>
        <w:tc>
          <w:tcPr>
            <w:tcW w:w="790" w:type="dxa"/>
            <w:hideMark/>
          </w:tcPr>
          <w:p w14:paraId="05EE59B7" w14:textId="77777777" w:rsidR="00712AD3" w:rsidRDefault="00712AD3">
            <w:pPr>
              <w:jc w:val="center"/>
            </w:pPr>
            <w:r>
              <w:t>↑</w:t>
            </w:r>
          </w:p>
        </w:tc>
        <w:tc>
          <w:tcPr>
            <w:tcW w:w="876" w:type="dxa"/>
            <w:hideMark/>
          </w:tcPr>
          <w:p w14:paraId="23F47B67" w14:textId="77777777" w:rsidR="00712AD3" w:rsidRDefault="00712AD3">
            <w:pPr>
              <w:jc w:val="right"/>
            </w:pPr>
            <w:r>
              <w:rPr>
                <w:rStyle w:val="Strong"/>
                <w:rFonts w:eastAsiaTheme="majorEastAsia"/>
              </w:rPr>
              <w:t>0.2446</w:t>
            </w:r>
          </w:p>
        </w:tc>
        <w:tc>
          <w:tcPr>
            <w:tcW w:w="1015" w:type="dxa"/>
            <w:hideMark/>
          </w:tcPr>
          <w:p w14:paraId="752EE18D" w14:textId="77777777" w:rsidR="00712AD3" w:rsidRDefault="00712AD3">
            <w:pPr>
              <w:jc w:val="right"/>
            </w:pPr>
            <w:r>
              <w:t>0.2324</w:t>
            </w:r>
          </w:p>
        </w:tc>
        <w:tc>
          <w:tcPr>
            <w:tcW w:w="1003" w:type="dxa"/>
            <w:hideMark/>
          </w:tcPr>
          <w:p w14:paraId="228FD4D6" w14:textId="77777777" w:rsidR="00712AD3" w:rsidRDefault="00712AD3">
            <w:pPr>
              <w:jc w:val="center"/>
            </w:pPr>
            <w:r>
              <w:rPr>
                <w:rFonts w:ascii="Apple Color Emoji" w:hAnsi="Apple Color Emoji" w:cs="Apple Color Emoji"/>
              </w:rPr>
              <w:t>🔵</w:t>
            </w:r>
            <w:r>
              <w:t xml:space="preserve"> MLP</w:t>
            </w:r>
          </w:p>
        </w:tc>
        <w:tc>
          <w:tcPr>
            <w:tcW w:w="3250" w:type="dxa"/>
            <w:hideMark/>
          </w:tcPr>
          <w:p w14:paraId="02E4DDE7" w14:textId="77777777" w:rsidR="00712AD3" w:rsidRDefault="00712AD3">
            <w:r>
              <w:t xml:space="preserve">Single score balancing </w:t>
            </w:r>
            <w:r>
              <w:rPr>
                <w:rStyle w:val="Strong"/>
                <w:rFonts w:eastAsiaTheme="majorEastAsia"/>
              </w:rPr>
              <w:t>finding rejection cases</w:t>
            </w:r>
            <w:r>
              <w:t xml:space="preserve"> against </w:t>
            </w:r>
            <w:r>
              <w:rPr>
                <w:rStyle w:val="Strong"/>
                <w:rFonts w:eastAsiaTheme="majorEastAsia"/>
              </w:rPr>
              <w:t>false rejection predictions</w:t>
            </w:r>
            <w:r>
              <w:t>.</w:t>
            </w:r>
          </w:p>
        </w:tc>
        <w:tc>
          <w:tcPr>
            <w:tcW w:w="799" w:type="dxa"/>
            <w:hideMark/>
          </w:tcPr>
          <w:p w14:paraId="21219753" w14:textId="77777777" w:rsidR="00712AD3" w:rsidRDefault="00712AD3">
            <w:pPr>
              <w:jc w:val="center"/>
            </w:pPr>
            <w:r>
              <w:rPr>
                <w:rFonts w:ascii="Apple Color Emoji" w:hAnsi="Apple Color Emoji" w:cs="Apple Color Emoji"/>
              </w:rPr>
              <w:t>⭐⭐</w:t>
            </w:r>
            <w:r>
              <w:t xml:space="preserve"> Important</w:t>
            </w:r>
          </w:p>
        </w:tc>
      </w:tr>
      <w:tr w:rsidR="00643B85" w14:paraId="7FE24FE4" w14:textId="77777777" w:rsidTr="00643B85">
        <w:tc>
          <w:tcPr>
            <w:tcW w:w="1283" w:type="dxa"/>
            <w:hideMark/>
          </w:tcPr>
          <w:p w14:paraId="294778AA" w14:textId="77777777" w:rsidR="00712AD3" w:rsidRDefault="00712AD3">
            <w:r>
              <w:rPr>
                <w:rStyle w:val="Strong"/>
                <w:rFonts w:eastAsiaTheme="majorEastAsia"/>
              </w:rPr>
              <w:lastRenderedPageBreak/>
              <w:t>BCE / Log Loss</w:t>
            </w:r>
          </w:p>
        </w:tc>
        <w:tc>
          <w:tcPr>
            <w:tcW w:w="790" w:type="dxa"/>
            <w:hideMark/>
          </w:tcPr>
          <w:p w14:paraId="35ECC78F" w14:textId="77777777" w:rsidR="00712AD3" w:rsidRDefault="00712AD3">
            <w:pPr>
              <w:jc w:val="center"/>
            </w:pPr>
            <w:r>
              <w:t>↓</w:t>
            </w:r>
          </w:p>
        </w:tc>
        <w:tc>
          <w:tcPr>
            <w:tcW w:w="876" w:type="dxa"/>
            <w:hideMark/>
          </w:tcPr>
          <w:p w14:paraId="57B07C75" w14:textId="77777777" w:rsidR="00712AD3" w:rsidRDefault="00712AD3">
            <w:pPr>
              <w:jc w:val="right"/>
            </w:pPr>
            <w:r>
              <w:t>0.5751</w:t>
            </w:r>
          </w:p>
        </w:tc>
        <w:tc>
          <w:tcPr>
            <w:tcW w:w="1015" w:type="dxa"/>
            <w:hideMark/>
          </w:tcPr>
          <w:p w14:paraId="28A38798" w14:textId="77777777" w:rsidR="00712AD3" w:rsidRDefault="00712AD3">
            <w:pPr>
              <w:jc w:val="right"/>
            </w:pPr>
            <w:r>
              <w:rPr>
                <w:rStyle w:val="Strong"/>
                <w:rFonts w:eastAsiaTheme="majorEastAsia"/>
              </w:rPr>
              <w:t>0.4323</w:t>
            </w:r>
          </w:p>
        </w:tc>
        <w:tc>
          <w:tcPr>
            <w:tcW w:w="1003" w:type="dxa"/>
            <w:hideMark/>
          </w:tcPr>
          <w:p w14:paraId="2495AC0F" w14:textId="77777777" w:rsidR="00712AD3" w:rsidRDefault="00712AD3">
            <w:pPr>
              <w:jc w:val="center"/>
            </w:pPr>
            <w:r>
              <w:rPr>
                <w:rFonts w:ascii="Apple Color Emoji" w:hAnsi="Apple Color Emoji" w:cs="Apple Color Emoji"/>
              </w:rPr>
              <w:t>🟢</w:t>
            </w:r>
            <w:r>
              <w:t xml:space="preserve"> </w:t>
            </w:r>
            <w:r>
              <w:rPr>
                <w:rStyle w:val="Strong"/>
                <w:rFonts w:eastAsiaTheme="majorEastAsia"/>
              </w:rPr>
              <w:t>Qwen</w:t>
            </w:r>
          </w:p>
        </w:tc>
        <w:tc>
          <w:tcPr>
            <w:tcW w:w="3250" w:type="dxa"/>
            <w:hideMark/>
          </w:tcPr>
          <w:p w14:paraId="1CF68D20" w14:textId="77777777" w:rsidR="00712AD3" w:rsidRDefault="00712AD3">
            <w:r>
              <w:t xml:space="preserve">How good are the model's </w:t>
            </w:r>
            <w:r>
              <w:rPr>
                <w:rStyle w:val="Strong"/>
                <w:rFonts w:eastAsiaTheme="majorEastAsia"/>
              </w:rPr>
              <w:t>predicted probabilities</w:t>
            </w:r>
            <w:r>
              <w:t>? Punishes confidently wrong predictions.</w:t>
            </w:r>
          </w:p>
        </w:tc>
        <w:tc>
          <w:tcPr>
            <w:tcW w:w="799" w:type="dxa"/>
            <w:hideMark/>
          </w:tcPr>
          <w:p w14:paraId="3990B7A7" w14:textId="77777777" w:rsidR="00712AD3" w:rsidRDefault="00712AD3">
            <w:pPr>
              <w:jc w:val="center"/>
            </w:pPr>
            <w:r>
              <w:rPr>
                <w:rFonts w:ascii="Apple Color Emoji" w:hAnsi="Apple Color Emoji" w:cs="Apple Color Emoji"/>
              </w:rPr>
              <w:t>⭐⭐⭐</w:t>
            </w:r>
            <w:r>
              <w:t xml:space="preserve"> </w:t>
            </w:r>
            <w:r>
              <w:rPr>
                <w:rStyle w:val="Strong"/>
                <w:rFonts w:eastAsiaTheme="majorEastAsia"/>
              </w:rPr>
              <w:t>Very important</w:t>
            </w:r>
          </w:p>
        </w:tc>
      </w:tr>
      <w:tr w:rsidR="00643B85" w14:paraId="21A39EAD" w14:textId="77777777" w:rsidTr="00643B85">
        <w:tc>
          <w:tcPr>
            <w:tcW w:w="1283" w:type="dxa"/>
            <w:hideMark/>
          </w:tcPr>
          <w:p w14:paraId="281FCFF2" w14:textId="77777777" w:rsidR="00712AD3" w:rsidRDefault="00712AD3">
            <w:r>
              <w:rPr>
                <w:rStyle w:val="Strong"/>
                <w:rFonts w:eastAsiaTheme="majorEastAsia"/>
              </w:rPr>
              <w:t>Precision</w:t>
            </w:r>
          </w:p>
        </w:tc>
        <w:tc>
          <w:tcPr>
            <w:tcW w:w="790" w:type="dxa"/>
            <w:hideMark/>
          </w:tcPr>
          <w:p w14:paraId="677942F7" w14:textId="77777777" w:rsidR="00712AD3" w:rsidRDefault="00712AD3">
            <w:pPr>
              <w:jc w:val="center"/>
            </w:pPr>
            <w:r>
              <w:t>↑</w:t>
            </w:r>
          </w:p>
        </w:tc>
        <w:tc>
          <w:tcPr>
            <w:tcW w:w="876" w:type="dxa"/>
            <w:hideMark/>
          </w:tcPr>
          <w:p w14:paraId="320AE595" w14:textId="77777777" w:rsidR="00712AD3" w:rsidRDefault="00712AD3">
            <w:pPr>
              <w:jc w:val="right"/>
            </w:pPr>
            <w:r>
              <w:t>0.1718</w:t>
            </w:r>
          </w:p>
        </w:tc>
        <w:tc>
          <w:tcPr>
            <w:tcW w:w="1015" w:type="dxa"/>
            <w:hideMark/>
          </w:tcPr>
          <w:p w14:paraId="67165586" w14:textId="77777777" w:rsidR="00712AD3" w:rsidRDefault="00712AD3">
            <w:pPr>
              <w:jc w:val="right"/>
            </w:pPr>
            <w:r>
              <w:rPr>
                <w:rStyle w:val="Strong"/>
                <w:rFonts w:eastAsiaTheme="majorEastAsia"/>
              </w:rPr>
              <w:t>0.1792</w:t>
            </w:r>
          </w:p>
        </w:tc>
        <w:tc>
          <w:tcPr>
            <w:tcW w:w="1003" w:type="dxa"/>
            <w:hideMark/>
          </w:tcPr>
          <w:p w14:paraId="5EDBF20F" w14:textId="77777777" w:rsidR="00712AD3" w:rsidRDefault="00712AD3">
            <w:pPr>
              <w:jc w:val="center"/>
            </w:pPr>
            <w:r>
              <w:rPr>
                <w:rFonts w:ascii="Apple Color Emoji" w:hAnsi="Apple Color Emoji" w:cs="Apple Color Emoji"/>
              </w:rPr>
              <w:t>🟢</w:t>
            </w:r>
            <w:r>
              <w:t xml:space="preserve"> </w:t>
            </w:r>
            <w:r>
              <w:rPr>
                <w:rStyle w:val="Strong"/>
                <w:rFonts w:eastAsiaTheme="majorEastAsia"/>
              </w:rPr>
              <w:t>Qwen</w:t>
            </w:r>
          </w:p>
        </w:tc>
        <w:tc>
          <w:tcPr>
            <w:tcW w:w="3250" w:type="dxa"/>
            <w:hideMark/>
          </w:tcPr>
          <w:p w14:paraId="36E2175F" w14:textId="77777777" w:rsidR="00712AD3" w:rsidRDefault="00712AD3">
            <w:r>
              <w:t xml:space="preserve">When it predicts </w:t>
            </w:r>
            <w:r>
              <w:rPr>
                <w:rStyle w:val="Strong"/>
                <w:rFonts w:eastAsiaTheme="majorEastAsia"/>
              </w:rPr>
              <w:t>rejection</w:t>
            </w:r>
            <w:r>
              <w:t xml:space="preserve">, how often is it </w:t>
            </w:r>
            <w:proofErr w:type="gramStart"/>
            <w:r>
              <w:t>actually rejection</w:t>
            </w:r>
            <w:proofErr w:type="gramEnd"/>
            <w:r>
              <w:t>?</w:t>
            </w:r>
          </w:p>
        </w:tc>
        <w:tc>
          <w:tcPr>
            <w:tcW w:w="799" w:type="dxa"/>
            <w:hideMark/>
          </w:tcPr>
          <w:p w14:paraId="1AA75CE6" w14:textId="77777777" w:rsidR="00712AD3" w:rsidRDefault="00712AD3">
            <w:pPr>
              <w:jc w:val="center"/>
            </w:pPr>
            <w:r>
              <w:rPr>
                <w:rFonts w:ascii="Apple Color Emoji" w:hAnsi="Apple Color Emoji" w:cs="Apple Color Emoji"/>
              </w:rPr>
              <w:t>⭐</w:t>
            </w:r>
            <w:r>
              <w:t xml:space="preserve"> Supporting</w:t>
            </w:r>
          </w:p>
        </w:tc>
      </w:tr>
      <w:tr w:rsidR="00643B85" w14:paraId="4F736009" w14:textId="77777777" w:rsidTr="00643B85">
        <w:tc>
          <w:tcPr>
            <w:tcW w:w="1283" w:type="dxa"/>
            <w:hideMark/>
          </w:tcPr>
          <w:p w14:paraId="1D0B1264" w14:textId="77777777" w:rsidR="00712AD3" w:rsidRDefault="00712AD3">
            <w:r>
              <w:rPr>
                <w:rStyle w:val="Strong"/>
                <w:rFonts w:eastAsiaTheme="majorEastAsia"/>
              </w:rPr>
              <w:t>Recall / Sensitivity</w:t>
            </w:r>
          </w:p>
        </w:tc>
        <w:tc>
          <w:tcPr>
            <w:tcW w:w="790" w:type="dxa"/>
            <w:hideMark/>
          </w:tcPr>
          <w:p w14:paraId="4CCD3B01" w14:textId="77777777" w:rsidR="00712AD3" w:rsidRDefault="00712AD3">
            <w:pPr>
              <w:jc w:val="center"/>
            </w:pPr>
            <w:r>
              <w:t>↑</w:t>
            </w:r>
          </w:p>
        </w:tc>
        <w:tc>
          <w:tcPr>
            <w:tcW w:w="876" w:type="dxa"/>
            <w:hideMark/>
          </w:tcPr>
          <w:p w14:paraId="785D636F" w14:textId="77777777" w:rsidR="00712AD3" w:rsidRDefault="00712AD3">
            <w:pPr>
              <w:jc w:val="right"/>
            </w:pPr>
            <w:r>
              <w:rPr>
                <w:rStyle w:val="Strong"/>
                <w:rFonts w:eastAsiaTheme="majorEastAsia"/>
              </w:rPr>
              <w:t>0.4241</w:t>
            </w:r>
          </w:p>
        </w:tc>
        <w:tc>
          <w:tcPr>
            <w:tcW w:w="1015" w:type="dxa"/>
            <w:hideMark/>
          </w:tcPr>
          <w:p w14:paraId="31BCA3DE" w14:textId="77777777" w:rsidR="00712AD3" w:rsidRDefault="00712AD3">
            <w:pPr>
              <w:jc w:val="right"/>
            </w:pPr>
            <w:r>
              <w:t>0.3308</w:t>
            </w:r>
          </w:p>
        </w:tc>
        <w:tc>
          <w:tcPr>
            <w:tcW w:w="1003" w:type="dxa"/>
            <w:hideMark/>
          </w:tcPr>
          <w:p w14:paraId="2CE74FF2" w14:textId="77777777" w:rsidR="00712AD3" w:rsidRDefault="00712AD3">
            <w:pPr>
              <w:jc w:val="center"/>
            </w:pPr>
            <w:r>
              <w:rPr>
                <w:rFonts w:ascii="Apple Color Emoji" w:hAnsi="Apple Color Emoji" w:cs="Apple Color Emoji"/>
              </w:rPr>
              <w:t>🔵</w:t>
            </w:r>
            <w:r>
              <w:t xml:space="preserve"> MLP</w:t>
            </w:r>
          </w:p>
        </w:tc>
        <w:tc>
          <w:tcPr>
            <w:tcW w:w="3250" w:type="dxa"/>
            <w:hideMark/>
          </w:tcPr>
          <w:p w14:paraId="40F2B7A7" w14:textId="77777777" w:rsidR="00712AD3" w:rsidRDefault="00712AD3">
            <w:r>
              <w:t xml:space="preserve">Of all the patients who </w:t>
            </w:r>
            <w:proofErr w:type="gramStart"/>
            <w:r>
              <w:t>actually experience</w:t>
            </w:r>
            <w:proofErr w:type="gramEnd"/>
            <w:r>
              <w:t xml:space="preserve"> rejection, </w:t>
            </w:r>
            <w:r>
              <w:rPr>
                <w:rStyle w:val="Strong"/>
                <w:rFonts w:eastAsiaTheme="majorEastAsia"/>
              </w:rPr>
              <w:t>how many does it catch?</w:t>
            </w:r>
          </w:p>
        </w:tc>
        <w:tc>
          <w:tcPr>
            <w:tcW w:w="799" w:type="dxa"/>
            <w:hideMark/>
          </w:tcPr>
          <w:p w14:paraId="3A7C591C" w14:textId="77777777" w:rsidR="00712AD3" w:rsidRDefault="00712AD3">
            <w:pPr>
              <w:jc w:val="center"/>
            </w:pPr>
            <w:r>
              <w:rPr>
                <w:rFonts w:ascii="Apple Color Emoji" w:hAnsi="Apple Color Emoji" w:cs="Apple Color Emoji"/>
              </w:rPr>
              <w:t>⭐⭐⭐</w:t>
            </w:r>
            <w:r>
              <w:t xml:space="preserve"> Clinically important</w:t>
            </w:r>
          </w:p>
        </w:tc>
      </w:tr>
      <w:tr w:rsidR="00643B85" w14:paraId="080F0DD5" w14:textId="77777777" w:rsidTr="00643B85">
        <w:tc>
          <w:tcPr>
            <w:tcW w:w="1283" w:type="dxa"/>
            <w:hideMark/>
          </w:tcPr>
          <w:p w14:paraId="18382372" w14:textId="77777777" w:rsidR="00712AD3" w:rsidRDefault="00712AD3">
            <w:r>
              <w:rPr>
                <w:rStyle w:val="Strong"/>
                <w:rFonts w:eastAsiaTheme="majorEastAsia"/>
              </w:rPr>
              <w:t>Specificity</w:t>
            </w:r>
          </w:p>
        </w:tc>
        <w:tc>
          <w:tcPr>
            <w:tcW w:w="790" w:type="dxa"/>
            <w:hideMark/>
          </w:tcPr>
          <w:p w14:paraId="3CB48EA7" w14:textId="77777777" w:rsidR="00712AD3" w:rsidRDefault="00712AD3">
            <w:pPr>
              <w:jc w:val="center"/>
            </w:pPr>
            <w:r>
              <w:t>↑</w:t>
            </w:r>
          </w:p>
        </w:tc>
        <w:tc>
          <w:tcPr>
            <w:tcW w:w="876" w:type="dxa"/>
            <w:hideMark/>
          </w:tcPr>
          <w:p w14:paraId="75D16605" w14:textId="77777777" w:rsidR="00712AD3" w:rsidRDefault="00712AD3">
            <w:pPr>
              <w:jc w:val="right"/>
            </w:pPr>
            <w:r>
              <w:t>0.8367</w:t>
            </w:r>
          </w:p>
        </w:tc>
        <w:tc>
          <w:tcPr>
            <w:tcW w:w="1015" w:type="dxa"/>
            <w:hideMark/>
          </w:tcPr>
          <w:p w14:paraId="7D43C759" w14:textId="77777777" w:rsidR="00712AD3" w:rsidRDefault="00712AD3">
            <w:pPr>
              <w:jc w:val="right"/>
            </w:pPr>
            <w:r>
              <w:rPr>
                <w:rStyle w:val="Strong"/>
                <w:rFonts w:eastAsiaTheme="majorEastAsia"/>
              </w:rPr>
              <w:t>0.8789</w:t>
            </w:r>
          </w:p>
        </w:tc>
        <w:tc>
          <w:tcPr>
            <w:tcW w:w="1003" w:type="dxa"/>
            <w:hideMark/>
          </w:tcPr>
          <w:p w14:paraId="2C439300" w14:textId="77777777" w:rsidR="00712AD3" w:rsidRDefault="00712AD3">
            <w:pPr>
              <w:jc w:val="center"/>
            </w:pPr>
            <w:r>
              <w:rPr>
                <w:rFonts w:ascii="Apple Color Emoji" w:hAnsi="Apple Color Emoji" w:cs="Apple Color Emoji"/>
              </w:rPr>
              <w:t>🟢</w:t>
            </w:r>
            <w:r>
              <w:t xml:space="preserve"> </w:t>
            </w:r>
            <w:r>
              <w:rPr>
                <w:rStyle w:val="Strong"/>
                <w:rFonts w:eastAsiaTheme="majorEastAsia"/>
              </w:rPr>
              <w:t>Qwen</w:t>
            </w:r>
          </w:p>
        </w:tc>
        <w:tc>
          <w:tcPr>
            <w:tcW w:w="3250" w:type="dxa"/>
            <w:hideMark/>
          </w:tcPr>
          <w:p w14:paraId="376B2F9B" w14:textId="77777777" w:rsidR="00712AD3" w:rsidRDefault="00712AD3">
            <w:r>
              <w:t xml:space="preserve">Of patients who don't experience rejection, </w:t>
            </w:r>
            <w:r>
              <w:rPr>
                <w:rStyle w:val="Strong"/>
                <w:rFonts w:eastAsiaTheme="majorEastAsia"/>
              </w:rPr>
              <w:t>how many does it correctly identify?</w:t>
            </w:r>
          </w:p>
        </w:tc>
        <w:tc>
          <w:tcPr>
            <w:tcW w:w="799" w:type="dxa"/>
            <w:hideMark/>
          </w:tcPr>
          <w:p w14:paraId="260E2786" w14:textId="77777777" w:rsidR="00712AD3" w:rsidRDefault="00712AD3">
            <w:pPr>
              <w:jc w:val="center"/>
            </w:pPr>
            <w:r>
              <w:rPr>
                <w:rFonts w:ascii="Apple Color Emoji" w:hAnsi="Apple Color Emoji" w:cs="Apple Color Emoji"/>
              </w:rPr>
              <w:t>⭐</w:t>
            </w:r>
            <w:r>
              <w:t xml:space="preserve"> Supporting</w:t>
            </w:r>
          </w:p>
        </w:tc>
      </w:tr>
    </w:tbl>
    <w:p w14:paraId="6702FD93" w14:textId="77777777" w:rsidR="00712AD3" w:rsidRPr="004359E1" w:rsidRDefault="00712AD3" w:rsidP="004359E1"/>
    <w:sectPr w:rsidR="00712AD3" w:rsidRPr="00435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267A0" w14:textId="77777777" w:rsidR="00466E3B" w:rsidRDefault="00466E3B" w:rsidP="00466E3B">
      <w:r>
        <w:separator/>
      </w:r>
    </w:p>
  </w:endnote>
  <w:endnote w:type="continuationSeparator" w:id="0">
    <w:p w14:paraId="7244DA17" w14:textId="77777777" w:rsidR="00466E3B" w:rsidRDefault="00466E3B" w:rsidP="00466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740E" w14:textId="77777777" w:rsidR="00466E3B" w:rsidRDefault="00466E3B" w:rsidP="00466E3B">
      <w:r>
        <w:separator/>
      </w:r>
    </w:p>
  </w:footnote>
  <w:footnote w:type="continuationSeparator" w:id="0">
    <w:p w14:paraId="6AC5D553" w14:textId="77777777" w:rsidR="00466E3B" w:rsidRDefault="00466E3B" w:rsidP="00466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E03"/>
    <w:multiLevelType w:val="hybridMultilevel"/>
    <w:tmpl w:val="FFFAC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035689"/>
    <w:multiLevelType w:val="multilevel"/>
    <w:tmpl w:val="0D2A6F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2C532530"/>
    <w:multiLevelType w:val="hybridMultilevel"/>
    <w:tmpl w:val="CEF2CEE4"/>
    <w:lvl w:ilvl="0" w:tplc="E3CEE74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06012D"/>
    <w:multiLevelType w:val="multilevel"/>
    <w:tmpl w:val="0D2A6F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68DE6B3A"/>
    <w:multiLevelType w:val="multilevel"/>
    <w:tmpl w:val="94529B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71013031">
    <w:abstractNumId w:val="4"/>
  </w:num>
  <w:num w:numId="2" w16cid:durableId="2135100253">
    <w:abstractNumId w:val="3"/>
  </w:num>
  <w:num w:numId="3" w16cid:durableId="1333683533">
    <w:abstractNumId w:val="0"/>
  </w:num>
  <w:num w:numId="4" w16cid:durableId="270358379">
    <w:abstractNumId w:val="2"/>
  </w:num>
  <w:num w:numId="5" w16cid:durableId="482552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B03"/>
    <w:rsid w:val="0003655E"/>
    <w:rsid w:val="00051852"/>
    <w:rsid w:val="000547D6"/>
    <w:rsid w:val="000568FA"/>
    <w:rsid w:val="00071EDF"/>
    <w:rsid w:val="00150028"/>
    <w:rsid w:val="00170E5F"/>
    <w:rsid w:val="00171207"/>
    <w:rsid w:val="001A2E0D"/>
    <w:rsid w:val="001C6277"/>
    <w:rsid w:val="001F56B5"/>
    <w:rsid w:val="00245230"/>
    <w:rsid w:val="00297ED5"/>
    <w:rsid w:val="00307DE3"/>
    <w:rsid w:val="00312261"/>
    <w:rsid w:val="003407B7"/>
    <w:rsid w:val="003925AF"/>
    <w:rsid w:val="003934B9"/>
    <w:rsid w:val="004038F0"/>
    <w:rsid w:val="004359E1"/>
    <w:rsid w:val="00466E3B"/>
    <w:rsid w:val="004A7D6E"/>
    <w:rsid w:val="00522050"/>
    <w:rsid w:val="00527264"/>
    <w:rsid w:val="005332DA"/>
    <w:rsid w:val="0055452A"/>
    <w:rsid w:val="00561EF2"/>
    <w:rsid w:val="005C03A8"/>
    <w:rsid w:val="00607FC2"/>
    <w:rsid w:val="00624D5F"/>
    <w:rsid w:val="00631A48"/>
    <w:rsid w:val="006376C1"/>
    <w:rsid w:val="00643B85"/>
    <w:rsid w:val="00664E72"/>
    <w:rsid w:val="006E2817"/>
    <w:rsid w:val="006F6774"/>
    <w:rsid w:val="00712AD3"/>
    <w:rsid w:val="00732EDE"/>
    <w:rsid w:val="007D4421"/>
    <w:rsid w:val="008011A9"/>
    <w:rsid w:val="00807B03"/>
    <w:rsid w:val="00837575"/>
    <w:rsid w:val="008738DA"/>
    <w:rsid w:val="00876A48"/>
    <w:rsid w:val="00881992"/>
    <w:rsid w:val="008B1838"/>
    <w:rsid w:val="008F5E3D"/>
    <w:rsid w:val="00923EF4"/>
    <w:rsid w:val="00944990"/>
    <w:rsid w:val="00957873"/>
    <w:rsid w:val="00964F1C"/>
    <w:rsid w:val="00A077FC"/>
    <w:rsid w:val="00A3413C"/>
    <w:rsid w:val="00A737A3"/>
    <w:rsid w:val="00A76255"/>
    <w:rsid w:val="00AD568A"/>
    <w:rsid w:val="00AE710E"/>
    <w:rsid w:val="00B46795"/>
    <w:rsid w:val="00B47751"/>
    <w:rsid w:val="00B52C9A"/>
    <w:rsid w:val="00BC1E36"/>
    <w:rsid w:val="00BD31DF"/>
    <w:rsid w:val="00BE057F"/>
    <w:rsid w:val="00CB6A06"/>
    <w:rsid w:val="00CD3FEF"/>
    <w:rsid w:val="00D20B8F"/>
    <w:rsid w:val="00D26B90"/>
    <w:rsid w:val="00D44D6B"/>
    <w:rsid w:val="00D7270F"/>
    <w:rsid w:val="00DA505E"/>
    <w:rsid w:val="00E056F0"/>
    <w:rsid w:val="00E139E2"/>
    <w:rsid w:val="00E5468B"/>
    <w:rsid w:val="00E83767"/>
    <w:rsid w:val="00F24085"/>
    <w:rsid w:val="00F625F7"/>
    <w:rsid w:val="00F673CE"/>
    <w:rsid w:val="00F71110"/>
    <w:rsid w:val="00F77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A13F58"/>
  <w15:chartTrackingRefBased/>
  <w15:docId w15:val="{479B76BA-7D65-1342-9696-BF0D9A61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85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07B0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07B0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07B0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07B0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07B0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07B0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07B0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07B0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07B0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B03"/>
    <w:rPr>
      <w:rFonts w:eastAsiaTheme="majorEastAsia" w:cstheme="majorBidi"/>
      <w:color w:val="272727" w:themeColor="text1" w:themeTint="D8"/>
    </w:rPr>
  </w:style>
  <w:style w:type="paragraph" w:styleId="Title">
    <w:name w:val="Title"/>
    <w:basedOn w:val="Normal"/>
    <w:next w:val="Normal"/>
    <w:link w:val="TitleChar"/>
    <w:uiPriority w:val="10"/>
    <w:qFormat/>
    <w:rsid w:val="00807B0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07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B0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0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B0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07B03"/>
    <w:rPr>
      <w:i/>
      <w:iCs/>
      <w:color w:val="404040" w:themeColor="text1" w:themeTint="BF"/>
    </w:rPr>
  </w:style>
  <w:style w:type="paragraph" w:styleId="ListParagraph">
    <w:name w:val="List Paragraph"/>
    <w:basedOn w:val="Normal"/>
    <w:uiPriority w:val="34"/>
    <w:qFormat/>
    <w:rsid w:val="00807B0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07B03"/>
    <w:rPr>
      <w:i/>
      <w:iCs/>
      <w:color w:val="0F4761" w:themeColor="accent1" w:themeShade="BF"/>
    </w:rPr>
  </w:style>
  <w:style w:type="paragraph" w:styleId="IntenseQuote">
    <w:name w:val="Intense Quote"/>
    <w:basedOn w:val="Normal"/>
    <w:next w:val="Normal"/>
    <w:link w:val="IntenseQuoteChar"/>
    <w:uiPriority w:val="30"/>
    <w:qFormat/>
    <w:rsid w:val="00807B0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07B03"/>
    <w:rPr>
      <w:i/>
      <w:iCs/>
      <w:color w:val="0F4761" w:themeColor="accent1" w:themeShade="BF"/>
    </w:rPr>
  </w:style>
  <w:style w:type="character" w:styleId="IntenseReference">
    <w:name w:val="Intense Reference"/>
    <w:basedOn w:val="DefaultParagraphFont"/>
    <w:uiPriority w:val="32"/>
    <w:qFormat/>
    <w:rsid w:val="00807B03"/>
    <w:rPr>
      <w:b/>
      <w:bCs/>
      <w:smallCaps/>
      <w:color w:val="0F4761" w:themeColor="accent1" w:themeShade="BF"/>
      <w:spacing w:val="5"/>
    </w:rPr>
  </w:style>
  <w:style w:type="paragraph" w:styleId="Bibliography">
    <w:name w:val="Bibliography"/>
    <w:basedOn w:val="Normal"/>
    <w:next w:val="Normal"/>
    <w:uiPriority w:val="37"/>
    <w:unhideWhenUsed/>
    <w:rsid w:val="00A76255"/>
    <w:pPr>
      <w:spacing w:after="160" w:line="278" w:lineRule="auto"/>
    </w:pPr>
    <w:rPr>
      <w:rFonts w:asciiTheme="minorHAnsi" w:eastAsiaTheme="minorHAnsi" w:hAnsiTheme="minorHAnsi" w:cstheme="minorBidi"/>
      <w:kern w:val="2"/>
      <w:lang w:eastAsia="en-US"/>
      <w14:ligatures w14:val="standardContextual"/>
    </w:rPr>
  </w:style>
  <w:style w:type="character" w:customStyle="1" w:styleId="contents">
    <w:name w:val="contents"/>
    <w:basedOn w:val="DefaultParagraphFont"/>
    <w:rsid w:val="00A76255"/>
  </w:style>
  <w:style w:type="character" w:styleId="Hyperlink">
    <w:name w:val="Hyperlink"/>
    <w:basedOn w:val="DefaultParagraphFont"/>
    <w:uiPriority w:val="99"/>
    <w:semiHidden/>
    <w:unhideWhenUsed/>
    <w:rsid w:val="00A76255"/>
    <w:rPr>
      <w:color w:val="0000FF"/>
      <w:u w:val="single"/>
    </w:rPr>
  </w:style>
  <w:style w:type="character" w:styleId="PlaceholderText">
    <w:name w:val="Placeholder Text"/>
    <w:basedOn w:val="DefaultParagraphFont"/>
    <w:uiPriority w:val="99"/>
    <w:semiHidden/>
    <w:rsid w:val="006E2817"/>
    <w:rPr>
      <w:color w:val="666666"/>
    </w:rPr>
  </w:style>
  <w:style w:type="character" w:customStyle="1" w:styleId="mord">
    <w:name w:val="mord"/>
    <w:basedOn w:val="DefaultParagraphFont"/>
    <w:rsid w:val="006E2817"/>
  </w:style>
  <w:style w:type="character" w:customStyle="1" w:styleId="mrel">
    <w:name w:val="mrel"/>
    <w:basedOn w:val="DefaultParagraphFont"/>
    <w:rsid w:val="006E2817"/>
  </w:style>
  <w:style w:type="character" w:customStyle="1" w:styleId="mop">
    <w:name w:val="mop"/>
    <w:basedOn w:val="DefaultParagraphFont"/>
    <w:rsid w:val="006E2817"/>
  </w:style>
  <w:style w:type="character" w:customStyle="1" w:styleId="vlist-s">
    <w:name w:val="vlist-s"/>
    <w:basedOn w:val="DefaultParagraphFont"/>
    <w:rsid w:val="006E2817"/>
  </w:style>
  <w:style w:type="character" w:customStyle="1" w:styleId="mopen">
    <w:name w:val="mopen"/>
    <w:basedOn w:val="DefaultParagraphFont"/>
    <w:rsid w:val="006E2817"/>
  </w:style>
  <w:style w:type="character" w:customStyle="1" w:styleId="mclose">
    <w:name w:val="mclose"/>
    <w:basedOn w:val="DefaultParagraphFont"/>
    <w:rsid w:val="006E2817"/>
  </w:style>
  <w:style w:type="character" w:customStyle="1" w:styleId="mbin">
    <w:name w:val="mbin"/>
    <w:basedOn w:val="DefaultParagraphFont"/>
    <w:rsid w:val="006E2817"/>
  </w:style>
  <w:style w:type="paragraph" w:styleId="Header">
    <w:name w:val="header"/>
    <w:basedOn w:val="Normal"/>
    <w:link w:val="HeaderChar"/>
    <w:uiPriority w:val="99"/>
    <w:unhideWhenUsed/>
    <w:rsid w:val="00466E3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466E3B"/>
  </w:style>
  <w:style w:type="paragraph" w:styleId="Footer">
    <w:name w:val="footer"/>
    <w:basedOn w:val="Normal"/>
    <w:link w:val="FooterChar"/>
    <w:uiPriority w:val="99"/>
    <w:unhideWhenUsed/>
    <w:rsid w:val="00466E3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466E3B"/>
  </w:style>
  <w:style w:type="character" w:styleId="Emphasis">
    <w:name w:val="Emphasis"/>
    <w:basedOn w:val="DefaultParagraphFont"/>
    <w:uiPriority w:val="20"/>
    <w:qFormat/>
    <w:rsid w:val="00522050"/>
    <w:rPr>
      <w:i/>
      <w:iCs/>
    </w:rPr>
  </w:style>
  <w:style w:type="character" w:customStyle="1" w:styleId="text-token-text-primary">
    <w:name w:val="text-token-text-primary"/>
    <w:basedOn w:val="DefaultParagraphFont"/>
    <w:rsid w:val="00522050"/>
  </w:style>
  <w:style w:type="character" w:styleId="Strong">
    <w:name w:val="Strong"/>
    <w:basedOn w:val="DefaultParagraphFont"/>
    <w:uiPriority w:val="22"/>
    <w:qFormat/>
    <w:rsid w:val="00150028"/>
    <w:rPr>
      <w:b/>
      <w:bCs/>
    </w:rPr>
  </w:style>
  <w:style w:type="paragraph" w:customStyle="1" w:styleId="pdq2pgselectionanchorcontainer">
    <w:name w:val="pdq2pg_selectionanchorcontainer"/>
    <w:basedOn w:val="Normal"/>
    <w:rsid w:val="00150028"/>
    <w:pPr>
      <w:spacing w:before="100" w:beforeAutospacing="1" w:after="100" w:afterAutospacing="1"/>
    </w:pPr>
  </w:style>
  <w:style w:type="paragraph" w:styleId="NormalWeb">
    <w:name w:val="Normal (Web)"/>
    <w:basedOn w:val="Normal"/>
    <w:uiPriority w:val="99"/>
    <w:unhideWhenUsed/>
    <w:rsid w:val="00DA505E"/>
    <w:pPr>
      <w:spacing w:before="100" w:beforeAutospacing="1" w:after="100" w:afterAutospacing="1"/>
    </w:pPr>
  </w:style>
  <w:style w:type="table" w:styleId="TableGrid">
    <w:name w:val="Table Grid"/>
    <w:basedOn w:val="TableNormal"/>
    <w:uiPriority w:val="39"/>
    <w:rsid w:val="0087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51852"/>
    <w:pPr>
      <w:spacing w:after="0" w:line="240" w:lineRule="auto"/>
    </w:pPr>
    <w:rPr>
      <w:rFonts w:ascii="Times New Roman" w:eastAsia="Times New Roman" w:hAnsi="Times New Roman" w:cs="Times New Roman"/>
      <w:kern w:val="0"/>
      <w:lang w:eastAsia="en-GB"/>
      <w14:ligatures w14:val="none"/>
    </w:rPr>
  </w:style>
  <w:style w:type="paragraph" w:styleId="BodyText">
    <w:name w:val="Body Text"/>
    <w:basedOn w:val="Normal"/>
    <w:link w:val="BodyTextChar"/>
    <w:rsid w:val="00A737A3"/>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A737A3"/>
    <w:rPr>
      <w:rFonts w:ascii="Times New Roman" w:eastAsia="SimSun" w:hAnsi="Times New Roman" w:cs="Times New Roman"/>
      <w:spacing w:val="-1"/>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411">
      <w:bodyDiv w:val="1"/>
      <w:marLeft w:val="0"/>
      <w:marRight w:val="0"/>
      <w:marTop w:val="0"/>
      <w:marBottom w:val="0"/>
      <w:divBdr>
        <w:top w:val="none" w:sz="0" w:space="0" w:color="auto"/>
        <w:left w:val="none" w:sz="0" w:space="0" w:color="auto"/>
        <w:bottom w:val="none" w:sz="0" w:space="0" w:color="auto"/>
        <w:right w:val="none" w:sz="0" w:space="0" w:color="auto"/>
      </w:divBdr>
    </w:div>
    <w:div w:id="18088015">
      <w:bodyDiv w:val="1"/>
      <w:marLeft w:val="0"/>
      <w:marRight w:val="0"/>
      <w:marTop w:val="0"/>
      <w:marBottom w:val="0"/>
      <w:divBdr>
        <w:top w:val="none" w:sz="0" w:space="0" w:color="auto"/>
        <w:left w:val="none" w:sz="0" w:space="0" w:color="auto"/>
        <w:bottom w:val="none" w:sz="0" w:space="0" w:color="auto"/>
        <w:right w:val="none" w:sz="0" w:space="0" w:color="auto"/>
      </w:divBdr>
    </w:div>
    <w:div w:id="19740891">
      <w:bodyDiv w:val="1"/>
      <w:marLeft w:val="0"/>
      <w:marRight w:val="0"/>
      <w:marTop w:val="0"/>
      <w:marBottom w:val="0"/>
      <w:divBdr>
        <w:top w:val="none" w:sz="0" w:space="0" w:color="auto"/>
        <w:left w:val="none" w:sz="0" w:space="0" w:color="auto"/>
        <w:bottom w:val="none" w:sz="0" w:space="0" w:color="auto"/>
        <w:right w:val="none" w:sz="0" w:space="0" w:color="auto"/>
      </w:divBdr>
    </w:div>
    <w:div w:id="19744569">
      <w:bodyDiv w:val="1"/>
      <w:marLeft w:val="0"/>
      <w:marRight w:val="0"/>
      <w:marTop w:val="0"/>
      <w:marBottom w:val="0"/>
      <w:divBdr>
        <w:top w:val="none" w:sz="0" w:space="0" w:color="auto"/>
        <w:left w:val="none" w:sz="0" w:space="0" w:color="auto"/>
        <w:bottom w:val="none" w:sz="0" w:space="0" w:color="auto"/>
        <w:right w:val="none" w:sz="0" w:space="0" w:color="auto"/>
      </w:divBdr>
    </w:div>
    <w:div w:id="26030317">
      <w:bodyDiv w:val="1"/>
      <w:marLeft w:val="0"/>
      <w:marRight w:val="0"/>
      <w:marTop w:val="0"/>
      <w:marBottom w:val="0"/>
      <w:divBdr>
        <w:top w:val="none" w:sz="0" w:space="0" w:color="auto"/>
        <w:left w:val="none" w:sz="0" w:space="0" w:color="auto"/>
        <w:bottom w:val="none" w:sz="0" w:space="0" w:color="auto"/>
        <w:right w:val="none" w:sz="0" w:space="0" w:color="auto"/>
      </w:divBdr>
    </w:div>
    <w:div w:id="29384800">
      <w:bodyDiv w:val="1"/>
      <w:marLeft w:val="0"/>
      <w:marRight w:val="0"/>
      <w:marTop w:val="0"/>
      <w:marBottom w:val="0"/>
      <w:divBdr>
        <w:top w:val="none" w:sz="0" w:space="0" w:color="auto"/>
        <w:left w:val="none" w:sz="0" w:space="0" w:color="auto"/>
        <w:bottom w:val="none" w:sz="0" w:space="0" w:color="auto"/>
        <w:right w:val="none" w:sz="0" w:space="0" w:color="auto"/>
      </w:divBdr>
    </w:div>
    <w:div w:id="58066524">
      <w:bodyDiv w:val="1"/>
      <w:marLeft w:val="0"/>
      <w:marRight w:val="0"/>
      <w:marTop w:val="0"/>
      <w:marBottom w:val="0"/>
      <w:divBdr>
        <w:top w:val="none" w:sz="0" w:space="0" w:color="auto"/>
        <w:left w:val="none" w:sz="0" w:space="0" w:color="auto"/>
        <w:bottom w:val="none" w:sz="0" w:space="0" w:color="auto"/>
        <w:right w:val="none" w:sz="0" w:space="0" w:color="auto"/>
      </w:divBdr>
    </w:div>
    <w:div w:id="75321528">
      <w:bodyDiv w:val="1"/>
      <w:marLeft w:val="0"/>
      <w:marRight w:val="0"/>
      <w:marTop w:val="0"/>
      <w:marBottom w:val="0"/>
      <w:divBdr>
        <w:top w:val="none" w:sz="0" w:space="0" w:color="auto"/>
        <w:left w:val="none" w:sz="0" w:space="0" w:color="auto"/>
        <w:bottom w:val="none" w:sz="0" w:space="0" w:color="auto"/>
        <w:right w:val="none" w:sz="0" w:space="0" w:color="auto"/>
      </w:divBdr>
    </w:div>
    <w:div w:id="77361531">
      <w:bodyDiv w:val="1"/>
      <w:marLeft w:val="0"/>
      <w:marRight w:val="0"/>
      <w:marTop w:val="0"/>
      <w:marBottom w:val="0"/>
      <w:divBdr>
        <w:top w:val="none" w:sz="0" w:space="0" w:color="auto"/>
        <w:left w:val="none" w:sz="0" w:space="0" w:color="auto"/>
        <w:bottom w:val="none" w:sz="0" w:space="0" w:color="auto"/>
        <w:right w:val="none" w:sz="0" w:space="0" w:color="auto"/>
      </w:divBdr>
    </w:div>
    <w:div w:id="79570476">
      <w:bodyDiv w:val="1"/>
      <w:marLeft w:val="0"/>
      <w:marRight w:val="0"/>
      <w:marTop w:val="0"/>
      <w:marBottom w:val="0"/>
      <w:divBdr>
        <w:top w:val="none" w:sz="0" w:space="0" w:color="auto"/>
        <w:left w:val="none" w:sz="0" w:space="0" w:color="auto"/>
        <w:bottom w:val="none" w:sz="0" w:space="0" w:color="auto"/>
        <w:right w:val="none" w:sz="0" w:space="0" w:color="auto"/>
      </w:divBdr>
    </w:div>
    <w:div w:id="80151345">
      <w:bodyDiv w:val="1"/>
      <w:marLeft w:val="0"/>
      <w:marRight w:val="0"/>
      <w:marTop w:val="0"/>
      <w:marBottom w:val="0"/>
      <w:divBdr>
        <w:top w:val="none" w:sz="0" w:space="0" w:color="auto"/>
        <w:left w:val="none" w:sz="0" w:space="0" w:color="auto"/>
        <w:bottom w:val="none" w:sz="0" w:space="0" w:color="auto"/>
        <w:right w:val="none" w:sz="0" w:space="0" w:color="auto"/>
      </w:divBdr>
    </w:div>
    <w:div w:id="85226345">
      <w:bodyDiv w:val="1"/>
      <w:marLeft w:val="0"/>
      <w:marRight w:val="0"/>
      <w:marTop w:val="0"/>
      <w:marBottom w:val="0"/>
      <w:divBdr>
        <w:top w:val="none" w:sz="0" w:space="0" w:color="auto"/>
        <w:left w:val="none" w:sz="0" w:space="0" w:color="auto"/>
        <w:bottom w:val="none" w:sz="0" w:space="0" w:color="auto"/>
        <w:right w:val="none" w:sz="0" w:space="0" w:color="auto"/>
      </w:divBdr>
    </w:div>
    <w:div w:id="93138603">
      <w:bodyDiv w:val="1"/>
      <w:marLeft w:val="0"/>
      <w:marRight w:val="0"/>
      <w:marTop w:val="0"/>
      <w:marBottom w:val="0"/>
      <w:divBdr>
        <w:top w:val="none" w:sz="0" w:space="0" w:color="auto"/>
        <w:left w:val="none" w:sz="0" w:space="0" w:color="auto"/>
        <w:bottom w:val="none" w:sz="0" w:space="0" w:color="auto"/>
        <w:right w:val="none" w:sz="0" w:space="0" w:color="auto"/>
      </w:divBdr>
    </w:div>
    <w:div w:id="124010186">
      <w:bodyDiv w:val="1"/>
      <w:marLeft w:val="0"/>
      <w:marRight w:val="0"/>
      <w:marTop w:val="0"/>
      <w:marBottom w:val="0"/>
      <w:divBdr>
        <w:top w:val="none" w:sz="0" w:space="0" w:color="auto"/>
        <w:left w:val="none" w:sz="0" w:space="0" w:color="auto"/>
        <w:bottom w:val="none" w:sz="0" w:space="0" w:color="auto"/>
        <w:right w:val="none" w:sz="0" w:space="0" w:color="auto"/>
      </w:divBdr>
    </w:div>
    <w:div w:id="129831962">
      <w:bodyDiv w:val="1"/>
      <w:marLeft w:val="0"/>
      <w:marRight w:val="0"/>
      <w:marTop w:val="0"/>
      <w:marBottom w:val="0"/>
      <w:divBdr>
        <w:top w:val="none" w:sz="0" w:space="0" w:color="auto"/>
        <w:left w:val="none" w:sz="0" w:space="0" w:color="auto"/>
        <w:bottom w:val="none" w:sz="0" w:space="0" w:color="auto"/>
        <w:right w:val="none" w:sz="0" w:space="0" w:color="auto"/>
      </w:divBdr>
    </w:div>
    <w:div w:id="140851891">
      <w:bodyDiv w:val="1"/>
      <w:marLeft w:val="0"/>
      <w:marRight w:val="0"/>
      <w:marTop w:val="0"/>
      <w:marBottom w:val="0"/>
      <w:divBdr>
        <w:top w:val="none" w:sz="0" w:space="0" w:color="auto"/>
        <w:left w:val="none" w:sz="0" w:space="0" w:color="auto"/>
        <w:bottom w:val="none" w:sz="0" w:space="0" w:color="auto"/>
        <w:right w:val="none" w:sz="0" w:space="0" w:color="auto"/>
      </w:divBdr>
    </w:div>
    <w:div w:id="158423363">
      <w:bodyDiv w:val="1"/>
      <w:marLeft w:val="0"/>
      <w:marRight w:val="0"/>
      <w:marTop w:val="0"/>
      <w:marBottom w:val="0"/>
      <w:divBdr>
        <w:top w:val="none" w:sz="0" w:space="0" w:color="auto"/>
        <w:left w:val="none" w:sz="0" w:space="0" w:color="auto"/>
        <w:bottom w:val="none" w:sz="0" w:space="0" w:color="auto"/>
        <w:right w:val="none" w:sz="0" w:space="0" w:color="auto"/>
      </w:divBdr>
    </w:div>
    <w:div w:id="180510016">
      <w:bodyDiv w:val="1"/>
      <w:marLeft w:val="0"/>
      <w:marRight w:val="0"/>
      <w:marTop w:val="0"/>
      <w:marBottom w:val="0"/>
      <w:divBdr>
        <w:top w:val="none" w:sz="0" w:space="0" w:color="auto"/>
        <w:left w:val="none" w:sz="0" w:space="0" w:color="auto"/>
        <w:bottom w:val="none" w:sz="0" w:space="0" w:color="auto"/>
        <w:right w:val="none" w:sz="0" w:space="0" w:color="auto"/>
      </w:divBdr>
    </w:div>
    <w:div w:id="190922209">
      <w:bodyDiv w:val="1"/>
      <w:marLeft w:val="0"/>
      <w:marRight w:val="0"/>
      <w:marTop w:val="0"/>
      <w:marBottom w:val="0"/>
      <w:divBdr>
        <w:top w:val="none" w:sz="0" w:space="0" w:color="auto"/>
        <w:left w:val="none" w:sz="0" w:space="0" w:color="auto"/>
        <w:bottom w:val="none" w:sz="0" w:space="0" w:color="auto"/>
        <w:right w:val="none" w:sz="0" w:space="0" w:color="auto"/>
      </w:divBdr>
    </w:div>
    <w:div w:id="202518153">
      <w:bodyDiv w:val="1"/>
      <w:marLeft w:val="0"/>
      <w:marRight w:val="0"/>
      <w:marTop w:val="0"/>
      <w:marBottom w:val="0"/>
      <w:divBdr>
        <w:top w:val="none" w:sz="0" w:space="0" w:color="auto"/>
        <w:left w:val="none" w:sz="0" w:space="0" w:color="auto"/>
        <w:bottom w:val="none" w:sz="0" w:space="0" w:color="auto"/>
        <w:right w:val="none" w:sz="0" w:space="0" w:color="auto"/>
      </w:divBdr>
    </w:div>
    <w:div w:id="203948951">
      <w:bodyDiv w:val="1"/>
      <w:marLeft w:val="0"/>
      <w:marRight w:val="0"/>
      <w:marTop w:val="0"/>
      <w:marBottom w:val="0"/>
      <w:divBdr>
        <w:top w:val="none" w:sz="0" w:space="0" w:color="auto"/>
        <w:left w:val="none" w:sz="0" w:space="0" w:color="auto"/>
        <w:bottom w:val="none" w:sz="0" w:space="0" w:color="auto"/>
        <w:right w:val="none" w:sz="0" w:space="0" w:color="auto"/>
      </w:divBdr>
    </w:div>
    <w:div w:id="224604636">
      <w:bodyDiv w:val="1"/>
      <w:marLeft w:val="0"/>
      <w:marRight w:val="0"/>
      <w:marTop w:val="0"/>
      <w:marBottom w:val="0"/>
      <w:divBdr>
        <w:top w:val="none" w:sz="0" w:space="0" w:color="auto"/>
        <w:left w:val="none" w:sz="0" w:space="0" w:color="auto"/>
        <w:bottom w:val="none" w:sz="0" w:space="0" w:color="auto"/>
        <w:right w:val="none" w:sz="0" w:space="0" w:color="auto"/>
      </w:divBdr>
    </w:div>
    <w:div w:id="247930417">
      <w:bodyDiv w:val="1"/>
      <w:marLeft w:val="0"/>
      <w:marRight w:val="0"/>
      <w:marTop w:val="0"/>
      <w:marBottom w:val="0"/>
      <w:divBdr>
        <w:top w:val="none" w:sz="0" w:space="0" w:color="auto"/>
        <w:left w:val="none" w:sz="0" w:space="0" w:color="auto"/>
        <w:bottom w:val="none" w:sz="0" w:space="0" w:color="auto"/>
        <w:right w:val="none" w:sz="0" w:space="0" w:color="auto"/>
      </w:divBdr>
    </w:div>
    <w:div w:id="253511961">
      <w:bodyDiv w:val="1"/>
      <w:marLeft w:val="0"/>
      <w:marRight w:val="0"/>
      <w:marTop w:val="0"/>
      <w:marBottom w:val="0"/>
      <w:divBdr>
        <w:top w:val="none" w:sz="0" w:space="0" w:color="auto"/>
        <w:left w:val="none" w:sz="0" w:space="0" w:color="auto"/>
        <w:bottom w:val="none" w:sz="0" w:space="0" w:color="auto"/>
        <w:right w:val="none" w:sz="0" w:space="0" w:color="auto"/>
      </w:divBdr>
    </w:div>
    <w:div w:id="254286608">
      <w:bodyDiv w:val="1"/>
      <w:marLeft w:val="0"/>
      <w:marRight w:val="0"/>
      <w:marTop w:val="0"/>
      <w:marBottom w:val="0"/>
      <w:divBdr>
        <w:top w:val="none" w:sz="0" w:space="0" w:color="auto"/>
        <w:left w:val="none" w:sz="0" w:space="0" w:color="auto"/>
        <w:bottom w:val="none" w:sz="0" w:space="0" w:color="auto"/>
        <w:right w:val="none" w:sz="0" w:space="0" w:color="auto"/>
      </w:divBdr>
    </w:div>
    <w:div w:id="280183860">
      <w:bodyDiv w:val="1"/>
      <w:marLeft w:val="0"/>
      <w:marRight w:val="0"/>
      <w:marTop w:val="0"/>
      <w:marBottom w:val="0"/>
      <w:divBdr>
        <w:top w:val="none" w:sz="0" w:space="0" w:color="auto"/>
        <w:left w:val="none" w:sz="0" w:space="0" w:color="auto"/>
        <w:bottom w:val="none" w:sz="0" w:space="0" w:color="auto"/>
        <w:right w:val="none" w:sz="0" w:space="0" w:color="auto"/>
      </w:divBdr>
    </w:div>
    <w:div w:id="287973867">
      <w:bodyDiv w:val="1"/>
      <w:marLeft w:val="0"/>
      <w:marRight w:val="0"/>
      <w:marTop w:val="0"/>
      <w:marBottom w:val="0"/>
      <w:divBdr>
        <w:top w:val="none" w:sz="0" w:space="0" w:color="auto"/>
        <w:left w:val="none" w:sz="0" w:space="0" w:color="auto"/>
        <w:bottom w:val="none" w:sz="0" w:space="0" w:color="auto"/>
        <w:right w:val="none" w:sz="0" w:space="0" w:color="auto"/>
      </w:divBdr>
    </w:div>
    <w:div w:id="290869835">
      <w:bodyDiv w:val="1"/>
      <w:marLeft w:val="0"/>
      <w:marRight w:val="0"/>
      <w:marTop w:val="0"/>
      <w:marBottom w:val="0"/>
      <w:divBdr>
        <w:top w:val="none" w:sz="0" w:space="0" w:color="auto"/>
        <w:left w:val="none" w:sz="0" w:space="0" w:color="auto"/>
        <w:bottom w:val="none" w:sz="0" w:space="0" w:color="auto"/>
        <w:right w:val="none" w:sz="0" w:space="0" w:color="auto"/>
      </w:divBdr>
    </w:div>
    <w:div w:id="303391786">
      <w:bodyDiv w:val="1"/>
      <w:marLeft w:val="0"/>
      <w:marRight w:val="0"/>
      <w:marTop w:val="0"/>
      <w:marBottom w:val="0"/>
      <w:divBdr>
        <w:top w:val="none" w:sz="0" w:space="0" w:color="auto"/>
        <w:left w:val="none" w:sz="0" w:space="0" w:color="auto"/>
        <w:bottom w:val="none" w:sz="0" w:space="0" w:color="auto"/>
        <w:right w:val="none" w:sz="0" w:space="0" w:color="auto"/>
      </w:divBdr>
    </w:div>
    <w:div w:id="331033611">
      <w:bodyDiv w:val="1"/>
      <w:marLeft w:val="0"/>
      <w:marRight w:val="0"/>
      <w:marTop w:val="0"/>
      <w:marBottom w:val="0"/>
      <w:divBdr>
        <w:top w:val="none" w:sz="0" w:space="0" w:color="auto"/>
        <w:left w:val="none" w:sz="0" w:space="0" w:color="auto"/>
        <w:bottom w:val="none" w:sz="0" w:space="0" w:color="auto"/>
        <w:right w:val="none" w:sz="0" w:space="0" w:color="auto"/>
      </w:divBdr>
    </w:div>
    <w:div w:id="342825612">
      <w:bodyDiv w:val="1"/>
      <w:marLeft w:val="0"/>
      <w:marRight w:val="0"/>
      <w:marTop w:val="0"/>
      <w:marBottom w:val="0"/>
      <w:divBdr>
        <w:top w:val="none" w:sz="0" w:space="0" w:color="auto"/>
        <w:left w:val="none" w:sz="0" w:space="0" w:color="auto"/>
        <w:bottom w:val="none" w:sz="0" w:space="0" w:color="auto"/>
        <w:right w:val="none" w:sz="0" w:space="0" w:color="auto"/>
      </w:divBdr>
    </w:div>
    <w:div w:id="343821847">
      <w:bodyDiv w:val="1"/>
      <w:marLeft w:val="0"/>
      <w:marRight w:val="0"/>
      <w:marTop w:val="0"/>
      <w:marBottom w:val="0"/>
      <w:divBdr>
        <w:top w:val="none" w:sz="0" w:space="0" w:color="auto"/>
        <w:left w:val="none" w:sz="0" w:space="0" w:color="auto"/>
        <w:bottom w:val="none" w:sz="0" w:space="0" w:color="auto"/>
        <w:right w:val="none" w:sz="0" w:space="0" w:color="auto"/>
      </w:divBdr>
    </w:div>
    <w:div w:id="395249422">
      <w:bodyDiv w:val="1"/>
      <w:marLeft w:val="0"/>
      <w:marRight w:val="0"/>
      <w:marTop w:val="0"/>
      <w:marBottom w:val="0"/>
      <w:divBdr>
        <w:top w:val="none" w:sz="0" w:space="0" w:color="auto"/>
        <w:left w:val="none" w:sz="0" w:space="0" w:color="auto"/>
        <w:bottom w:val="none" w:sz="0" w:space="0" w:color="auto"/>
        <w:right w:val="none" w:sz="0" w:space="0" w:color="auto"/>
      </w:divBdr>
    </w:div>
    <w:div w:id="443623937">
      <w:bodyDiv w:val="1"/>
      <w:marLeft w:val="0"/>
      <w:marRight w:val="0"/>
      <w:marTop w:val="0"/>
      <w:marBottom w:val="0"/>
      <w:divBdr>
        <w:top w:val="none" w:sz="0" w:space="0" w:color="auto"/>
        <w:left w:val="none" w:sz="0" w:space="0" w:color="auto"/>
        <w:bottom w:val="none" w:sz="0" w:space="0" w:color="auto"/>
        <w:right w:val="none" w:sz="0" w:space="0" w:color="auto"/>
      </w:divBdr>
    </w:div>
    <w:div w:id="447285868">
      <w:bodyDiv w:val="1"/>
      <w:marLeft w:val="0"/>
      <w:marRight w:val="0"/>
      <w:marTop w:val="0"/>
      <w:marBottom w:val="0"/>
      <w:divBdr>
        <w:top w:val="none" w:sz="0" w:space="0" w:color="auto"/>
        <w:left w:val="none" w:sz="0" w:space="0" w:color="auto"/>
        <w:bottom w:val="none" w:sz="0" w:space="0" w:color="auto"/>
        <w:right w:val="none" w:sz="0" w:space="0" w:color="auto"/>
      </w:divBdr>
    </w:div>
    <w:div w:id="450176335">
      <w:bodyDiv w:val="1"/>
      <w:marLeft w:val="0"/>
      <w:marRight w:val="0"/>
      <w:marTop w:val="0"/>
      <w:marBottom w:val="0"/>
      <w:divBdr>
        <w:top w:val="none" w:sz="0" w:space="0" w:color="auto"/>
        <w:left w:val="none" w:sz="0" w:space="0" w:color="auto"/>
        <w:bottom w:val="none" w:sz="0" w:space="0" w:color="auto"/>
        <w:right w:val="none" w:sz="0" w:space="0" w:color="auto"/>
      </w:divBdr>
    </w:div>
    <w:div w:id="455371608">
      <w:bodyDiv w:val="1"/>
      <w:marLeft w:val="0"/>
      <w:marRight w:val="0"/>
      <w:marTop w:val="0"/>
      <w:marBottom w:val="0"/>
      <w:divBdr>
        <w:top w:val="none" w:sz="0" w:space="0" w:color="auto"/>
        <w:left w:val="none" w:sz="0" w:space="0" w:color="auto"/>
        <w:bottom w:val="none" w:sz="0" w:space="0" w:color="auto"/>
        <w:right w:val="none" w:sz="0" w:space="0" w:color="auto"/>
      </w:divBdr>
    </w:div>
    <w:div w:id="455417501">
      <w:bodyDiv w:val="1"/>
      <w:marLeft w:val="0"/>
      <w:marRight w:val="0"/>
      <w:marTop w:val="0"/>
      <w:marBottom w:val="0"/>
      <w:divBdr>
        <w:top w:val="none" w:sz="0" w:space="0" w:color="auto"/>
        <w:left w:val="none" w:sz="0" w:space="0" w:color="auto"/>
        <w:bottom w:val="none" w:sz="0" w:space="0" w:color="auto"/>
        <w:right w:val="none" w:sz="0" w:space="0" w:color="auto"/>
      </w:divBdr>
    </w:div>
    <w:div w:id="485172779">
      <w:bodyDiv w:val="1"/>
      <w:marLeft w:val="0"/>
      <w:marRight w:val="0"/>
      <w:marTop w:val="0"/>
      <w:marBottom w:val="0"/>
      <w:divBdr>
        <w:top w:val="none" w:sz="0" w:space="0" w:color="auto"/>
        <w:left w:val="none" w:sz="0" w:space="0" w:color="auto"/>
        <w:bottom w:val="none" w:sz="0" w:space="0" w:color="auto"/>
        <w:right w:val="none" w:sz="0" w:space="0" w:color="auto"/>
      </w:divBdr>
    </w:div>
    <w:div w:id="486093208">
      <w:bodyDiv w:val="1"/>
      <w:marLeft w:val="0"/>
      <w:marRight w:val="0"/>
      <w:marTop w:val="0"/>
      <w:marBottom w:val="0"/>
      <w:divBdr>
        <w:top w:val="none" w:sz="0" w:space="0" w:color="auto"/>
        <w:left w:val="none" w:sz="0" w:space="0" w:color="auto"/>
        <w:bottom w:val="none" w:sz="0" w:space="0" w:color="auto"/>
        <w:right w:val="none" w:sz="0" w:space="0" w:color="auto"/>
      </w:divBdr>
    </w:div>
    <w:div w:id="498160494">
      <w:bodyDiv w:val="1"/>
      <w:marLeft w:val="0"/>
      <w:marRight w:val="0"/>
      <w:marTop w:val="0"/>
      <w:marBottom w:val="0"/>
      <w:divBdr>
        <w:top w:val="none" w:sz="0" w:space="0" w:color="auto"/>
        <w:left w:val="none" w:sz="0" w:space="0" w:color="auto"/>
        <w:bottom w:val="none" w:sz="0" w:space="0" w:color="auto"/>
        <w:right w:val="none" w:sz="0" w:space="0" w:color="auto"/>
      </w:divBdr>
    </w:div>
    <w:div w:id="519245486">
      <w:bodyDiv w:val="1"/>
      <w:marLeft w:val="0"/>
      <w:marRight w:val="0"/>
      <w:marTop w:val="0"/>
      <w:marBottom w:val="0"/>
      <w:divBdr>
        <w:top w:val="none" w:sz="0" w:space="0" w:color="auto"/>
        <w:left w:val="none" w:sz="0" w:space="0" w:color="auto"/>
        <w:bottom w:val="none" w:sz="0" w:space="0" w:color="auto"/>
        <w:right w:val="none" w:sz="0" w:space="0" w:color="auto"/>
      </w:divBdr>
    </w:div>
    <w:div w:id="523783466">
      <w:bodyDiv w:val="1"/>
      <w:marLeft w:val="0"/>
      <w:marRight w:val="0"/>
      <w:marTop w:val="0"/>
      <w:marBottom w:val="0"/>
      <w:divBdr>
        <w:top w:val="none" w:sz="0" w:space="0" w:color="auto"/>
        <w:left w:val="none" w:sz="0" w:space="0" w:color="auto"/>
        <w:bottom w:val="none" w:sz="0" w:space="0" w:color="auto"/>
        <w:right w:val="none" w:sz="0" w:space="0" w:color="auto"/>
      </w:divBdr>
    </w:div>
    <w:div w:id="528373730">
      <w:bodyDiv w:val="1"/>
      <w:marLeft w:val="0"/>
      <w:marRight w:val="0"/>
      <w:marTop w:val="0"/>
      <w:marBottom w:val="0"/>
      <w:divBdr>
        <w:top w:val="none" w:sz="0" w:space="0" w:color="auto"/>
        <w:left w:val="none" w:sz="0" w:space="0" w:color="auto"/>
        <w:bottom w:val="none" w:sz="0" w:space="0" w:color="auto"/>
        <w:right w:val="none" w:sz="0" w:space="0" w:color="auto"/>
      </w:divBdr>
    </w:div>
    <w:div w:id="537664990">
      <w:bodyDiv w:val="1"/>
      <w:marLeft w:val="0"/>
      <w:marRight w:val="0"/>
      <w:marTop w:val="0"/>
      <w:marBottom w:val="0"/>
      <w:divBdr>
        <w:top w:val="none" w:sz="0" w:space="0" w:color="auto"/>
        <w:left w:val="none" w:sz="0" w:space="0" w:color="auto"/>
        <w:bottom w:val="none" w:sz="0" w:space="0" w:color="auto"/>
        <w:right w:val="none" w:sz="0" w:space="0" w:color="auto"/>
      </w:divBdr>
    </w:div>
    <w:div w:id="547646635">
      <w:bodyDiv w:val="1"/>
      <w:marLeft w:val="0"/>
      <w:marRight w:val="0"/>
      <w:marTop w:val="0"/>
      <w:marBottom w:val="0"/>
      <w:divBdr>
        <w:top w:val="none" w:sz="0" w:space="0" w:color="auto"/>
        <w:left w:val="none" w:sz="0" w:space="0" w:color="auto"/>
        <w:bottom w:val="none" w:sz="0" w:space="0" w:color="auto"/>
        <w:right w:val="none" w:sz="0" w:space="0" w:color="auto"/>
      </w:divBdr>
    </w:div>
    <w:div w:id="572739750">
      <w:bodyDiv w:val="1"/>
      <w:marLeft w:val="0"/>
      <w:marRight w:val="0"/>
      <w:marTop w:val="0"/>
      <w:marBottom w:val="0"/>
      <w:divBdr>
        <w:top w:val="none" w:sz="0" w:space="0" w:color="auto"/>
        <w:left w:val="none" w:sz="0" w:space="0" w:color="auto"/>
        <w:bottom w:val="none" w:sz="0" w:space="0" w:color="auto"/>
        <w:right w:val="none" w:sz="0" w:space="0" w:color="auto"/>
      </w:divBdr>
    </w:div>
    <w:div w:id="583760125">
      <w:bodyDiv w:val="1"/>
      <w:marLeft w:val="0"/>
      <w:marRight w:val="0"/>
      <w:marTop w:val="0"/>
      <w:marBottom w:val="0"/>
      <w:divBdr>
        <w:top w:val="none" w:sz="0" w:space="0" w:color="auto"/>
        <w:left w:val="none" w:sz="0" w:space="0" w:color="auto"/>
        <w:bottom w:val="none" w:sz="0" w:space="0" w:color="auto"/>
        <w:right w:val="none" w:sz="0" w:space="0" w:color="auto"/>
      </w:divBdr>
    </w:div>
    <w:div w:id="612593196">
      <w:bodyDiv w:val="1"/>
      <w:marLeft w:val="0"/>
      <w:marRight w:val="0"/>
      <w:marTop w:val="0"/>
      <w:marBottom w:val="0"/>
      <w:divBdr>
        <w:top w:val="none" w:sz="0" w:space="0" w:color="auto"/>
        <w:left w:val="none" w:sz="0" w:space="0" w:color="auto"/>
        <w:bottom w:val="none" w:sz="0" w:space="0" w:color="auto"/>
        <w:right w:val="none" w:sz="0" w:space="0" w:color="auto"/>
      </w:divBdr>
    </w:div>
    <w:div w:id="637761570">
      <w:bodyDiv w:val="1"/>
      <w:marLeft w:val="0"/>
      <w:marRight w:val="0"/>
      <w:marTop w:val="0"/>
      <w:marBottom w:val="0"/>
      <w:divBdr>
        <w:top w:val="none" w:sz="0" w:space="0" w:color="auto"/>
        <w:left w:val="none" w:sz="0" w:space="0" w:color="auto"/>
        <w:bottom w:val="none" w:sz="0" w:space="0" w:color="auto"/>
        <w:right w:val="none" w:sz="0" w:space="0" w:color="auto"/>
      </w:divBdr>
    </w:div>
    <w:div w:id="668599876">
      <w:bodyDiv w:val="1"/>
      <w:marLeft w:val="0"/>
      <w:marRight w:val="0"/>
      <w:marTop w:val="0"/>
      <w:marBottom w:val="0"/>
      <w:divBdr>
        <w:top w:val="none" w:sz="0" w:space="0" w:color="auto"/>
        <w:left w:val="none" w:sz="0" w:space="0" w:color="auto"/>
        <w:bottom w:val="none" w:sz="0" w:space="0" w:color="auto"/>
        <w:right w:val="none" w:sz="0" w:space="0" w:color="auto"/>
      </w:divBdr>
    </w:div>
    <w:div w:id="682240832">
      <w:bodyDiv w:val="1"/>
      <w:marLeft w:val="0"/>
      <w:marRight w:val="0"/>
      <w:marTop w:val="0"/>
      <w:marBottom w:val="0"/>
      <w:divBdr>
        <w:top w:val="none" w:sz="0" w:space="0" w:color="auto"/>
        <w:left w:val="none" w:sz="0" w:space="0" w:color="auto"/>
        <w:bottom w:val="none" w:sz="0" w:space="0" w:color="auto"/>
        <w:right w:val="none" w:sz="0" w:space="0" w:color="auto"/>
      </w:divBdr>
    </w:div>
    <w:div w:id="740714179">
      <w:bodyDiv w:val="1"/>
      <w:marLeft w:val="0"/>
      <w:marRight w:val="0"/>
      <w:marTop w:val="0"/>
      <w:marBottom w:val="0"/>
      <w:divBdr>
        <w:top w:val="none" w:sz="0" w:space="0" w:color="auto"/>
        <w:left w:val="none" w:sz="0" w:space="0" w:color="auto"/>
        <w:bottom w:val="none" w:sz="0" w:space="0" w:color="auto"/>
        <w:right w:val="none" w:sz="0" w:space="0" w:color="auto"/>
      </w:divBdr>
    </w:div>
    <w:div w:id="745952955">
      <w:bodyDiv w:val="1"/>
      <w:marLeft w:val="0"/>
      <w:marRight w:val="0"/>
      <w:marTop w:val="0"/>
      <w:marBottom w:val="0"/>
      <w:divBdr>
        <w:top w:val="none" w:sz="0" w:space="0" w:color="auto"/>
        <w:left w:val="none" w:sz="0" w:space="0" w:color="auto"/>
        <w:bottom w:val="none" w:sz="0" w:space="0" w:color="auto"/>
        <w:right w:val="none" w:sz="0" w:space="0" w:color="auto"/>
      </w:divBdr>
    </w:div>
    <w:div w:id="752359901">
      <w:bodyDiv w:val="1"/>
      <w:marLeft w:val="0"/>
      <w:marRight w:val="0"/>
      <w:marTop w:val="0"/>
      <w:marBottom w:val="0"/>
      <w:divBdr>
        <w:top w:val="none" w:sz="0" w:space="0" w:color="auto"/>
        <w:left w:val="none" w:sz="0" w:space="0" w:color="auto"/>
        <w:bottom w:val="none" w:sz="0" w:space="0" w:color="auto"/>
        <w:right w:val="none" w:sz="0" w:space="0" w:color="auto"/>
      </w:divBdr>
    </w:div>
    <w:div w:id="753553308">
      <w:bodyDiv w:val="1"/>
      <w:marLeft w:val="0"/>
      <w:marRight w:val="0"/>
      <w:marTop w:val="0"/>
      <w:marBottom w:val="0"/>
      <w:divBdr>
        <w:top w:val="none" w:sz="0" w:space="0" w:color="auto"/>
        <w:left w:val="none" w:sz="0" w:space="0" w:color="auto"/>
        <w:bottom w:val="none" w:sz="0" w:space="0" w:color="auto"/>
        <w:right w:val="none" w:sz="0" w:space="0" w:color="auto"/>
      </w:divBdr>
    </w:div>
    <w:div w:id="754519909">
      <w:bodyDiv w:val="1"/>
      <w:marLeft w:val="0"/>
      <w:marRight w:val="0"/>
      <w:marTop w:val="0"/>
      <w:marBottom w:val="0"/>
      <w:divBdr>
        <w:top w:val="none" w:sz="0" w:space="0" w:color="auto"/>
        <w:left w:val="none" w:sz="0" w:space="0" w:color="auto"/>
        <w:bottom w:val="none" w:sz="0" w:space="0" w:color="auto"/>
        <w:right w:val="none" w:sz="0" w:space="0" w:color="auto"/>
      </w:divBdr>
    </w:div>
    <w:div w:id="763526434">
      <w:bodyDiv w:val="1"/>
      <w:marLeft w:val="0"/>
      <w:marRight w:val="0"/>
      <w:marTop w:val="0"/>
      <w:marBottom w:val="0"/>
      <w:divBdr>
        <w:top w:val="none" w:sz="0" w:space="0" w:color="auto"/>
        <w:left w:val="none" w:sz="0" w:space="0" w:color="auto"/>
        <w:bottom w:val="none" w:sz="0" w:space="0" w:color="auto"/>
        <w:right w:val="none" w:sz="0" w:space="0" w:color="auto"/>
      </w:divBdr>
    </w:div>
    <w:div w:id="804658717">
      <w:bodyDiv w:val="1"/>
      <w:marLeft w:val="0"/>
      <w:marRight w:val="0"/>
      <w:marTop w:val="0"/>
      <w:marBottom w:val="0"/>
      <w:divBdr>
        <w:top w:val="none" w:sz="0" w:space="0" w:color="auto"/>
        <w:left w:val="none" w:sz="0" w:space="0" w:color="auto"/>
        <w:bottom w:val="none" w:sz="0" w:space="0" w:color="auto"/>
        <w:right w:val="none" w:sz="0" w:space="0" w:color="auto"/>
      </w:divBdr>
    </w:div>
    <w:div w:id="806975661">
      <w:bodyDiv w:val="1"/>
      <w:marLeft w:val="0"/>
      <w:marRight w:val="0"/>
      <w:marTop w:val="0"/>
      <w:marBottom w:val="0"/>
      <w:divBdr>
        <w:top w:val="none" w:sz="0" w:space="0" w:color="auto"/>
        <w:left w:val="none" w:sz="0" w:space="0" w:color="auto"/>
        <w:bottom w:val="none" w:sz="0" w:space="0" w:color="auto"/>
        <w:right w:val="none" w:sz="0" w:space="0" w:color="auto"/>
      </w:divBdr>
    </w:div>
    <w:div w:id="812908630">
      <w:bodyDiv w:val="1"/>
      <w:marLeft w:val="0"/>
      <w:marRight w:val="0"/>
      <w:marTop w:val="0"/>
      <w:marBottom w:val="0"/>
      <w:divBdr>
        <w:top w:val="none" w:sz="0" w:space="0" w:color="auto"/>
        <w:left w:val="none" w:sz="0" w:space="0" w:color="auto"/>
        <w:bottom w:val="none" w:sz="0" w:space="0" w:color="auto"/>
        <w:right w:val="none" w:sz="0" w:space="0" w:color="auto"/>
      </w:divBdr>
    </w:div>
    <w:div w:id="821776394">
      <w:bodyDiv w:val="1"/>
      <w:marLeft w:val="0"/>
      <w:marRight w:val="0"/>
      <w:marTop w:val="0"/>
      <w:marBottom w:val="0"/>
      <w:divBdr>
        <w:top w:val="none" w:sz="0" w:space="0" w:color="auto"/>
        <w:left w:val="none" w:sz="0" w:space="0" w:color="auto"/>
        <w:bottom w:val="none" w:sz="0" w:space="0" w:color="auto"/>
        <w:right w:val="none" w:sz="0" w:space="0" w:color="auto"/>
      </w:divBdr>
    </w:div>
    <w:div w:id="824247254">
      <w:bodyDiv w:val="1"/>
      <w:marLeft w:val="0"/>
      <w:marRight w:val="0"/>
      <w:marTop w:val="0"/>
      <w:marBottom w:val="0"/>
      <w:divBdr>
        <w:top w:val="none" w:sz="0" w:space="0" w:color="auto"/>
        <w:left w:val="none" w:sz="0" w:space="0" w:color="auto"/>
        <w:bottom w:val="none" w:sz="0" w:space="0" w:color="auto"/>
        <w:right w:val="none" w:sz="0" w:space="0" w:color="auto"/>
      </w:divBdr>
    </w:div>
    <w:div w:id="836119436">
      <w:bodyDiv w:val="1"/>
      <w:marLeft w:val="0"/>
      <w:marRight w:val="0"/>
      <w:marTop w:val="0"/>
      <w:marBottom w:val="0"/>
      <w:divBdr>
        <w:top w:val="none" w:sz="0" w:space="0" w:color="auto"/>
        <w:left w:val="none" w:sz="0" w:space="0" w:color="auto"/>
        <w:bottom w:val="none" w:sz="0" w:space="0" w:color="auto"/>
        <w:right w:val="none" w:sz="0" w:space="0" w:color="auto"/>
      </w:divBdr>
    </w:div>
    <w:div w:id="841746335">
      <w:bodyDiv w:val="1"/>
      <w:marLeft w:val="0"/>
      <w:marRight w:val="0"/>
      <w:marTop w:val="0"/>
      <w:marBottom w:val="0"/>
      <w:divBdr>
        <w:top w:val="none" w:sz="0" w:space="0" w:color="auto"/>
        <w:left w:val="none" w:sz="0" w:space="0" w:color="auto"/>
        <w:bottom w:val="none" w:sz="0" w:space="0" w:color="auto"/>
        <w:right w:val="none" w:sz="0" w:space="0" w:color="auto"/>
      </w:divBdr>
    </w:div>
    <w:div w:id="844588848">
      <w:bodyDiv w:val="1"/>
      <w:marLeft w:val="0"/>
      <w:marRight w:val="0"/>
      <w:marTop w:val="0"/>
      <w:marBottom w:val="0"/>
      <w:divBdr>
        <w:top w:val="none" w:sz="0" w:space="0" w:color="auto"/>
        <w:left w:val="none" w:sz="0" w:space="0" w:color="auto"/>
        <w:bottom w:val="none" w:sz="0" w:space="0" w:color="auto"/>
        <w:right w:val="none" w:sz="0" w:space="0" w:color="auto"/>
      </w:divBdr>
    </w:div>
    <w:div w:id="850098263">
      <w:bodyDiv w:val="1"/>
      <w:marLeft w:val="0"/>
      <w:marRight w:val="0"/>
      <w:marTop w:val="0"/>
      <w:marBottom w:val="0"/>
      <w:divBdr>
        <w:top w:val="none" w:sz="0" w:space="0" w:color="auto"/>
        <w:left w:val="none" w:sz="0" w:space="0" w:color="auto"/>
        <w:bottom w:val="none" w:sz="0" w:space="0" w:color="auto"/>
        <w:right w:val="none" w:sz="0" w:space="0" w:color="auto"/>
      </w:divBdr>
    </w:div>
    <w:div w:id="855119218">
      <w:bodyDiv w:val="1"/>
      <w:marLeft w:val="0"/>
      <w:marRight w:val="0"/>
      <w:marTop w:val="0"/>
      <w:marBottom w:val="0"/>
      <w:divBdr>
        <w:top w:val="none" w:sz="0" w:space="0" w:color="auto"/>
        <w:left w:val="none" w:sz="0" w:space="0" w:color="auto"/>
        <w:bottom w:val="none" w:sz="0" w:space="0" w:color="auto"/>
        <w:right w:val="none" w:sz="0" w:space="0" w:color="auto"/>
      </w:divBdr>
    </w:div>
    <w:div w:id="865826343">
      <w:bodyDiv w:val="1"/>
      <w:marLeft w:val="0"/>
      <w:marRight w:val="0"/>
      <w:marTop w:val="0"/>
      <w:marBottom w:val="0"/>
      <w:divBdr>
        <w:top w:val="none" w:sz="0" w:space="0" w:color="auto"/>
        <w:left w:val="none" w:sz="0" w:space="0" w:color="auto"/>
        <w:bottom w:val="none" w:sz="0" w:space="0" w:color="auto"/>
        <w:right w:val="none" w:sz="0" w:space="0" w:color="auto"/>
      </w:divBdr>
    </w:div>
    <w:div w:id="896210020">
      <w:bodyDiv w:val="1"/>
      <w:marLeft w:val="0"/>
      <w:marRight w:val="0"/>
      <w:marTop w:val="0"/>
      <w:marBottom w:val="0"/>
      <w:divBdr>
        <w:top w:val="none" w:sz="0" w:space="0" w:color="auto"/>
        <w:left w:val="none" w:sz="0" w:space="0" w:color="auto"/>
        <w:bottom w:val="none" w:sz="0" w:space="0" w:color="auto"/>
        <w:right w:val="none" w:sz="0" w:space="0" w:color="auto"/>
      </w:divBdr>
    </w:div>
    <w:div w:id="929896449">
      <w:bodyDiv w:val="1"/>
      <w:marLeft w:val="0"/>
      <w:marRight w:val="0"/>
      <w:marTop w:val="0"/>
      <w:marBottom w:val="0"/>
      <w:divBdr>
        <w:top w:val="none" w:sz="0" w:space="0" w:color="auto"/>
        <w:left w:val="none" w:sz="0" w:space="0" w:color="auto"/>
        <w:bottom w:val="none" w:sz="0" w:space="0" w:color="auto"/>
        <w:right w:val="none" w:sz="0" w:space="0" w:color="auto"/>
      </w:divBdr>
    </w:div>
    <w:div w:id="962930357">
      <w:bodyDiv w:val="1"/>
      <w:marLeft w:val="0"/>
      <w:marRight w:val="0"/>
      <w:marTop w:val="0"/>
      <w:marBottom w:val="0"/>
      <w:divBdr>
        <w:top w:val="none" w:sz="0" w:space="0" w:color="auto"/>
        <w:left w:val="none" w:sz="0" w:space="0" w:color="auto"/>
        <w:bottom w:val="none" w:sz="0" w:space="0" w:color="auto"/>
        <w:right w:val="none" w:sz="0" w:space="0" w:color="auto"/>
      </w:divBdr>
    </w:div>
    <w:div w:id="983386383">
      <w:bodyDiv w:val="1"/>
      <w:marLeft w:val="0"/>
      <w:marRight w:val="0"/>
      <w:marTop w:val="0"/>
      <w:marBottom w:val="0"/>
      <w:divBdr>
        <w:top w:val="none" w:sz="0" w:space="0" w:color="auto"/>
        <w:left w:val="none" w:sz="0" w:space="0" w:color="auto"/>
        <w:bottom w:val="none" w:sz="0" w:space="0" w:color="auto"/>
        <w:right w:val="none" w:sz="0" w:space="0" w:color="auto"/>
      </w:divBdr>
    </w:div>
    <w:div w:id="998381491">
      <w:bodyDiv w:val="1"/>
      <w:marLeft w:val="0"/>
      <w:marRight w:val="0"/>
      <w:marTop w:val="0"/>
      <w:marBottom w:val="0"/>
      <w:divBdr>
        <w:top w:val="none" w:sz="0" w:space="0" w:color="auto"/>
        <w:left w:val="none" w:sz="0" w:space="0" w:color="auto"/>
        <w:bottom w:val="none" w:sz="0" w:space="0" w:color="auto"/>
        <w:right w:val="none" w:sz="0" w:space="0" w:color="auto"/>
      </w:divBdr>
    </w:div>
    <w:div w:id="1010184702">
      <w:bodyDiv w:val="1"/>
      <w:marLeft w:val="0"/>
      <w:marRight w:val="0"/>
      <w:marTop w:val="0"/>
      <w:marBottom w:val="0"/>
      <w:divBdr>
        <w:top w:val="none" w:sz="0" w:space="0" w:color="auto"/>
        <w:left w:val="none" w:sz="0" w:space="0" w:color="auto"/>
        <w:bottom w:val="none" w:sz="0" w:space="0" w:color="auto"/>
        <w:right w:val="none" w:sz="0" w:space="0" w:color="auto"/>
      </w:divBdr>
    </w:div>
    <w:div w:id="1010527238">
      <w:bodyDiv w:val="1"/>
      <w:marLeft w:val="0"/>
      <w:marRight w:val="0"/>
      <w:marTop w:val="0"/>
      <w:marBottom w:val="0"/>
      <w:divBdr>
        <w:top w:val="none" w:sz="0" w:space="0" w:color="auto"/>
        <w:left w:val="none" w:sz="0" w:space="0" w:color="auto"/>
        <w:bottom w:val="none" w:sz="0" w:space="0" w:color="auto"/>
        <w:right w:val="none" w:sz="0" w:space="0" w:color="auto"/>
      </w:divBdr>
    </w:div>
    <w:div w:id="1011295491">
      <w:bodyDiv w:val="1"/>
      <w:marLeft w:val="0"/>
      <w:marRight w:val="0"/>
      <w:marTop w:val="0"/>
      <w:marBottom w:val="0"/>
      <w:divBdr>
        <w:top w:val="none" w:sz="0" w:space="0" w:color="auto"/>
        <w:left w:val="none" w:sz="0" w:space="0" w:color="auto"/>
        <w:bottom w:val="none" w:sz="0" w:space="0" w:color="auto"/>
        <w:right w:val="none" w:sz="0" w:space="0" w:color="auto"/>
      </w:divBdr>
    </w:div>
    <w:div w:id="1030105405">
      <w:bodyDiv w:val="1"/>
      <w:marLeft w:val="0"/>
      <w:marRight w:val="0"/>
      <w:marTop w:val="0"/>
      <w:marBottom w:val="0"/>
      <w:divBdr>
        <w:top w:val="none" w:sz="0" w:space="0" w:color="auto"/>
        <w:left w:val="none" w:sz="0" w:space="0" w:color="auto"/>
        <w:bottom w:val="none" w:sz="0" w:space="0" w:color="auto"/>
        <w:right w:val="none" w:sz="0" w:space="0" w:color="auto"/>
      </w:divBdr>
    </w:div>
    <w:div w:id="1059404864">
      <w:bodyDiv w:val="1"/>
      <w:marLeft w:val="0"/>
      <w:marRight w:val="0"/>
      <w:marTop w:val="0"/>
      <w:marBottom w:val="0"/>
      <w:divBdr>
        <w:top w:val="none" w:sz="0" w:space="0" w:color="auto"/>
        <w:left w:val="none" w:sz="0" w:space="0" w:color="auto"/>
        <w:bottom w:val="none" w:sz="0" w:space="0" w:color="auto"/>
        <w:right w:val="none" w:sz="0" w:space="0" w:color="auto"/>
      </w:divBdr>
    </w:div>
    <w:div w:id="1065638395">
      <w:bodyDiv w:val="1"/>
      <w:marLeft w:val="0"/>
      <w:marRight w:val="0"/>
      <w:marTop w:val="0"/>
      <w:marBottom w:val="0"/>
      <w:divBdr>
        <w:top w:val="none" w:sz="0" w:space="0" w:color="auto"/>
        <w:left w:val="none" w:sz="0" w:space="0" w:color="auto"/>
        <w:bottom w:val="none" w:sz="0" w:space="0" w:color="auto"/>
        <w:right w:val="none" w:sz="0" w:space="0" w:color="auto"/>
      </w:divBdr>
    </w:div>
    <w:div w:id="1075543155">
      <w:bodyDiv w:val="1"/>
      <w:marLeft w:val="0"/>
      <w:marRight w:val="0"/>
      <w:marTop w:val="0"/>
      <w:marBottom w:val="0"/>
      <w:divBdr>
        <w:top w:val="none" w:sz="0" w:space="0" w:color="auto"/>
        <w:left w:val="none" w:sz="0" w:space="0" w:color="auto"/>
        <w:bottom w:val="none" w:sz="0" w:space="0" w:color="auto"/>
        <w:right w:val="none" w:sz="0" w:space="0" w:color="auto"/>
      </w:divBdr>
    </w:div>
    <w:div w:id="1082336757">
      <w:bodyDiv w:val="1"/>
      <w:marLeft w:val="0"/>
      <w:marRight w:val="0"/>
      <w:marTop w:val="0"/>
      <w:marBottom w:val="0"/>
      <w:divBdr>
        <w:top w:val="none" w:sz="0" w:space="0" w:color="auto"/>
        <w:left w:val="none" w:sz="0" w:space="0" w:color="auto"/>
        <w:bottom w:val="none" w:sz="0" w:space="0" w:color="auto"/>
        <w:right w:val="none" w:sz="0" w:space="0" w:color="auto"/>
      </w:divBdr>
    </w:div>
    <w:div w:id="1098604484">
      <w:bodyDiv w:val="1"/>
      <w:marLeft w:val="0"/>
      <w:marRight w:val="0"/>
      <w:marTop w:val="0"/>
      <w:marBottom w:val="0"/>
      <w:divBdr>
        <w:top w:val="none" w:sz="0" w:space="0" w:color="auto"/>
        <w:left w:val="none" w:sz="0" w:space="0" w:color="auto"/>
        <w:bottom w:val="none" w:sz="0" w:space="0" w:color="auto"/>
        <w:right w:val="none" w:sz="0" w:space="0" w:color="auto"/>
      </w:divBdr>
    </w:div>
    <w:div w:id="1103453663">
      <w:bodyDiv w:val="1"/>
      <w:marLeft w:val="0"/>
      <w:marRight w:val="0"/>
      <w:marTop w:val="0"/>
      <w:marBottom w:val="0"/>
      <w:divBdr>
        <w:top w:val="none" w:sz="0" w:space="0" w:color="auto"/>
        <w:left w:val="none" w:sz="0" w:space="0" w:color="auto"/>
        <w:bottom w:val="none" w:sz="0" w:space="0" w:color="auto"/>
        <w:right w:val="none" w:sz="0" w:space="0" w:color="auto"/>
      </w:divBdr>
    </w:div>
    <w:div w:id="1130976698">
      <w:bodyDiv w:val="1"/>
      <w:marLeft w:val="0"/>
      <w:marRight w:val="0"/>
      <w:marTop w:val="0"/>
      <w:marBottom w:val="0"/>
      <w:divBdr>
        <w:top w:val="none" w:sz="0" w:space="0" w:color="auto"/>
        <w:left w:val="none" w:sz="0" w:space="0" w:color="auto"/>
        <w:bottom w:val="none" w:sz="0" w:space="0" w:color="auto"/>
        <w:right w:val="none" w:sz="0" w:space="0" w:color="auto"/>
      </w:divBdr>
    </w:div>
    <w:div w:id="1154376234">
      <w:bodyDiv w:val="1"/>
      <w:marLeft w:val="0"/>
      <w:marRight w:val="0"/>
      <w:marTop w:val="0"/>
      <w:marBottom w:val="0"/>
      <w:divBdr>
        <w:top w:val="none" w:sz="0" w:space="0" w:color="auto"/>
        <w:left w:val="none" w:sz="0" w:space="0" w:color="auto"/>
        <w:bottom w:val="none" w:sz="0" w:space="0" w:color="auto"/>
        <w:right w:val="none" w:sz="0" w:space="0" w:color="auto"/>
      </w:divBdr>
    </w:div>
    <w:div w:id="1157112245">
      <w:bodyDiv w:val="1"/>
      <w:marLeft w:val="0"/>
      <w:marRight w:val="0"/>
      <w:marTop w:val="0"/>
      <w:marBottom w:val="0"/>
      <w:divBdr>
        <w:top w:val="none" w:sz="0" w:space="0" w:color="auto"/>
        <w:left w:val="none" w:sz="0" w:space="0" w:color="auto"/>
        <w:bottom w:val="none" w:sz="0" w:space="0" w:color="auto"/>
        <w:right w:val="none" w:sz="0" w:space="0" w:color="auto"/>
      </w:divBdr>
    </w:div>
    <w:div w:id="1169564016">
      <w:bodyDiv w:val="1"/>
      <w:marLeft w:val="0"/>
      <w:marRight w:val="0"/>
      <w:marTop w:val="0"/>
      <w:marBottom w:val="0"/>
      <w:divBdr>
        <w:top w:val="none" w:sz="0" w:space="0" w:color="auto"/>
        <w:left w:val="none" w:sz="0" w:space="0" w:color="auto"/>
        <w:bottom w:val="none" w:sz="0" w:space="0" w:color="auto"/>
        <w:right w:val="none" w:sz="0" w:space="0" w:color="auto"/>
      </w:divBdr>
    </w:div>
    <w:div w:id="1185090698">
      <w:bodyDiv w:val="1"/>
      <w:marLeft w:val="0"/>
      <w:marRight w:val="0"/>
      <w:marTop w:val="0"/>
      <w:marBottom w:val="0"/>
      <w:divBdr>
        <w:top w:val="none" w:sz="0" w:space="0" w:color="auto"/>
        <w:left w:val="none" w:sz="0" w:space="0" w:color="auto"/>
        <w:bottom w:val="none" w:sz="0" w:space="0" w:color="auto"/>
        <w:right w:val="none" w:sz="0" w:space="0" w:color="auto"/>
      </w:divBdr>
    </w:div>
    <w:div w:id="1221600938">
      <w:bodyDiv w:val="1"/>
      <w:marLeft w:val="0"/>
      <w:marRight w:val="0"/>
      <w:marTop w:val="0"/>
      <w:marBottom w:val="0"/>
      <w:divBdr>
        <w:top w:val="none" w:sz="0" w:space="0" w:color="auto"/>
        <w:left w:val="none" w:sz="0" w:space="0" w:color="auto"/>
        <w:bottom w:val="none" w:sz="0" w:space="0" w:color="auto"/>
        <w:right w:val="none" w:sz="0" w:space="0" w:color="auto"/>
      </w:divBdr>
    </w:div>
    <w:div w:id="1229728524">
      <w:bodyDiv w:val="1"/>
      <w:marLeft w:val="0"/>
      <w:marRight w:val="0"/>
      <w:marTop w:val="0"/>
      <w:marBottom w:val="0"/>
      <w:divBdr>
        <w:top w:val="none" w:sz="0" w:space="0" w:color="auto"/>
        <w:left w:val="none" w:sz="0" w:space="0" w:color="auto"/>
        <w:bottom w:val="none" w:sz="0" w:space="0" w:color="auto"/>
        <w:right w:val="none" w:sz="0" w:space="0" w:color="auto"/>
      </w:divBdr>
    </w:div>
    <w:div w:id="1230387743">
      <w:bodyDiv w:val="1"/>
      <w:marLeft w:val="0"/>
      <w:marRight w:val="0"/>
      <w:marTop w:val="0"/>
      <w:marBottom w:val="0"/>
      <w:divBdr>
        <w:top w:val="none" w:sz="0" w:space="0" w:color="auto"/>
        <w:left w:val="none" w:sz="0" w:space="0" w:color="auto"/>
        <w:bottom w:val="none" w:sz="0" w:space="0" w:color="auto"/>
        <w:right w:val="none" w:sz="0" w:space="0" w:color="auto"/>
      </w:divBdr>
    </w:div>
    <w:div w:id="1295714882">
      <w:bodyDiv w:val="1"/>
      <w:marLeft w:val="0"/>
      <w:marRight w:val="0"/>
      <w:marTop w:val="0"/>
      <w:marBottom w:val="0"/>
      <w:divBdr>
        <w:top w:val="none" w:sz="0" w:space="0" w:color="auto"/>
        <w:left w:val="none" w:sz="0" w:space="0" w:color="auto"/>
        <w:bottom w:val="none" w:sz="0" w:space="0" w:color="auto"/>
        <w:right w:val="none" w:sz="0" w:space="0" w:color="auto"/>
      </w:divBdr>
    </w:div>
    <w:div w:id="1308780207">
      <w:bodyDiv w:val="1"/>
      <w:marLeft w:val="0"/>
      <w:marRight w:val="0"/>
      <w:marTop w:val="0"/>
      <w:marBottom w:val="0"/>
      <w:divBdr>
        <w:top w:val="none" w:sz="0" w:space="0" w:color="auto"/>
        <w:left w:val="none" w:sz="0" w:space="0" w:color="auto"/>
        <w:bottom w:val="none" w:sz="0" w:space="0" w:color="auto"/>
        <w:right w:val="none" w:sz="0" w:space="0" w:color="auto"/>
      </w:divBdr>
    </w:div>
    <w:div w:id="1318653406">
      <w:bodyDiv w:val="1"/>
      <w:marLeft w:val="0"/>
      <w:marRight w:val="0"/>
      <w:marTop w:val="0"/>
      <w:marBottom w:val="0"/>
      <w:divBdr>
        <w:top w:val="none" w:sz="0" w:space="0" w:color="auto"/>
        <w:left w:val="none" w:sz="0" w:space="0" w:color="auto"/>
        <w:bottom w:val="none" w:sz="0" w:space="0" w:color="auto"/>
        <w:right w:val="none" w:sz="0" w:space="0" w:color="auto"/>
      </w:divBdr>
    </w:div>
    <w:div w:id="1320226572">
      <w:bodyDiv w:val="1"/>
      <w:marLeft w:val="0"/>
      <w:marRight w:val="0"/>
      <w:marTop w:val="0"/>
      <w:marBottom w:val="0"/>
      <w:divBdr>
        <w:top w:val="none" w:sz="0" w:space="0" w:color="auto"/>
        <w:left w:val="none" w:sz="0" w:space="0" w:color="auto"/>
        <w:bottom w:val="none" w:sz="0" w:space="0" w:color="auto"/>
        <w:right w:val="none" w:sz="0" w:space="0" w:color="auto"/>
      </w:divBdr>
    </w:div>
    <w:div w:id="1340691048">
      <w:bodyDiv w:val="1"/>
      <w:marLeft w:val="0"/>
      <w:marRight w:val="0"/>
      <w:marTop w:val="0"/>
      <w:marBottom w:val="0"/>
      <w:divBdr>
        <w:top w:val="none" w:sz="0" w:space="0" w:color="auto"/>
        <w:left w:val="none" w:sz="0" w:space="0" w:color="auto"/>
        <w:bottom w:val="none" w:sz="0" w:space="0" w:color="auto"/>
        <w:right w:val="none" w:sz="0" w:space="0" w:color="auto"/>
      </w:divBdr>
    </w:div>
    <w:div w:id="1343360606">
      <w:bodyDiv w:val="1"/>
      <w:marLeft w:val="0"/>
      <w:marRight w:val="0"/>
      <w:marTop w:val="0"/>
      <w:marBottom w:val="0"/>
      <w:divBdr>
        <w:top w:val="none" w:sz="0" w:space="0" w:color="auto"/>
        <w:left w:val="none" w:sz="0" w:space="0" w:color="auto"/>
        <w:bottom w:val="none" w:sz="0" w:space="0" w:color="auto"/>
        <w:right w:val="none" w:sz="0" w:space="0" w:color="auto"/>
      </w:divBdr>
    </w:div>
    <w:div w:id="1357197455">
      <w:bodyDiv w:val="1"/>
      <w:marLeft w:val="0"/>
      <w:marRight w:val="0"/>
      <w:marTop w:val="0"/>
      <w:marBottom w:val="0"/>
      <w:divBdr>
        <w:top w:val="none" w:sz="0" w:space="0" w:color="auto"/>
        <w:left w:val="none" w:sz="0" w:space="0" w:color="auto"/>
        <w:bottom w:val="none" w:sz="0" w:space="0" w:color="auto"/>
        <w:right w:val="none" w:sz="0" w:space="0" w:color="auto"/>
      </w:divBdr>
    </w:div>
    <w:div w:id="1360158160">
      <w:bodyDiv w:val="1"/>
      <w:marLeft w:val="0"/>
      <w:marRight w:val="0"/>
      <w:marTop w:val="0"/>
      <w:marBottom w:val="0"/>
      <w:divBdr>
        <w:top w:val="none" w:sz="0" w:space="0" w:color="auto"/>
        <w:left w:val="none" w:sz="0" w:space="0" w:color="auto"/>
        <w:bottom w:val="none" w:sz="0" w:space="0" w:color="auto"/>
        <w:right w:val="none" w:sz="0" w:space="0" w:color="auto"/>
      </w:divBdr>
    </w:div>
    <w:div w:id="1369722020">
      <w:bodyDiv w:val="1"/>
      <w:marLeft w:val="0"/>
      <w:marRight w:val="0"/>
      <w:marTop w:val="0"/>
      <w:marBottom w:val="0"/>
      <w:divBdr>
        <w:top w:val="none" w:sz="0" w:space="0" w:color="auto"/>
        <w:left w:val="none" w:sz="0" w:space="0" w:color="auto"/>
        <w:bottom w:val="none" w:sz="0" w:space="0" w:color="auto"/>
        <w:right w:val="none" w:sz="0" w:space="0" w:color="auto"/>
      </w:divBdr>
    </w:div>
    <w:div w:id="1376732810">
      <w:bodyDiv w:val="1"/>
      <w:marLeft w:val="0"/>
      <w:marRight w:val="0"/>
      <w:marTop w:val="0"/>
      <w:marBottom w:val="0"/>
      <w:divBdr>
        <w:top w:val="none" w:sz="0" w:space="0" w:color="auto"/>
        <w:left w:val="none" w:sz="0" w:space="0" w:color="auto"/>
        <w:bottom w:val="none" w:sz="0" w:space="0" w:color="auto"/>
        <w:right w:val="none" w:sz="0" w:space="0" w:color="auto"/>
      </w:divBdr>
    </w:div>
    <w:div w:id="1388139281">
      <w:bodyDiv w:val="1"/>
      <w:marLeft w:val="0"/>
      <w:marRight w:val="0"/>
      <w:marTop w:val="0"/>
      <w:marBottom w:val="0"/>
      <w:divBdr>
        <w:top w:val="none" w:sz="0" w:space="0" w:color="auto"/>
        <w:left w:val="none" w:sz="0" w:space="0" w:color="auto"/>
        <w:bottom w:val="none" w:sz="0" w:space="0" w:color="auto"/>
        <w:right w:val="none" w:sz="0" w:space="0" w:color="auto"/>
      </w:divBdr>
    </w:div>
    <w:div w:id="1388534563">
      <w:bodyDiv w:val="1"/>
      <w:marLeft w:val="0"/>
      <w:marRight w:val="0"/>
      <w:marTop w:val="0"/>
      <w:marBottom w:val="0"/>
      <w:divBdr>
        <w:top w:val="none" w:sz="0" w:space="0" w:color="auto"/>
        <w:left w:val="none" w:sz="0" w:space="0" w:color="auto"/>
        <w:bottom w:val="none" w:sz="0" w:space="0" w:color="auto"/>
        <w:right w:val="none" w:sz="0" w:space="0" w:color="auto"/>
      </w:divBdr>
    </w:div>
    <w:div w:id="1400446718">
      <w:bodyDiv w:val="1"/>
      <w:marLeft w:val="0"/>
      <w:marRight w:val="0"/>
      <w:marTop w:val="0"/>
      <w:marBottom w:val="0"/>
      <w:divBdr>
        <w:top w:val="none" w:sz="0" w:space="0" w:color="auto"/>
        <w:left w:val="none" w:sz="0" w:space="0" w:color="auto"/>
        <w:bottom w:val="none" w:sz="0" w:space="0" w:color="auto"/>
        <w:right w:val="none" w:sz="0" w:space="0" w:color="auto"/>
      </w:divBdr>
    </w:div>
    <w:div w:id="1411931197">
      <w:bodyDiv w:val="1"/>
      <w:marLeft w:val="0"/>
      <w:marRight w:val="0"/>
      <w:marTop w:val="0"/>
      <w:marBottom w:val="0"/>
      <w:divBdr>
        <w:top w:val="none" w:sz="0" w:space="0" w:color="auto"/>
        <w:left w:val="none" w:sz="0" w:space="0" w:color="auto"/>
        <w:bottom w:val="none" w:sz="0" w:space="0" w:color="auto"/>
        <w:right w:val="none" w:sz="0" w:space="0" w:color="auto"/>
      </w:divBdr>
    </w:div>
    <w:div w:id="1433356013">
      <w:bodyDiv w:val="1"/>
      <w:marLeft w:val="0"/>
      <w:marRight w:val="0"/>
      <w:marTop w:val="0"/>
      <w:marBottom w:val="0"/>
      <w:divBdr>
        <w:top w:val="none" w:sz="0" w:space="0" w:color="auto"/>
        <w:left w:val="none" w:sz="0" w:space="0" w:color="auto"/>
        <w:bottom w:val="none" w:sz="0" w:space="0" w:color="auto"/>
        <w:right w:val="none" w:sz="0" w:space="0" w:color="auto"/>
      </w:divBdr>
    </w:div>
    <w:div w:id="1445538340">
      <w:bodyDiv w:val="1"/>
      <w:marLeft w:val="0"/>
      <w:marRight w:val="0"/>
      <w:marTop w:val="0"/>
      <w:marBottom w:val="0"/>
      <w:divBdr>
        <w:top w:val="none" w:sz="0" w:space="0" w:color="auto"/>
        <w:left w:val="none" w:sz="0" w:space="0" w:color="auto"/>
        <w:bottom w:val="none" w:sz="0" w:space="0" w:color="auto"/>
        <w:right w:val="none" w:sz="0" w:space="0" w:color="auto"/>
      </w:divBdr>
    </w:div>
    <w:div w:id="1454444877">
      <w:bodyDiv w:val="1"/>
      <w:marLeft w:val="0"/>
      <w:marRight w:val="0"/>
      <w:marTop w:val="0"/>
      <w:marBottom w:val="0"/>
      <w:divBdr>
        <w:top w:val="none" w:sz="0" w:space="0" w:color="auto"/>
        <w:left w:val="none" w:sz="0" w:space="0" w:color="auto"/>
        <w:bottom w:val="none" w:sz="0" w:space="0" w:color="auto"/>
        <w:right w:val="none" w:sz="0" w:space="0" w:color="auto"/>
      </w:divBdr>
    </w:div>
    <w:div w:id="1455825454">
      <w:bodyDiv w:val="1"/>
      <w:marLeft w:val="0"/>
      <w:marRight w:val="0"/>
      <w:marTop w:val="0"/>
      <w:marBottom w:val="0"/>
      <w:divBdr>
        <w:top w:val="none" w:sz="0" w:space="0" w:color="auto"/>
        <w:left w:val="none" w:sz="0" w:space="0" w:color="auto"/>
        <w:bottom w:val="none" w:sz="0" w:space="0" w:color="auto"/>
        <w:right w:val="none" w:sz="0" w:space="0" w:color="auto"/>
      </w:divBdr>
    </w:div>
    <w:div w:id="1475294515">
      <w:bodyDiv w:val="1"/>
      <w:marLeft w:val="0"/>
      <w:marRight w:val="0"/>
      <w:marTop w:val="0"/>
      <w:marBottom w:val="0"/>
      <w:divBdr>
        <w:top w:val="none" w:sz="0" w:space="0" w:color="auto"/>
        <w:left w:val="none" w:sz="0" w:space="0" w:color="auto"/>
        <w:bottom w:val="none" w:sz="0" w:space="0" w:color="auto"/>
        <w:right w:val="none" w:sz="0" w:space="0" w:color="auto"/>
      </w:divBdr>
    </w:div>
    <w:div w:id="1504273434">
      <w:bodyDiv w:val="1"/>
      <w:marLeft w:val="0"/>
      <w:marRight w:val="0"/>
      <w:marTop w:val="0"/>
      <w:marBottom w:val="0"/>
      <w:divBdr>
        <w:top w:val="none" w:sz="0" w:space="0" w:color="auto"/>
        <w:left w:val="none" w:sz="0" w:space="0" w:color="auto"/>
        <w:bottom w:val="none" w:sz="0" w:space="0" w:color="auto"/>
        <w:right w:val="none" w:sz="0" w:space="0" w:color="auto"/>
      </w:divBdr>
    </w:div>
    <w:div w:id="1509445869">
      <w:bodyDiv w:val="1"/>
      <w:marLeft w:val="0"/>
      <w:marRight w:val="0"/>
      <w:marTop w:val="0"/>
      <w:marBottom w:val="0"/>
      <w:divBdr>
        <w:top w:val="none" w:sz="0" w:space="0" w:color="auto"/>
        <w:left w:val="none" w:sz="0" w:space="0" w:color="auto"/>
        <w:bottom w:val="none" w:sz="0" w:space="0" w:color="auto"/>
        <w:right w:val="none" w:sz="0" w:space="0" w:color="auto"/>
      </w:divBdr>
    </w:div>
    <w:div w:id="1514491389">
      <w:bodyDiv w:val="1"/>
      <w:marLeft w:val="0"/>
      <w:marRight w:val="0"/>
      <w:marTop w:val="0"/>
      <w:marBottom w:val="0"/>
      <w:divBdr>
        <w:top w:val="none" w:sz="0" w:space="0" w:color="auto"/>
        <w:left w:val="none" w:sz="0" w:space="0" w:color="auto"/>
        <w:bottom w:val="none" w:sz="0" w:space="0" w:color="auto"/>
        <w:right w:val="none" w:sz="0" w:space="0" w:color="auto"/>
      </w:divBdr>
    </w:div>
    <w:div w:id="1522354225">
      <w:bodyDiv w:val="1"/>
      <w:marLeft w:val="0"/>
      <w:marRight w:val="0"/>
      <w:marTop w:val="0"/>
      <w:marBottom w:val="0"/>
      <w:divBdr>
        <w:top w:val="none" w:sz="0" w:space="0" w:color="auto"/>
        <w:left w:val="none" w:sz="0" w:space="0" w:color="auto"/>
        <w:bottom w:val="none" w:sz="0" w:space="0" w:color="auto"/>
        <w:right w:val="none" w:sz="0" w:space="0" w:color="auto"/>
      </w:divBdr>
    </w:div>
    <w:div w:id="1567497229">
      <w:bodyDiv w:val="1"/>
      <w:marLeft w:val="0"/>
      <w:marRight w:val="0"/>
      <w:marTop w:val="0"/>
      <w:marBottom w:val="0"/>
      <w:divBdr>
        <w:top w:val="none" w:sz="0" w:space="0" w:color="auto"/>
        <w:left w:val="none" w:sz="0" w:space="0" w:color="auto"/>
        <w:bottom w:val="none" w:sz="0" w:space="0" w:color="auto"/>
        <w:right w:val="none" w:sz="0" w:space="0" w:color="auto"/>
      </w:divBdr>
    </w:div>
    <w:div w:id="1610311007">
      <w:bodyDiv w:val="1"/>
      <w:marLeft w:val="0"/>
      <w:marRight w:val="0"/>
      <w:marTop w:val="0"/>
      <w:marBottom w:val="0"/>
      <w:divBdr>
        <w:top w:val="none" w:sz="0" w:space="0" w:color="auto"/>
        <w:left w:val="none" w:sz="0" w:space="0" w:color="auto"/>
        <w:bottom w:val="none" w:sz="0" w:space="0" w:color="auto"/>
        <w:right w:val="none" w:sz="0" w:space="0" w:color="auto"/>
      </w:divBdr>
    </w:div>
    <w:div w:id="1619792712">
      <w:bodyDiv w:val="1"/>
      <w:marLeft w:val="0"/>
      <w:marRight w:val="0"/>
      <w:marTop w:val="0"/>
      <w:marBottom w:val="0"/>
      <w:divBdr>
        <w:top w:val="none" w:sz="0" w:space="0" w:color="auto"/>
        <w:left w:val="none" w:sz="0" w:space="0" w:color="auto"/>
        <w:bottom w:val="none" w:sz="0" w:space="0" w:color="auto"/>
        <w:right w:val="none" w:sz="0" w:space="0" w:color="auto"/>
      </w:divBdr>
    </w:div>
    <w:div w:id="1620868609">
      <w:bodyDiv w:val="1"/>
      <w:marLeft w:val="0"/>
      <w:marRight w:val="0"/>
      <w:marTop w:val="0"/>
      <w:marBottom w:val="0"/>
      <w:divBdr>
        <w:top w:val="none" w:sz="0" w:space="0" w:color="auto"/>
        <w:left w:val="none" w:sz="0" w:space="0" w:color="auto"/>
        <w:bottom w:val="none" w:sz="0" w:space="0" w:color="auto"/>
        <w:right w:val="none" w:sz="0" w:space="0" w:color="auto"/>
      </w:divBdr>
    </w:div>
    <w:div w:id="1636787882">
      <w:bodyDiv w:val="1"/>
      <w:marLeft w:val="0"/>
      <w:marRight w:val="0"/>
      <w:marTop w:val="0"/>
      <w:marBottom w:val="0"/>
      <w:divBdr>
        <w:top w:val="none" w:sz="0" w:space="0" w:color="auto"/>
        <w:left w:val="none" w:sz="0" w:space="0" w:color="auto"/>
        <w:bottom w:val="none" w:sz="0" w:space="0" w:color="auto"/>
        <w:right w:val="none" w:sz="0" w:space="0" w:color="auto"/>
      </w:divBdr>
    </w:div>
    <w:div w:id="1653291042">
      <w:bodyDiv w:val="1"/>
      <w:marLeft w:val="0"/>
      <w:marRight w:val="0"/>
      <w:marTop w:val="0"/>
      <w:marBottom w:val="0"/>
      <w:divBdr>
        <w:top w:val="none" w:sz="0" w:space="0" w:color="auto"/>
        <w:left w:val="none" w:sz="0" w:space="0" w:color="auto"/>
        <w:bottom w:val="none" w:sz="0" w:space="0" w:color="auto"/>
        <w:right w:val="none" w:sz="0" w:space="0" w:color="auto"/>
      </w:divBdr>
    </w:div>
    <w:div w:id="1660966080">
      <w:bodyDiv w:val="1"/>
      <w:marLeft w:val="0"/>
      <w:marRight w:val="0"/>
      <w:marTop w:val="0"/>
      <w:marBottom w:val="0"/>
      <w:divBdr>
        <w:top w:val="none" w:sz="0" w:space="0" w:color="auto"/>
        <w:left w:val="none" w:sz="0" w:space="0" w:color="auto"/>
        <w:bottom w:val="none" w:sz="0" w:space="0" w:color="auto"/>
        <w:right w:val="none" w:sz="0" w:space="0" w:color="auto"/>
      </w:divBdr>
    </w:div>
    <w:div w:id="1668433251">
      <w:bodyDiv w:val="1"/>
      <w:marLeft w:val="0"/>
      <w:marRight w:val="0"/>
      <w:marTop w:val="0"/>
      <w:marBottom w:val="0"/>
      <w:divBdr>
        <w:top w:val="none" w:sz="0" w:space="0" w:color="auto"/>
        <w:left w:val="none" w:sz="0" w:space="0" w:color="auto"/>
        <w:bottom w:val="none" w:sz="0" w:space="0" w:color="auto"/>
        <w:right w:val="none" w:sz="0" w:space="0" w:color="auto"/>
      </w:divBdr>
    </w:div>
    <w:div w:id="1687173157">
      <w:bodyDiv w:val="1"/>
      <w:marLeft w:val="0"/>
      <w:marRight w:val="0"/>
      <w:marTop w:val="0"/>
      <w:marBottom w:val="0"/>
      <w:divBdr>
        <w:top w:val="none" w:sz="0" w:space="0" w:color="auto"/>
        <w:left w:val="none" w:sz="0" w:space="0" w:color="auto"/>
        <w:bottom w:val="none" w:sz="0" w:space="0" w:color="auto"/>
        <w:right w:val="none" w:sz="0" w:space="0" w:color="auto"/>
      </w:divBdr>
    </w:div>
    <w:div w:id="1689983744">
      <w:bodyDiv w:val="1"/>
      <w:marLeft w:val="0"/>
      <w:marRight w:val="0"/>
      <w:marTop w:val="0"/>
      <w:marBottom w:val="0"/>
      <w:divBdr>
        <w:top w:val="none" w:sz="0" w:space="0" w:color="auto"/>
        <w:left w:val="none" w:sz="0" w:space="0" w:color="auto"/>
        <w:bottom w:val="none" w:sz="0" w:space="0" w:color="auto"/>
        <w:right w:val="none" w:sz="0" w:space="0" w:color="auto"/>
      </w:divBdr>
    </w:div>
    <w:div w:id="1739860975">
      <w:bodyDiv w:val="1"/>
      <w:marLeft w:val="0"/>
      <w:marRight w:val="0"/>
      <w:marTop w:val="0"/>
      <w:marBottom w:val="0"/>
      <w:divBdr>
        <w:top w:val="none" w:sz="0" w:space="0" w:color="auto"/>
        <w:left w:val="none" w:sz="0" w:space="0" w:color="auto"/>
        <w:bottom w:val="none" w:sz="0" w:space="0" w:color="auto"/>
        <w:right w:val="none" w:sz="0" w:space="0" w:color="auto"/>
      </w:divBdr>
    </w:div>
    <w:div w:id="1754544952">
      <w:bodyDiv w:val="1"/>
      <w:marLeft w:val="0"/>
      <w:marRight w:val="0"/>
      <w:marTop w:val="0"/>
      <w:marBottom w:val="0"/>
      <w:divBdr>
        <w:top w:val="none" w:sz="0" w:space="0" w:color="auto"/>
        <w:left w:val="none" w:sz="0" w:space="0" w:color="auto"/>
        <w:bottom w:val="none" w:sz="0" w:space="0" w:color="auto"/>
        <w:right w:val="none" w:sz="0" w:space="0" w:color="auto"/>
      </w:divBdr>
    </w:div>
    <w:div w:id="1798258646">
      <w:bodyDiv w:val="1"/>
      <w:marLeft w:val="0"/>
      <w:marRight w:val="0"/>
      <w:marTop w:val="0"/>
      <w:marBottom w:val="0"/>
      <w:divBdr>
        <w:top w:val="none" w:sz="0" w:space="0" w:color="auto"/>
        <w:left w:val="none" w:sz="0" w:space="0" w:color="auto"/>
        <w:bottom w:val="none" w:sz="0" w:space="0" w:color="auto"/>
        <w:right w:val="none" w:sz="0" w:space="0" w:color="auto"/>
      </w:divBdr>
    </w:div>
    <w:div w:id="1817406916">
      <w:bodyDiv w:val="1"/>
      <w:marLeft w:val="0"/>
      <w:marRight w:val="0"/>
      <w:marTop w:val="0"/>
      <w:marBottom w:val="0"/>
      <w:divBdr>
        <w:top w:val="none" w:sz="0" w:space="0" w:color="auto"/>
        <w:left w:val="none" w:sz="0" w:space="0" w:color="auto"/>
        <w:bottom w:val="none" w:sz="0" w:space="0" w:color="auto"/>
        <w:right w:val="none" w:sz="0" w:space="0" w:color="auto"/>
      </w:divBdr>
    </w:div>
    <w:div w:id="1862935357">
      <w:bodyDiv w:val="1"/>
      <w:marLeft w:val="0"/>
      <w:marRight w:val="0"/>
      <w:marTop w:val="0"/>
      <w:marBottom w:val="0"/>
      <w:divBdr>
        <w:top w:val="none" w:sz="0" w:space="0" w:color="auto"/>
        <w:left w:val="none" w:sz="0" w:space="0" w:color="auto"/>
        <w:bottom w:val="none" w:sz="0" w:space="0" w:color="auto"/>
        <w:right w:val="none" w:sz="0" w:space="0" w:color="auto"/>
      </w:divBdr>
    </w:div>
    <w:div w:id="1863203245">
      <w:bodyDiv w:val="1"/>
      <w:marLeft w:val="0"/>
      <w:marRight w:val="0"/>
      <w:marTop w:val="0"/>
      <w:marBottom w:val="0"/>
      <w:divBdr>
        <w:top w:val="none" w:sz="0" w:space="0" w:color="auto"/>
        <w:left w:val="none" w:sz="0" w:space="0" w:color="auto"/>
        <w:bottom w:val="none" w:sz="0" w:space="0" w:color="auto"/>
        <w:right w:val="none" w:sz="0" w:space="0" w:color="auto"/>
      </w:divBdr>
    </w:div>
    <w:div w:id="1878158806">
      <w:bodyDiv w:val="1"/>
      <w:marLeft w:val="0"/>
      <w:marRight w:val="0"/>
      <w:marTop w:val="0"/>
      <w:marBottom w:val="0"/>
      <w:divBdr>
        <w:top w:val="none" w:sz="0" w:space="0" w:color="auto"/>
        <w:left w:val="none" w:sz="0" w:space="0" w:color="auto"/>
        <w:bottom w:val="none" w:sz="0" w:space="0" w:color="auto"/>
        <w:right w:val="none" w:sz="0" w:space="0" w:color="auto"/>
      </w:divBdr>
    </w:div>
    <w:div w:id="1879778049">
      <w:bodyDiv w:val="1"/>
      <w:marLeft w:val="0"/>
      <w:marRight w:val="0"/>
      <w:marTop w:val="0"/>
      <w:marBottom w:val="0"/>
      <w:divBdr>
        <w:top w:val="none" w:sz="0" w:space="0" w:color="auto"/>
        <w:left w:val="none" w:sz="0" w:space="0" w:color="auto"/>
        <w:bottom w:val="none" w:sz="0" w:space="0" w:color="auto"/>
        <w:right w:val="none" w:sz="0" w:space="0" w:color="auto"/>
      </w:divBdr>
    </w:div>
    <w:div w:id="1887525342">
      <w:bodyDiv w:val="1"/>
      <w:marLeft w:val="0"/>
      <w:marRight w:val="0"/>
      <w:marTop w:val="0"/>
      <w:marBottom w:val="0"/>
      <w:divBdr>
        <w:top w:val="none" w:sz="0" w:space="0" w:color="auto"/>
        <w:left w:val="none" w:sz="0" w:space="0" w:color="auto"/>
        <w:bottom w:val="none" w:sz="0" w:space="0" w:color="auto"/>
        <w:right w:val="none" w:sz="0" w:space="0" w:color="auto"/>
      </w:divBdr>
    </w:div>
    <w:div w:id="1904216246">
      <w:bodyDiv w:val="1"/>
      <w:marLeft w:val="0"/>
      <w:marRight w:val="0"/>
      <w:marTop w:val="0"/>
      <w:marBottom w:val="0"/>
      <w:divBdr>
        <w:top w:val="none" w:sz="0" w:space="0" w:color="auto"/>
        <w:left w:val="none" w:sz="0" w:space="0" w:color="auto"/>
        <w:bottom w:val="none" w:sz="0" w:space="0" w:color="auto"/>
        <w:right w:val="none" w:sz="0" w:space="0" w:color="auto"/>
      </w:divBdr>
    </w:div>
    <w:div w:id="1921254423">
      <w:bodyDiv w:val="1"/>
      <w:marLeft w:val="0"/>
      <w:marRight w:val="0"/>
      <w:marTop w:val="0"/>
      <w:marBottom w:val="0"/>
      <w:divBdr>
        <w:top w:val="none" w:sz="0" w:space="0" w:color="auto"/>
        <w:left w:val="none" w:sz="0" w:space="0" w:color="auto"/>
        <w:bottom w:val="none" w:sz="0" w:space="0" w:color="auto"/>
        <w:right w:val="none" w:sz="0" w:space="0" w:color="auto"/>
      </w:divBdr>
    </w:div>
    <w:div w:id="1925794798">
      <w:bodyDiv w:val="1"/>
      <w:marLeft w:val="0"/>
      <w:marRight w:val="0"/>
      <w:marTop w:val="0"/>
      <w:marBottom w:val="0"/>
      <w:divBdr>
        <w:top w:val="none" w:sz="0" w:space="0" w:color="auto"/>
        <w:left w:val="none" w:sz="0" w:space="0" w:color="auto"/>
        <w:bottom w:val="none" w:sz="0" w:space="0" w:color="auto"/>
        <w:right w:val="none" w:sz="0" w:space="0" w:color="auto"/>
      </w:divBdr>
    </w:div>
    <w:div w:id="1928223654">
      <w:bodyDiv w:val="1"/>
      <w:marLeft w:val="0"/>
      <w:marRight w:val="0"/>
      <w:marTop w:val="0"/>
      <w:marBottom w:val="0"/>
      <w:divBdr>
        <w:top w:val="none" w:sz="0" w:space="0" w:color="auto"/>
        <w:left w:val="none" w:sz="0" w:space="0" w:color="auto"/>
        <w:bottom w:val="none" w:sz="0" w:space="0" w:color="auto"/>
        <w:right w:val="none" w:sz="0" w:space="0" w:color="auto"/>
      </w:divBdr>
    </w:div>
    <w:div w:id="1948534719">
      <w:bodyDiv w:val="1"/>
      <w:marLeft w:val="0"/>
      <w:marRight w:val="0"/>
      <w:marTop w:val="0"/>
      <w:marBottom w:val="0"/>
      <w:divBdr>
        <w:top w:val="none" w:sz="0" w:space="0" w:color="auto"/>
        <w:left w:val="none" w:sz="0" w:space="0" w:color="auto"/>
        <w:bottom w:val="none" w:sz="0" w:space="0" w:color="auto"/>
        <w:right w:val="none" w:sz="0" w:space="0" w:color="auto"/>
      </w:divBdr>
    </w:div>
    <w:div w:id="1951664669">
      <w:bodyDiv w:val="1"/>
      <w:marLeft w:val="0"/>
      <w:marRight w:val="0"/>
      <w:marTop w:val="0"/>
      <w:marBottom w:val="0"/>
      <w:divBdr>
        <w:top w:val="none" w:sz="0" w:space="0" w:color="auto"/>
        <w:left w:val="none" w:sz="0" w:space="0" w:color="auto"/>
        <w:bottom w:val="none" w:sz="0" w:space="0" w:color="auto"/>
        <w:right w:val="none" w:sz="0" w:space="0" w:color="auto"/>
      </w:divBdr>
    </w:div>
    <w:div w:id="1959489955">
      <w:bodyDiv w:val="1"/>
      <w:marLeft w:val="0"/>
      <w:marRight w:val="0"/>
      <w:marTop w:val="0"/>
      <w:marBottom w:val="0"/>
      <w:divBdr>
        <w:top w:val="none" w:sz="0" w:space="0" w:color="auto"/>
        <w:left w:val="none" w:sz="0" w:space="0" w:color="auto"/>
        <w:bottom w:val="none" w:sz="0" w:space="0" w:color="auto"/>
        <w:right w:val="none" w:sz="0" w:space="0" w:color="auto"/>
      </w:divBdr>
    </w:div>
    <w:div w:id="1961565781">
      <w:bodyDiv w:val="1"/>
      <w:marLeft w:val="0"/>
      <w:marRight w:val="0"/>
      <w:marTop w:val="0"/>
      <w:marBottom w:val="0"/>
      <w:divBdr>
        <w:top w:val="none" w:sz="0" w:space="0" w:color="auto"/>
        <w:left w:val="none" w:sz="0" w:space="0" w:color="auto"/>
        <w:bottom w:val="none" w:sz="0" w:space="0" w:color="auto"/>
        <w:right w:val="none" w:sz="0" w:space="0" w:color="auto"/>
      </w:divBdr>
    </w:div>
    <w:div w:id="1971282363">
      <w:bodyDiv w:val="1"/>
      <w:marLeft w:val="0"/>
      <w:marRight w:val="0"/>
      <w:marTop w:val="0"/>
      <w:marBottom w:val="0"/>
      <w:divBdr>
        <w:top w:val="none" w:sz="0" w:space="0" w:color="auto"/>
        <w:left w:val="none" w:sz="0" w:space="0" w:color="auto"/>
        <w:bottom w:val="none" w:sz="0" w:space="0" w:color="auto"/>
        <w:right w:val="none" w:sz="0" w:space="0" w:color="auto"/>
      </w:divBdr>
    </w:div>
    <w:div w:id="2006128750">
      <w:bodyDiv w:val="1"/>
      <w:marLeft w:val="0"/>
      <w:marRight w:val="0"/>
      <w:marTop w:val="0"/>
      <w:marBottom w:val="0"/>
      <w:divBdr>
        <w:top w:val="none" w:sz="0" w:space="0" w:color="auto"/>
        <w:left w:val="none" w:sz="0" w:space="0" w:color="auto"/>
        <w:bottom w:val="none" w:sz="0" w:space="0" w:color="auto"/>
        <w:right w:val="none" w:sz="0" w:space="0" w:color="auto"/>
      </w:divBdr>
    </w:div>
    <w:div w:id="2008751083">
      <w:bodyDiv w:val="1"/>
      <w:marLeft w:val="0"/>
      <w:marRight w:val="0"/>
      <w:marTop w:val="0"/>
      <w:marBottom w:val="0"/>
      <w:divBdr>
        <w:top w:val="none" w:sz="0" w:space="0" w:color="auto"/>
        <w:left w:val="none" w:sz="0" w:space="0" w:color="auto"/>
        <w:bottom w:val="none" w:sz="0" w:space="0" w:color="auto"/>
        <w:right w:val="none" w:sz="0" w:space="0" w:color="auto"/>
      </w:divBdr>
    </w:div>
    <w:div w:id="2009598483">
      <w:bodyDiv w:val="1"/>
      <w:marLeft w:val="0"/>
      <w:marRight w:val="0"/>
      <w:marTop w:val="0"/>
      <w:marBottom w:val="0"/>
      <w:divBdr>
        <w:top w:val="none" w:sz="0" w:space="0" w:color="auto"/>
        <w:left w:val="none" w:sz="0" w:space="0" w:color="auto"/>
        <w:bottom w:val="none" w:sz="0" w:space="0" w:color="auto"/>
        <w:right w:val="none" w:sz="0" w:space="0" w:color="auto"/>
      </w:divBdr>
    </w:div>
    <w:div w:id="2015263165">
      <w:bodyDiv w:val="1"/>
      <w:marLeft w:val="0"/>
      <w:marRight w:val="0"/>
      <w:marTop w:val="0"/>
      <w:marBottom w:val="0"/>
      <w:divBdr>
        <w:top w:val="none" w:sz="0" w:space="0" w:color="auto"/>
        <w:left w:val="none" w:sz="0" w:space="0" w:color="auto"/>
        <w:bottom w:val="none" w:sz="0" w:space="0" w:color="auto"/>
        <w:right w:val="none" w:sz="0" w:space="0" w:color="auto"/>
      </w:divBdr>
    </w:div>
    <w:div w:id="2016423586">
      <w:bodyDiv w:val="1"/>
      <w:marLeft w:val="0"/>
      <w:marRight w:val="0"/>
      <w:marTop w:val="0"/>
      <w:marBottom w:val="0"/>
      <w:divBdr>
        <w:top w:val="none" w:sz="0" w:space="0" w:color="auto"/>
        <w:left w:val="none" w:sz="0" w:space="0" w:color="auto"/>
        <w:bottom w:val="none" w:sz="0" w:space="0" w:color="auto"/>
        <w:right w:val="none" w:sz="0" w:space="0" w:color="auto"/>
      </w:divBdr>
    </w:div>
    <w:div w:id="2033678788">
      <w:bodyDiv w:val="1"/>
      <w:marLeft w:val="0"/>
      <w:marRight w:val="0"/>
      <w:marTop w:val="0"/>
      <w:marBottom w:val="0"/>
      <w:divBdr>
        <w:top w:val="none" w:sz="0" w:space="0" w:color="auto"/>
        <w:left w:val="none" w:sz="0" w:space="0" w:color="auto"/>
        <w:bottom w:val="none" w:sz="0" w:space="0" w:color="auto"/>
        <w:right w:val="none" w:sz="0" w:space="0" w:color="auto"/>
      </w:divBdr>
    </w:div>
    <w:div w:id="2044864416">
      <w:bodyDiv w:val="1"/>
      <w:marLeft w:val="0"/>
      <w:marRight w:val="0"/>
      <w:marTop w:val="0"/>
      <w:marBottom w:val="0"/>
      <w:divBdr>
        <w:top w:val="none" w:sz="0" w:space="0" w:color="auto"/>
        <w:left w:val="none" w:sz="0" w:space="0" w:color="auto"/>
        <w:bottom w:val="none" w:sz="0" w:space="0" w:color="auto"/>
        <w:right w:val="none" w:sz="0" w:space="0" w:color="auto"/>
      </w:divBdr>
    </w:div>
    <w:div w:id="2053729396">
      <w:bodyDiv w:val="1"/>
      <w:marLeft w:val="0"/>
      <w:marRight w:val="0"/>
      <w:marTop w:val="0"/>
      <w:marBottom w:val="0"/>
      <w:divBdr>
        <w:top w:val="none" w:sz="0" w:space="0" w:color="auto"/>
        <w:left w:val="none" w:sz="0" w:space="0" w:color="auto"/>
        <w:bottom w:val="none" w:sz="0" w:space="0" w:color="auto"/>
        <w:right w:val="none" w:sz="0" w:space="0" w:color="auto"/>
      </w:divBdr>
    </w:div>
    <w:div w:id="2057242277">
      <w:bodyDiv w:val="1"/>
      <w:marLeft w:val="0"/>
      <w:marRight w:val="0"/>
      <w:marTop w:val="0"/>
      <w:marBottom w:val="0"/>
      <w:divBdr>
        <w:top w:val="none" w:sz="0" w:space="0" w:color="auto"/>
        <w:left w:val="none" w:sz="0" w:space="0" w:color="auto"/>
        <w:bottom w:val="none" w:sz="0" w:space="0" w:color="auto"/>
        <w:right w:val="none" w:sz="0" w:space="0" w:color="auto"/>
      </w:divBdr>
    </w:div>
    <w:div w:id="2077892038">
      <w:bodyDiv w:val="1"/>
      <w:marLeft w:val="0"/>
      <w:marRight w:val="0"/>
      <w:marTop w:val="0"/>
      <w:marBottom w:val="0"/>
      <w:divBdr>
        <w:top w:val="none" w:sz="0" w:space="0" w:color="auto"/>
        <w:left w:val="none" w:sz="0" w:space="0" w:color="auto"/>
        <w:bottom w:val="none" w:sz="0" w:space="0" w:color="auto"/>
        <w:right w:val="none" w:sz="0" w:space="0" w:color="auto"/>
      </w:divBdr>
    </w:div>
    <w:div w:id="2113893687">
      <w:bodyDiv w:val="1"/>
      <w:marLeft w:val="0"/>
      <w:marRight w:val="0"/>
      <w:marTop w:val="0"/>
      <w:marBottom w:val="0"/>
      <w:divBdr>
        <w:top w:val="none" w:sz="0" w:space="0" w:color="auto"/>
        <w:left w:val="none" w:sz="0" w:space="0" w:color="auto"/>
        <w:bottom w:val="none" w:sz="0" w:space="0" w:color="auto"/>
        <w:right w:val="none" w:sz="0" w:space="0" w:color="auto"/>
      </w:divBdr>
    </w:div>
    <w:div w:id="2121409787">
      <w:bodyDiv w:val="1"/>
      <w:marLeft w:val="0"/>
      <w:marRight w:val="0"/>
      <w:marTop w:val="0"/>
      <w:marBottom w:val="0"/>
      <w:divBdr>
        <w:top w:val="none" w:sz="0" w:space="0" w:color="auto"/>
        <w:left w:val="none" w:sz="0" w:space="0" w:color="auto"/>
        <w:bottom w:val="none" w:sz="0" w:space="0" w:color="auto"/>
        <w:right w:val="none" w:sz="0" w:space="0" w:color="auto"/>
      </w:divBdr>
    </w:div>
    <w:div w:id="2121950315">
      <w:bodyDiv w:val="1"/>
      <w:marLeft w:val="0"/>
      <w:marRight w:val="0"/>
      <w:marTop w:val="0"/>
      <w:marBottom w:val="0"/>
      <w:divBdr>
        <w:top w:val="none" w:sz="0" w:space="0" w:color="auto"/>
        <w:left w:val="none" w:sz="0" w:space="0" w:color="auto"/>
        <w:bottom w:val="none" w:sz="0" w:space="0" w:color="auto"/>
        <w:right w:val="none" w:sz="0" w:space="0" w:color="auto"/>
      </w:divBdr>
    </w:div>
    <w:div w:id="2122721595">
      <w:bodyDiv w:val="1"/>
      <w:marLeft w:val="0"/>
      <w:marRight w:val="0"/>
      <w:marTop w:val="0"/>
      <w:marBottom w:val="0"/>
      <w:divBdr>
        <w:top w:val="none" w:sz="0" w:space="0" w:color="auto"/>
        <w:left w:val="none" w:sz="0" w:space="0" w:color="auto"/>
        <w:bottom w:val="none" w:sz="0" w:space="0" w:color="auto"/>
        <w:right w:val="none" w:sz="0" w:space="0" w:color="auto"/>
      </w:divBdr>
    </w:div>
    <w:div w:id="213740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Zha23</b:Tag>
    <b:SourceType>Report</b:SourceType>
    <b:Guid>{191AA565-D6B7-F741-AB33-FF306E5B395F}</b:Guid>
    <b:Author>
      <b:Author>
        <b:NameList>
          <b:Person>
            <b:Last>Zhang</b:Last>
            <b:First>Dawen</b:First>
          </b:Person>
          <b:Person>
            <b:Last>Finckenberg-Broman</b:Last>
            <b:First>Pamela</b:First>
          </b:Person>
          <b:Person>
            <b:Last>Hoang</b:Last>
            <b:First>Thong</b:First>
          </b:Person>
          <b:Person>
            <b:Last>Pan</b:Last>
            <b:First>Shidong</b:First>
          </b:Person>
          <b:Person>
            <b:Last>Xing</b:Last>
            <b:First>Zhenchang</b:First>
          </b:Person>
          <b:Person>
            <b:Last>Staples</b:Last>
            <b:First>Mark</b:First>
          </b:Person>
          <b:Person>
            <b:Last>Xu</b:Last>
            <b:First>Xiwei</b:First>
          </b:Person>
        </b:NameList>
      </b:Author>
    </b:Author>
    <b:Title>Right to be Forgotten in the Era of Large Language Models: Implications, Challenges, and Solutions</b:Title>
    <b:Year>2023</b:Year>
    <b:RefOrder>3</b:RefOrder>
  </b:Source>
  <b:Source>
    <b:Tag>Goo14</b:Tag>
    <b:SourceType>Case</b:SourceType>
    <b:Guid>{6CC293B3-F5F4-354F-B922-6935380EE5BE}</b:Guid>
    <b:Title>Google Spain SL and Google Inc. v Agencia Española de Protección de Datos (AEPD) and Mario Costeja González</b:Title>
    <b:Year>2014</b:Year>
    <b:CaseNumber>C-131/12</b:CaseNumber>
    <b:Court>Court of Justice of the European Union</b:Court>
    <b:Month>May</b:Month>
    <b:Day>13</b:Day>
    <b:RefOrder>4</b:RefOrder>
  </b:Source>
  <b:Source>
    <b:Tag>Eur16</b:Tag>
    <b:SourceType>DocumentFromInternetSite</b:SourceType>
    <b:Guid>{9BB8CA3A-04EB-1745-BE34-811F7FF3856E}</b:Guid>
    <b:Title>Regulation (EU) 2016/679, Article 17 – Right to erasure (‘right to be forgotten’)</b:Title>
    <b:Year>2016</b:Year>
    <b:Author>
      <b:Author>
        <b:Corporate>European Parliament and Council of the European Union</b:Corporate>
      </b:Author>
    </b:Author>
    <b:URL>https://eur-lex.europa.eu/eli/reg/2016/679/art_17/oj?utm_source=chatgpt.com</b:URL>
    <b:Month>April</b:Month>
    <b:Day>27</b:Day>
    <b:YearAccessed>2026</b:YearAccessed>
    <b:MonthAccessed>08</b:MonthAccessed>
    <b:DayAccessed>26</b:DayAccessed>
    <b:RefOrder>1</b:RefOrder>
  </b:Source>
  <b:Source>
    <b:Tag>XuJ24</b:Tag>
    <b:SourceType>Report</b:SourceType>
    <b:Guid>{52A7E8C3-0272-6149-9DCC-2406CEAED15F}</b:Guid>
    <b:Title>Machine Unlearning: Solutions and Challenges</b:Title>
    <b:Year>2024</b:Year>
    <b:Author>
      <b:Author>
        <b:NameList>
          <b:Person>
            <b:Last>Xu</b:Last>
            <b:First>Jie</b:First>
          </b:Person>
          <b:Person>
            <b:Last>Wu</b:Last>
            <b:First>Zihan</b:First>
          </b:Person>
          <b:Person>
            <b:Last>Wang</b:Last>
            <b:First>Cong</b:First>
          </b:Person>
          <b:Person>
            <b:Last>Jia</b:Last>
            <b:First>Xiaohua</b:First>
          </b:Person>
        </b:NameList>
      </b:Author>
    </b:Author>
    <b:RefOrder>11</b:RefOrder>
  </b:Source>
  <b:Source>
    <b:Tag>Ngu</b:Tag>
    <b:SourceType>Report</b:SourceType>
    <b:Guid>{D20F1D93-1B92-7546-9C35-F77F61AB68BC}</b:Guid>
    <b:Title>A Survey of Machine Unlearning</b:Title>
    <b:Author>
      <b:Author>
        <b:NameList>
          <b:Person>
            <b:Last>Nguyen</b:Last>
            <b:First>Thanh Tam</b:First>
          </b:Person>
          <b:Person>
            <b:Last>Huynh</b:Last>
            <b:First>Thanh Trung</b:First>
          </b:Person>
          <b:Person>
            <b:Last>Ren</b:Last>
            <b:First>Zhao</b:First>
          </b:Person>
          <b:Person>
            <b:Last>Nguyen</b:Last>
            <b:First>Phi Le</b:First>
          </b:Person>
          <b:Person>
            <b:Last>Liew</b:Last>
            <b:First>Alan Wee-Chung</b:First>
          </b:Person>
          <b:Person>
            <b:Last>Yin</b:Last>
            <b:First>Hongzhi</b:First>
          </b:Person>
          <b:Person>
            <b:Last>Nguyen</b:Last>
            <b:First>Quoc Viet Hung</b:First>
          </b:Person>
        </b:NameList>
      </b:Author>
    </b:Author>
    <b:Year>2024</b:Year>
    <b:RefOrder>12</b:RefOrder>
  </b:Source>
  <b:Source>
    <b:Tag>Bou20</b:Tag>
    <b:SourceType>Report</b:SourceType>
    <b:Guid>{76713823-DF79-4142-A8C6-C1E506D3A04F}</b:Guid>
    <b:Author>
      <b:Author>
        <b:NameList>
          <b:Person>
            <b:Last>Bourtoule</b:Last>
            <b:First>Lucas</b:First>
          </b:Person>
          <b:Person>
            <b:Last>Chandrasekaran</b:Last>
            <b:First>Varun</b:First>
          </b:Person>
          <b:Person>
            <b:Last>Choquette-Choo</b:Last>
            <b:First>Christopher</b:First>
            <b:Middle>A.</b:Middle>
          </b:Person>
          <b:Person>
            <b:Last>Jia</b:Last>
            <b:First>Hengrui</b:First>
          </b:Person>
          <b:Person>
            <b:Last>Travers</b:Last>
            <b:First>Adelin</b:First>
          </b:Person>
          <b:Person>
            <b:Last>Zhang</b:Last>
            <b:First>Baiwu</b:First>
          </b:Person>
          <b:Person>
            <b:Last>Lie</b:Last>
            <b:First>David</b:First>
          </b:Person>
          <b:Person>
            <b:Last>Papernot</b:Last>
            <b:First>Nicolas</b:First>
          </b:Person>
        </b:NameList>
      </b:Author>
    </b:Author>
    <b:Title>Machine Unlearning</b:Title>
    <b:Year>2020</b:Year>
    <b:RefOrder>7</b:RefOrder>
  </b:Source>
  <b:Source>
    <b:Tag>Mai24</b:Tag>
    <b:SourceType>Report</b:SourceType>
    <b:Guid>{588E393D-23C0-EA41-87CF-EC1D634E5000}</b:Guid>
    <b:Title>TOFU: A Task of Fictitious Unlearning for LLMs</b:Title>
    <b:Year>2024</b:Year>
    <b:Author>
      <b:Author>
        <b:NameList>
          <b:Person>
            <b:Last>Maini</b:Last>
            <b:First>Pratyush</b:First>
          </b:Person>
          <b:Person>
            <b:Last>Feng</b:Last>
            <b:First>Zhili</b:First>
          </b:Person>
          <b:Person>
            <b:Last>Lipton</b:Last>
            <b:First>Zachary C. </b:First>
          </b:Person>
          <b:Person>
            <b:Last>Kolter</b:Last>
            <b:First>J. Zico</b:First>
          </b:Person>
          <b:Person>
            <b:Last>Schwarzschild</b:Last>
            <b:First>Avi</b:First>
          </b:Person>
        </b:NameList>
      </b:Author>
    </b:Author>
    <b:RefOrder>8</b:RefOrder>
  </b:Source>
  <b:Source>
    <b:Tag>Shi24</b:Tag>
    <b:SourceType>Report</b:SourceType>
    <b:Guid>{CEB47491-5693-9747-A2FC-585452228567}</b:Guid>
    <b:Title>MUSE: Machine Unlearning Six-Way Evaluation for Language Models</b:Title>
    <b:Year>2024</b:Year>
    <b:Author>
      <b:Author>
        <b:NameList>
          <b:Person>
            <b:Last>Shi</b:Last>
            <b:First>Weijia</b:First>
          </b:Person>
          <b:Person>
            <b:Last>Lee</b:Last>
            <b:First>Jaechan</b:First>
          </b:Person>
          <b:Person>
            <b:Last>Huang</b:Last>
            <b:First>Yangsibo</b:First>
          </b:Person>
          <b:Person>
            <b:Last>Malladi</b:Last>
            <b:First>Sadhika</b:First>
          </b:Person>
          <b:Person>
            <b:Last>Zhao</b:Last>
            <b:First>Jieyu</b:First>
          </b:Person>
          <b:Person>
            <b:Last>Holtzman</b:Last>
            <b:First>Ari</b:First>
          </b:Person>
          <b:Person>
            <b:Last>Liu</b:Last>
            <b:First>Daogao</b:First>
          </b:Person>
          <b:Person>
            <b:Last>Zettlemoyer</b:Last>
            <b:First>Luke</b:First>
          </b:Person>
          <b:Person>
            <b:Last>Smith</b:Last>
            <b:First>Noah A.</b:First>
          </b:Person>
          <b:Person>
            <b:Last>Zhang</b:Last>
            <b:First>Chiyuan</b:First>
          </b:Person>
        </b:NameList>
      </b:Author>
    </b:Author>
    <b:RefOrder>9</b:RefOrder>
  </b:Source>
  <b:Source>
    <b:Tag>Adu16</b:Tag>
    <b:SourceType>DocumentFromInternetSite</b:SourceType>
    <b:Guid>{975128E2-D7DB-6843-BF2C-26A9743B2D25}</b:Guid>
    <b:Title>Adult income dataset</b:Title>
    <b:Year>2016</b:Year>
    <b:InternetSiteTitle>kaggle.com</b:InternetSiteTitle>
    <b:URL>https://www.kaggle.com/datasets/wenruliu/adult-income-dataset</b:URL>
    <b:RefOrder>10</b:RefOrder>
  </b:Source>
  <b:Source>
    <b:Tag>Din25</b:Tag>
    <b:SourceType>Report</b:SourceType>
    <b:Guid>{FE549C0E-036C-2244-8600-70363443E515}</b:Guid>
    <b:Title>Understanding Fine-tuning in Approximate Unlearning: A Theoretical Perspective</b:Title>
    <b:Year>2025</b:Year>
    <b:Author>
      <b:Author>
        <b:NameList>
          <b:Person>
            <b:Last>Ding</b:Last>
            <b:First>Meng</b:First>
          </b:Person>
          <b:Person>
            <b:Last>Sharma</b:Last>
            <b:First>Rohan</b:First>
          </b:Person>
          <b:Person>
            <b:Last>Chen</b:Last>
            <b:First>Changyou</b:First>
          </b:Person>
          <b:Person>
            <b:Last>Xu</b:Last>
            <b:First>Jinhui</b:First>
          </b:Person>
          <b:Person>
            <b:Last>Ji</b:Last>
            <b:First>Kaiyi</b:First>
          </b:Person>
        </b:NameList>
      </b:Author>
    </b:Author>
    <b:RefOrder>13</b:RefOrder>
  </b:Source>
  <b:Source>
    <b:Tag>Iri26</b:Tag>
    <b:SourceType>InternetSite</b:SourceType>
    <b:Guid>{D77482CB-AE7D-6D41-BDEE-5F25E6D2BC82}</b:Guid>
    <b:Title>‘Right to Be Forgotten’ insurance law takes effect 15 October</b:Title>
    <b:Year>2026</b:Year>
    <b:Author>
      <b:Author>
        <b:Corporate>Irish Legal News</b:Corporate>
      </b:Author>
    </b:Author>
    <b:URL>https://www.irishlegal.com/articles/right-to-be-forgotten-insurance-law-takes-effect-15-october</b:URL>
    <b:ProductionCompany>Irish Legal News</b:ProductionCompany>
    <b:Month>08</b:Month>
    <b:Day>26</b:Day>
    <b:RefOrder>2</b:RefOrder>
  </b:Source>
  <b:Source>
    <b:Tag>Gin19</b:Tag>
    <b:SourceType>Report</b:SourceType>
    <b:Guid>{15A89A43-2A96-AD48-94CE-E2067864EFA2}</b:Guid>
    <b:Title>Making AI Forget You: Data Deletion in Machine Learning</b:Title>
    <b:Year>2019</b:Year>
    <b:Author>
      <b:Author>
        <b:NameList>
          <b:Person>
            <b:Last>Ginart</b:Last>
            <b:First>Antonio A.</b:First>
          </b:Person>
          <b:Person>
            <b:Last>Guan</b:Last>
            <b:First>Melody Y</b:First>
          </b:Person>
          <b:Person>
            <b:Last>Valiant</b:Last>
            <b:First>Gregory</b:First>
          </b:Person>
          <b:Person>
            <b:Last>Zou</b:Last>
            <b:First>James</b:First>
          </b:Person>
        </b:NameList>
      </b:Author>
    </b:Author>
    <b:RefOrder>5</b:RefOrder>
  </b:Source>
  <b:Source>
    <b:Tag>Gol20</b:Tag>
    <b:SourceType>Report</b:SourceType>
    <b:Guid>{D0871BB2-FCB1-3143-9DD2-EEC454A6BA70}</b:Guid>
    <b:Title>Eternal Sunshine of the Spotless Net: Selective Forgetting in Deep Networks</b:Title>
    <b:Year>2020</b:Year>
    <b:Author>
      <b:Author>
        <b:NameList>
          <b:Person>
            <b:Last>Golatkar</b:Last>
            <b:First>Aditya</b:First>
          </b:Person>
          <b:Person>
            <b:Last>Achille</b:Last>
            <b:First>Alessandro</b:First>
          </b:Person>
          <b:Person>
            <b:Last>Soatto</b:Last>
            <b:First>Stefano</b:First>
          </b:Person>
        </b:NameList>
      </b:Author>
    </b:Author>
    <b:RefOrder>6</b:RefOrder>
  </b:Source>
</b:Sources>
</file>

<file path=customXml/itemProps1.xml><?xml version="1.0" encoding="utf-8"?>
<ds:datastoreItem xmlns:ds="http://schemas.openxmlformats.org/officeDocument/2006/customXml" ds:itemID="{88279B91-2C7F-7944-B4F5-2B1183C38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9036</Words>
  <Characters>51509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Hughes</dc:creator>
  <cp:keywords/>
  <dc:description/>
  <cp:lastModifiedBy>Niamh Hughes</cp:lastModifiedBy>
  <cp:revision>2</cp:revision>
  <dcterms:created xsi:type="dcterms:W3CDTF">2026-08-31T12:49:00Z</dcterms:created>
  <dcterms:modified xsi:type="dcterms:W3CDTF">2026-08-31T12:49:00Z</dcterms:modified>
</cp:coreProperties>
</file>