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Adult</w:t>
      </w:r>
      <w:r>
        <w:t xml:space="preserve"> </w:t>
      </w:r>
      <w:r>
        <w:t xml:space="preserve">Income</w:t>
      </w:r>
      <w:r>
        <w:t xml:space="preserve"> </w:t>
      </w:r>
      <w:r>
        <w:t xml:space="preserve">Machine-Unlearning</w:t>
      </w:r>
    </w:p>
    <w:p>
      <w:pPr>
        <w:pStyle w:val="Subtitle"/>
      </w:pPr>
      <w:r>
        <w:t xml:space="preserve">Structured</w:t>
      </w:r>
      <w:r>
        <w:t xml:space="preserve"> </w:t>
      </w:r>
      <w:r>
        <w:t xml:space="preserve">Research</w:t>
      </w:r>
      <w:r>
        <w:t xml:space="preserve"> </w:t>
      </w:r>
      <w:r>
        <w:t xml:space="preserve">Results</w:t>
      </w:r>
      <w:r>
        <w:t xml:space="preserve"> </w:t>
      </w:r>
      <w:r>
        <w:t xml:space="preserve">Report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baseline Adult Income MLP achieved</w:t>
      </w:r>
      <w:r>
        <w:t xml:space="preserve"> </w:t>
      </w:r>
      <w:r>
        <w:rPr>
          <w:bCs/>
          <w:b/>
        </w:rPr>
        <w:t xml:space="preserve">85.60% test accuracy</w:t>
      </w:r>
      <w:r>
        <w:t xml:space="preserve">,</w:t>
      </w:r>
      <w:r>
        <w:t xml:space="preserve"> </w:t>
      </w:r>
      <w:r>
        <w:rPr>
          <w:bCs/>
          <w:b/>
        </w:rPr>
        <w:t xml:space="preserve">F1 = 0.675</w:t>
      </w:r>
      <w:r>
        <w:t xml:space="preserve">, and</w:t>
      </w:r>
      <w:r>
        <w:t xml:space="preserve"> </w:t>
      </w:r>
      <w:r>
        <w:rPr>
          <w:bCs/>
          <w:b/>
        </w:rPr>
        <w:t xml:space="preserve">AUROC = 0.910</w:t>
      </w:r>
      <w:r>
        <w:t xml:space="preserve">. Full retraining on each retain set is the empirical reference: it represents how the model behaves when the requested records are excluded from training.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Retain-set fine-tuning</w:t>
      </w:r>
      <w:r>
        <w:t xml:space="preserve"> </w:t>
      </w:r>
      <w:r>
        <w:t xml:space="preserve">preserved utility and provided partial, scenario-dependent evidence of approximate unlearning. The retention-expiry scenario (S5) showed the clearest movement toward full retraining.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Gradient ascent</w:t>
      </w:r>
      <w:r>
        <w:t xml:space="preserve"> </w:t>
      </w:r>
      <w:r>
        <w:t xml:space="preserve">preserved ordinary predictive utility and was fast, but selected checkpoints moved away from full retraining on forget-set probability and loss metrics.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SISA</w:t>
      </w:r>
      <w:r>
        <w:t xml:space="preserve"> </w:t>
      </w:r>
      <w:r>
        <w:t xml:space="preserve">has been rerun using the same current scenarios. All requests affected every shard in this five-shard configuration, so it did not provide a request-time advantage and had lower utility than the single-model baseline.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Membership-inference results are inconclusive</w:t>
      </w:r>
      <w:r>
        <w:t xml:space="preserve"> </w:t>
      </w:r>
      <w:r>
        <w:t xml:space="preserve">because the positive controls were invalid in the approximate-method notebooks.</w:t>
      </w:r>
    </w:p>
    <w:bookmarkEnd w:id="20"/>
    <w:bookmarkStart w:id="22" w:name="experimental-framework"/>
    <w:p>
      <w:pPr>
        <w:pStyle w:val="Heading1"/>
      </w:pPr>
      <w:r>
        <w:t xml:space="preserve">Experimental Framework</w:t>
      </w:r>
    </w:p>
    <w:p>
      <w:pPr>
        <w:pStyle w:val="FirstParagraph"/>
      </w:pPr>
      <w:r>
        <w:t xml:space="preserve">Each approximate method begins with the same baseline model. For each deletion request, it is compared with a separately retrained model that was trained without the relevant forget set.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Forget set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Random 1%</w:t>
            </w:r>
          </w:p>
        </w:tc>
        <w:tc>
          <w:p>
            <w:pPr>
              <w:pStyle w:val="Compact"/>
              <w:jc w:val="left"/>
            </w:pPr>
            <w:r>
              <w:t xml:space="preserve">Small random deletion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Random 5%</w:t>
            </w:r>
          </w:p>
        </w:tc>
        <w:tc>
          <w:p>
            <w:pPr>
              <w:pStyle w:val="Compact"/>
              <w:jc w:val="left"/>
            </w:pPr>
            <w:r>
              <w:t xml:space="preserve">Moderate random deletion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Provider withdrawal (~5%)</w:t>
            </w:r>
          </w:p>
        </w:tc>
        <w:tc>
          <w:p>
            <w:pPr>
              <w:pStyle w:val="Compact"/>
              <w:jc w:val="left"/>
            </w:pPr>
            <w:r>
              <w:t xml:space="preserve">Structured withdrawal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Random 10%</w:t>
            </w:r>
          </w:p>
        </w:tc>
        <w:tc>
          <w:p>
            <w:pPr>
              <w:pStyle w:val="Compact"/>
              <w:jc w:val="left"/>
            </w:pPr>
            <w:r>
              <w:t xml:space="preserve">Larger random deletion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left"/>
            </w:pPr>
            <w:r>
              <w:t xml:space="preserve">Retention expiry (16.3%)</w:t>
            </w:r>
          </w:p>
        </w:tc>
        <w:tc>
          <w:p>
            <w:pPr>
              <w:pStyle w:val="Compact"/>
              <w:jc w:val="left"/>
            </w:pPr>
            <w:r>
              <w:t xml:space="preserve">Structured cohort deletion</w:t>
            </w:r>
          </w:p>
        </w:tc>
      </w:tr>
    </w:tbl>
    <w:bookmarkStart w:id="21" w:name="measures"/>
    <w:p>
      <w:pPr>
        <w:pStyle w:val="Heading2"/>
      </w:pPr>
      <w:r>
        <w:t xml:space="preserve">Measures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Main measures</w:t>
            </w:r>
          </w:p>
        </w:tc>
        <w:tc>
          <w:p>
            <w:pPr>
              <w:pStyle w:val="Compact"/>
              <w:jc w:val="left"/>
            </w:pPr>
            <w:r>
              <w:t xml:space="preserve">Desired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p>
            <w:pPr>
              <w:pStyle w:val="Compact"/>
              <w:jc w:val="left"/>
            </w:pPr>
            <w:r>
              <w:t xml:space="preserve">Test F1, AUROC, accuracy deltas</w:t>
            </w:r>
          </w:p>
        </w:tc>
        <w:tc>
          <w:p>
            <w:pPr>
              <w:pStyle w:val="Compact"/>
              <w:jc w:val="left"/>
            </w:pPr>
            <w:r>
              <w:t xml:space="preserve">High F1/AUROC; deltas near 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Forgetfulness</w:t>
            </w:r>
          </w:p>
        </w:tc>
        <w:tc>
          <w:p>
            <w:pPr>
              <w:pStyle w:val="Compact"/>
              <w:jc w:val="left"/>
            </w:pPr>
            <w:r>
              <w:t xml:space="preserve">Wasserstein distance, probability MAD, agreement with retraining</w:t>
            </w:r>
          </w:p>
        </w:tc>
        <w:tc>
          <w:p>
            <w:pPr>
              <w:pStyle w:val="Compact"/>
              <w:jc w:val="left"/>
            </w:pPr>
            <w:r>
              <w:t xml:space="preserve">Low distances; high agreement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Efficiency</w:t>
            </w:r>
          </w:p>
        </w:tc>
        <w:tc>
          <w:p>
            <w:pPr>
              <w:pStyle w:val="Compact"/>
              <w:jc w:val="left"/>
            </w:pPr>
            <w:r>
              <w:t xml:space="preserve">Deletion runtime compared with full retraining</w:t>
            </w:r>
          </w:p>
        </w:tc>
        <w:tc>
          <w:p>
            <w:pPr>
              <w:pStyle w:val="Compact"/>
              <w:jc w:val="left"/>
            </w:pPr>
            <w:r>
              <w:t xml:space="preserve">Lower runtime ratio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MIA diagnostic</w:t>
            </w:r>
          </w:p>
        </w:tc>
        <w:tc>
          <w:p>
            <w:pPr>
              <w:pStyle w:val="Compact"/>
              <w:jc w:val="left"/>
            </w:pPr>
            <w:r>
              <w:t xml:space="preserve">Attack AUROC and positive-control validity</w:t>
            </w:r>
          </w:p>
        </w:tc>
        <w:tc>
          <w:p>
            <w:pPr>
              <w:pStyle w:val="Compact"/>
              <w:jc w:val="left"/>
            </w:pPr>
            <w:r>
              <w:t xml:space="preserve">Interpret only if control is valid</w:t>
            </w:r>
          </w:p>
        </w:tc>
      </w:tr>
    </w:tbl>
    <w:bookmarkEnd w:id="21"/>
    <w:bookmarkEnd w:id="22"/>
    <w:bookmarkStart w:id="23" w:name="reference-performance"/>
    <w:p>
      <w:pPr>
        <w:pStyle w:val="Heading1"/>
      </w:pPr>
      <w:r>
        <w:t xml:space="preserve">Reference Performance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MLP</w:t>
            </w:r>
          </w:p>
        </w:tc>
        <w:tc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p>
            <w:pPr>
              <w:pStyle w:val="Compact"/>
              <w:jc w:val="right"/>
            </w:pPr>
            <w:r>
              <w:t xml:space="preserve">0.675</w:t>
            </w:r>
          </w:p>
        </w:tc>
        <w:tc>
          <w:p>
            <w:pPr>
              <w:pStyle w:val="Compact"/>
              <w:jc w:val="right"/>
            </w:pPr>
            <w:r>
              <w:t xml:space="preserve">0.910</w:t>
            </w:r>
          </w:p>
        </w:tc>
        <w:tc>
          <w:p>
            <w:pPr>
              <w:pStyle w:val="Compact"/>
              <w:jc w:val="left"/>
            </w:pPr>
            <w:r>
              <w:t xml:space="preserve">Original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retraining</w:t>
            </w:r>
          </w:p>
        </w:tc>
        <w:tc>
          <w:p>
            <w:pPr>
              <w:pStyle w:val="Compact"/>
              <w:jc w:val="right"/>
            </w:pPr>
            <w:r>
              <w:t xml:space="preserve">0.856–0.858</w:t>
            </w:r>
          </w:p>
        </w:tc>
        <w:tc>
          <w:p>
            <w:pPr>
              <w:pStyle w:val="Compact"/>
              <w:jc w:val="right"/>
            </w:pPr>
            <w:r>
              <w:t xml:space="preserve">0.668–0.677</w:t>
            </w:r>
          </w:p>
        </w:tc>
        <w:tc>
          <w:p>
            <w:pPr>
              <w:pStyle w:val="Compact"/>
              <w:jc w:val="right"/>
            </w:pPr>
            <w:r>
              <w:t xml:space="preserve">0.908–0.910</w:t>
            </w:r>
          </w:p>
        </w:tc>
        <w:tc>
          <w:p>
            <w:pPr>
              <w:pStyle w:val="Compact"/>
              <w:jc w:val="left"/>
            </w:pPr>
            <w:r>
              <w:t xml:space="preserve">Empirical unlearning reference</w:t>
            </w:r>
          </w:p>
        </w:tc>
      </w:tr>
    </w:tbl>
    <w:p>
      <w:pPr>
        <w:pStyle w:val="BodyText"/>
      </w:pPr>
      <w:r>
        <w:t xml:space="preserve">Random deletions produce fully retrained models that are already close to the original baseline. This makes forgetting difficult to demonstrate because an approximate method must reproduce a small difference reliably.</w:t>
      </w:r>
    </w:p>
    <w:bookmarkEnd w:id="23"/>
    <w:bookmarkStart w:id="24" w:name="retain-set-fine-tuning"/>
    <w:p>
      <w:pPr>
        <w:pStyle w:val="Heading1"/>
      </w:pPr>
      <w:r>
        <w:t xml:space="preserve">Retain-Set Fine-Tuning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right"/>
            </w:pPr>
            <w:r>
              <w:t xml:space="preserve">Test F1</w:t>
            </w:r>
          </w:p>
        </w:tc>
        <w:tc>
          <w:p>
            <w:pPr>
              <w:pStyle w:val="Compact"/>
              <w:jc w:val="right"/>
            </w:pPr>
            <w:r>
              <w:t xml:space="preserve">AUROC</w:t>
            </w:r>
          </w:p>
        </w:tc>
        <w:tc>
          <w:p>
            <w:pPr>
              <w:pStyle w:val="Compact"/>
              <w:jc w:val="right"/>
            </w:pPr>
            <w:r>
              <w:t xml:space="preserve">Forget W</w:t>
            </w:r>
          </w:p>
        </w:tc>
        <w:tc>
          <w:p>
            <w:pPr>
              <w:pStyle w:val="Compact"/>
              <w:jc w:val="right"/>
            </w:pPr>
            <w:r>
              <w:t xml:space="preserve">Baseline W</w:t>
            </w:r>
          </w:p>
        </w:tc>
        <w:tc>
          <w:p>
            <w:pPr>
              <w:pStyle w:val="Compact"/>
              <w:jc w:val="right"/>
            </w:pPr>
            <w:r>
              <w:t xml:space="preserve">Forget agreement</w:t>
            </w:r>
          </w:p>
        </w:tc>
        <w:tc>
          <w:p>
            <w:pPr>
              <w:pStyle w:val="Compact"/>
              <w:jc w:val="right"/>
            </w:pPr>
            <w:r>
              <w:t xml:space="preserve">Runtime 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right"/>
            </w:pPr>
            <w:r>
              <w:t xml:space="preserve">0.6762</w:t>
            </w:r>
          </w:p>
        </w:tc>
        <w:tc>
          <w:p>
            <w:pPr>
              <w:pStyle w:val="Compact"/>
              <w:jc w:val="right"/>
            </w:pPr>
            <w:r>
              <w:t xml:space="preserve">0.9098</w:t>
            </w:r>
          </w:p>
        </w:tc>
        <w:tc>
          <w:p>
            <w:pPr>
              <w:pStyle w:val="Compact"/>
              <w:jc w:val="right"/>
            </w:pPr>
            <w:r>
              <w:t xml:space="preserve">0.0107</w:t>
            </w:r>
          </w:p>
        </w:tc>
        <w:tc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p>
            <w:pPr>
              <w:pStyle w:val="Compact"/>
              <w:jc w:val="right"/>
            </w:pPr>
            <w:r>
              <w:t xml:space="preserve">98.83%</w:t>
            </w:r>
          </w:p>
        </w:tc>
        <w:tc>
          <w:p>
            <w:pPr>
              <w:pStyle w:val="Compact"/>
              <w:jc w:val="right"/>
            </w:pPr>
            <w:r>
              <w:t xml:space="preserve">7.87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right"/>
            </w:pPr>
            <w:r>
              <w:t xml:space="preserve">0.6731</w:t>
            </w:r>
          </w:p>
        </w:tc>
        <w:tc>
          <w:p>
            <w:pPr>
              <w:pStyle w:val="Compact"/>
              <w:jc w:val="right"/>
            </w:pPr>
            <w:r>
              <w:t xml:space="preserve">0.9096</w:t>
            </w:r>
          </w:p>
        </w:tc>
        <w:tc>
          <w:p>
            <w:pPr>
              <w:pStyle w:val="Compact"/>
              <w:jc w:val="right"/>
            </w:pPr>
            <w:r>
              <w:t xml:space="preserve">0.0097</w:t>
            </w:r>
          </w:p>
        </w:tc>
        <w:tc>
          <w:p>
            <w:pPr>
              <w:pStyle w:val="Compact"/>
              <w:jc w:val="right"/>
            </w:pPr>
            <w:r>
              <w:t xml:space="preserve">0.0086</w:t>
            </w:r>
          </w:p>
        </w:tc>
        <w:tc>
          <w:p>
            <w:pPr>
              <w:pStyle w:val="Compact"/>
              <w:jc w:val="right"/>
            </w:pPr>
            <w:r>
              <w:t xml:space="preserve">98.65%</w:t>
            </w:r>
          </w:p>
        </w:tc>
        <w:tc>
          <w:p>
            <w:pPr>
              <w:pStyle w:val="Compact"/>
              <w:jc w:val="right"/>
            </w:pPr>
            <w:r>
              <w:t xml:space="preserve">6.14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right"/>
            </w:pPr>
            <w:r>
              <w:t xml:space="preserve">0.6780</w:t>
            </w:r>
          </w:p>
        </w:tc>
        <w:tc>
          <w:p>
            <w:pPr>
              <w:pStyle w:val="Compact"/>
              <w:jc w:val="right"/>
            </w:pPr>
            <w:r>
              <w:t xml:space="preserve">0.9099</w:t>
            </w:r>
          </w:p>
        </w:tc>
        <w:tc>
          <w:p>
            <w:pPr>
              <w:pStyle w:val="Compact"/>
              <w:jc w:val="right"/>
            </w:pPr>
            <w:r>
              <w:t xml:space="preserve">0.0075</w:t>
            </w:r>
          </w:p>
        </w:tc>
        <w:tc>
          <w:p>
            <w:pPr>
              <w:pStyle w:val="Compact"/>
              <w:jc w:val="right"/>
            </w:pPr>
            <w:r>
              <w:t xml:space="preserve">0.0132</w:t>
            </w:r>
          </w:p>
        </w:tc>
        <w:tc>
          <w:p>
            <w:pPr>
              <w:pStyle w:val="Compact"/>
              <w:jc w:val="right"/>
            </w:pPr>
            <w:r>
              <w:t xml:space="preserve">98.70%</w:t>
            </w:r>
          </w:p>
        </w:tc>
        <w:tc>
          <w:p>
            <w:pPr>
              <w:pStyle w:val="Compact"/>
              <w:jc w:val="right"/>
            </w:pPr>
            <w:r>
              <w:t xml:space="preserve">10.82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right"/>
            </w:pPr>
            <w:r>
              <w:t xml:space="preserve">0.6782</w:t>
            </w:r>
          </w:p>
        </w:tc>
        <w:tc>
          <w:p>
            <w:pPr>
              <w:pStyle w:val="Compact"/>
              <w:jc w:val="right"/>
            </w:pPr>
            <w:r>
              <w:t xml:space="preserve">0.9097</w:t>
            </w:r>
          </w:p>
        </w:tc>
        <w:tc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p>
            <w:pPr>
              <w:pStyle w:val="Compact"/>
              <w:jc w:val="right"/>
            </w:pPr>
            <w:r>
              <w:t xml:space="preserve">98.36%</w:t>
            </w:r>
          </w:p>
        </w:tc>
        <w:tc>
          <w:p>
            <w:pPr>
              <w:pStyle w:val="Compact"/>
              <w:jc w:val="right"/>
            </w:pPr>
            <w:r>
              <w:t xml:space="preserve">8.60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right"/>
            </w:pPr>
            <w:r>
              <w:t xml:space="preserve">0.6758</w:t>
            </w:r>
          </w:p>
        </w:tc>
        <w:tc>
          <w:p>
            <w:pPr>
              <w:pStyle w:val="Compact"/>
              <w:jc w:val="right"/>
            </w:pPr>
            <w:r>
              <w:t xml:space="preserve">0.9096</w:t>
            </w:r>
          </w:p>
        </w:tc>
        <w:tc>
          <w:p>
            <w:pPr>
              <w:pStyle w:val="Compact"/>
              <w:jc w:val="right"/>
            </w:pPr>
            <w:r>
              <w:t xml:space="preserve">0.0266</w:t>
            </w:r>
          </w:p>
        </w:tc>
        <w:tc>
          <w:p>
            <w:pPr>
              <w:pStyle w:val="Compact"/>
              <w:jc w:val="right"/>
            </w:pPr>
            <w:r>
              <w:t xml:space="preserve">0.0382</w:t>
            </w:r>
          </w:p>
        </w:tc>
        <w:tc>
          <w:p>
            <w:pPr>
              <w:pStyle w:val="Compact"/>
              <w:jc w:val="right"/>
            </w:pPr>
            <w:r>
              <w:t xml:space="preserve">96.04%</w:t>
            </w:r>
          </w:p>
        </w:tc>
        <w:tc>
          <w:p>
            <w:pPr>
              <w:pStyle w:val="Compact"/>
              <w:jc w:val="right"/>
            </w:pPr>
            <w:r>
              <w:t xml:space="preserve">5.56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Utility remains stable. Forget-set Wasserstein distance improves over the untouched baseline in S1, S3, S4 and S5; S5 is the clearest structured-deletion result. The method does not exactly reproduce full retraining and is not consistently faster.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results/retain_finetuning/adult/metrics/unlearning_evaluation.csv</w:t>
      </w:r>
      <w:r>
        <w:rPr>
          <w:iCs/>
          <w:i/>
        </w:rPr>
        <w:t xml:space="preserve">.</w:t>
      </w:r>
    </w:p>
    <w:bookmarkEnd w:id="24"/>
    <w:bookmarkStart w:id="25" w:name="gradient-ascent"/>
    <w:p>
      <w:pPr>
        <w:pStyle w:val="Heading1"/>
      </w:pPr>
      <w:r>
        <w:t xml:space="preserve">Gradient Ascent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right"/>
            </w:pPr>
            <w:r>
              <w:t xml:space="preserve">F1 vs baseline</w:t>
            </w:r>
          </w:p>
        </w:tc>
        <w:tc>
          <w:p>
            <w:pPr>
              <w:pStyle w:val="Compact"/>
              <w:jc w:val="right"/>
            </w:pPr>
            <w:r>
              <w:t xml:space="preserve">AUROC vs baseline</w:t>
            </w:r>
          </w:p>
        </w:tc>
        <w:tc>
          <w:p>
            <w:pPr>
              <w:pStyle w:val="Compact"/>
              <w:jc w:val="right"/>
            </w:pPr>
            <w:r>
              <w:t xml:space="preserve">Probability improvement</w:t>
            </w:r>
          </w:p>
        </w:tc>
        <w:tc>
          <w:p>
            <w:pPr>
              <w:pStyle w:val="Compact"/>
              <w:jc w:val="right"/>
            </w:pPr>
            <w:r>
              <w:t xml:space="preserve">Loss improvement</w:t>
            </w:r>
          </w:p>
        </w:tc>
        <w:tc>
          <w:p>
            <w:pPr>
              <w:pStyle w:val="Compact"/>
              <w:jc w:val="right"/>
            </w:pPr>
            <w:r>
              <w:t xml:space="preserve">Forget agreement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right"/>
            </w:pPr>
            <w:r>
              <w:t xml:space="preserve">-0.0009</w:t>
            </w:r>
          </w:p>
        </w:tc>
        <w:tc>
          <w:p>
            <w:pPr>
              <w:pStyle w:val="Compact"/>
              <w:jc w:val="right"/>
            </w:pPr>
            <w:r>
              <w:t xml:space="preserve">-0.0001</w:t>
            </w:r>
          </w:p>
        </w:tc>
        <w:tc>
          <w:p>
            <w:pPr>
              <w:pStyle w:val="Compact"/>
              <w:jc w:val="right"/>
            </w:pPr>
            <w:r>
              <w:t xml:space="preserve">-0.0890</w:t>
            </w:r>
          </w:p>
        </w:tc>
        <w:tc>
          <w:p>
            <w:pPr>
              <w:pStyle w:val="Compact"/>
              <w:jc w:val="right"/>
            </w:pPr>
            <w:r>
              <w:t xml:space="preserve">-0.0698</w:t>
            </w:r>
          </w:p>
        </w:tc>
        <w:tc>
          <w:p>
            <w:pPr>
              <w:pStyle w:val="Compact"/>
              <w:jc w:val="right"/>
            </w:pPr>
            <w:r>
              <w:t xml:space="preserve">97.95%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right"/>
            </w:pPr>
            <w:r>
              <w:t xml:space="preserve">+0.0018</w:t>
            </w:r>
          </w:p>
        </w:tc>
        <w:tc>
          <w:p>
            <w:pPr>
              <w:pStyle w:val="Compact"/>
              <w:jc w:val="right"/>
            </w:pPr>
            <w:r>
              <w:t xml:space="preserve">-0.0001</w:t>
            </w:r>
          </w:p>
        </w:tc>
        <w:tc>
          <w:p>
            <w:pPr>
              <w:pStyle w:val="Compact"/>
              <w:jc w:val="right"/>
            </w:pPr>
            <w:r>
              <w:t xml:space="preserve">-0.0292</w:t>
            </w:r>
          </w:p>
        </w:tc>
        <w:tc>
          <w:p>
            <w:pPr>
              <w:pStyle w:val="Compact"/>
              <w:jc w:val="right"/>
            </w:pPr>
            <w:r>
              <w:t xml:space="preserve">-0.0585</w:t>
            </w:r>
          </w:p>
        </w:tc>
        <w:tc>
          <w:p>
            <w:pPr>
              <w:pStyle w:val="Compact"/>
              <w:jc w:val="right"/>
            </w:pPr>
            <w:r>
              <w:t xml:space="preserve">98.01%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right"/>
            </w:pPr>
            <w:r>
              <w:t xml:space="preserve">+0.0015</w:t>
            </w:r>
          </w:p>
        </w:tc>
        <w:tc>
          <w:p>
            <w:pPr>
              <w:pStyle w:val="Compact"/>
              <w:jc w:val="right"/>
            </w:pPr>
            <w:r>
              <w:t xml:space="preserve">-0.0001</w:t>
            </w:r>
          </w:p>
        </w:tc>
        <w:tc>
          <w:p>
            <w:pPr>
              <w:pStyle w:val="Compact"/>
              <w:jc w:val="right"/>
            </w:pPr>
            <w:r>
              <w:t xml:space="preserve">-0.4250</w:t>
            </w:r>
          </w:p>
        </w:tc>
        <w:tc>
          <w:p>
            <w:pPr>
              <w:pStyle w:val="Compact"/>
              <w:jc w:val="right"/>
            </w:pPr>
            <w:r>
              <w:t xml:space="preserve">-0.3687</w:t>
            </w:r>
          </w:p>
        </w:tc>
        <w:tc>
          <w:p>
            <w:pPr>
              <w:pStyle w:val="Compact"/>
              <w:jc w:val="right"/>
            </w:pPr>
            <w:r>
              <w:t xml:space="preserve">98.23%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right"/>
            </w:pPr>
            <w:r>
              <w:t xml:space="preserve">+0.0015</w:t>
            </w:r>
          </w:p>
        </w:tc>
        <w:tc>
          <w:p>
            <w:pPr>
              <w:pStyle w:val="Compact"/>
              <w:jc w:val="right"/>
            </w:pPr>
            <w:r>
              <w:t xml:space="preserve">+0.0000</w:t>
            </w:r>
          </w:p>
        </w:tc>
        <w:tc>
          <w:p>
            <w:pPr>
              <w:pStyle w:val="Compact"/>
              <w:jc w:val="right"/>
            </w:pPr>
            <w:r>
              <w:t xml:space="preserve">-0.0614</w:t>
            </w:r>
          </w:p>
        </w:tc>
        <w:tc>
          <w:p>
            <w:pPr>
              <w:pStyle w:val="Compact"/>
              <w:jc w:val="right"/>
            </w:pPr>
            <w:r>
              <w:t xml:space="preserve">-0.0642</w:t>
            </w:r>
          </w:p>
        </w:tc>
        <w:tc>
          <w:p>
            <w:pPr>
              <w:pStyle w:val="Compact"/>
              <w:jc w:val="right"/>
            </w:pPr>
            <w:r>
              <w:t xml:space="preserve">98.39%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right"/>
            </w:pPr>
            <w:r>
              <w:t xml:space="preserve">+0.0139</w:t>
            </w:r>
          </w:p>
        </w:tc>
        <w:tc>
          <w:p>
            <w:pPr>
              <w:pStyle w:val="Compact"/>
              <w:jc w:val="right"/>
            </w:pPr>
            <w:r>
              <w:t xml:space="preserve">-0.0006</w:t>
            </w:r>
          </w:p>
        </w:tc>
        <w:tc>
          <w:p>
            <w:pPr>
              <w:pStyle w:val="Compact"/>
              <w:jc w:val="right"/>
            </w:pPr>
            <w:r>
              <w:t xml:space="preserve">-0.6654</w:t>
            </w:r>
          </w:p>
        </w:tc>
        <w:tc>
          <w:p>
            <w:pPr>
              <w:pStyle w:val="Compact"/>
              <w:jc w:val="right"/>
            </w:pPr>
            <w:r>
              <w:t xml:space="preserve">-0.5794</w:t>
            </w:r>
          </w:p>
        </w:tc>
        <w:tc>
          <w:p>
            <w:pPr>
              <w:pStyle w:val="Compact"/>
              <w:jc w:val="right"/>
            </w:pPr>
            <w:r>
              <w:t xml:space="preserve">91.37%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Utility is preserved: F1 and AUROC remain close to the baseline. Every selected checkpoint has negative probability and loss improvement, however, so gradient ascent does not provide convincing approximate-unlearning evidence under the selected configuration.</w:t>
      </w:r>
    </w:p>
    <w:p>
      <w:pPr>
        <w:pStyle w:val="BodyText"/>
      </w:pP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results/gradient_ascent/adult/tables/behavioural_interpretation.csv</w:t>
      </w:r>
      <w:r>
        <w:rPr>
          <w:iCs/>
          <w:i/>
        </w:rPr>
        <w:t xml:space="preserve"> </w:t>
      </w:r>
      <w:r>
        <w:rPr>
          <w:iCs/>
          <w:i/>
        </w:rPr>
        <w:t xml:space="preserve">and Notebook 4 utility summary.</w:t>
      </w:r>
    </w:p>
    <w:bookmarkEnd w:id="25"/>
    <w:bookmarkStart w:id="26" w:name="sisa-using-current-shared-scenarios"/>
    <w:p>
      <w:pPr>
        <w:pStyle w:val="Heading1"/>
      </w:pPr>
      <w:r>
        <w:t xml:space="preserve">SISA Using Current Shared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right"/>
            </w:pPr>
            <w:r>
              <w:t xml:space="preserve">Test F1</w:t>
            </w:r>
          </w:p>
        </w:tc>
        <w:tc>
          <w:p>
            <w:pPr>
              <w:pStyle w:val="Compact"/>
              <w:jc w:val="right"/>
            </w:pPr>
            <w:r>
              <w:t xml:space="preserve">Delta F1</w:t>
            </w:r>
          </w:p>
        </w:tc>
        <w:tc>
          <w:p>
            <w:pPr>
              <w:pStyle w:val="Compact"/>
              <w:jc w:val="right"/>
            </w:pPr>
            <w:r>
              <w:t xml:space="preserve">Forget W</w:t>
            </w:r>
          </w:p>
        </w:tc>
        <w:tc>
          <w:p>
            <w:pPr>
              <w:pStyle w:val="Compact"/>
              <w:jc w:val="right"/>
            </w:pPr>
            <w:r>
              <w:t xml:space="preserve">Baseline W</w:t>
            </w:r>
          </w:p>
        </w:tc>
        <w:tc>
          <w:p>
            <w:pPr>
              <w:pStyle w:val="Compact"/>
              <w:jc w:val="right"/>
            </w:pPr>
            <w:r>
              <w:t xml:space="preserve">SISA runtime (s)</w:t>
            </w:r>
          </w:p>
        </w:tc>
        <w:tc>
          <w:p>
            <w:pPr>
              <w:pStyle w:val="Compact"/>
              <w:jc w:val="right"/>
            </w:pPr>
            <w:r>
              <w:t xml:space="preserve">Full retrain (s)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right"/>
            </w:pPr>
            <w:r>
              <w:t xml:space="preserve">0.6516</w:t>
            </w:r>
          </w:p>
        </w:tc>
        <w:tc>
          <w:p>
            <w:pPr>
              <w:pStyle w:val="Compact"/>
              <w:jc w:val="right"/>
            </w:pPr>
            <w:r>
              <w:t xml:space="preserve">-0.0250</w:t>
            </w:r>
          </w:p>
        </w:tc>
        <w:tc>
          <w:p>
            <w:pPr>
              <w:pStyle w:val="Compact"/>
              <w:jc w:val="right"/>
            </w:pPr>
            <w:r>
              <w:t xml:space="preserve">0.0257</w:t>
            </w:r>
          </w:p>
        </w:tc>
        <w:tc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p>
            <w:pPr>
              <w:pStyle w:val="Compact"/>
              <w:jc w:val="right"/>
            </w:pPr>
            <w:r>
              <w:t xml:space="preserve">14.13</w:t>
            </w:r>
          </w:p>
        </w:tc>
        <w:tc>
          <w:p>
            <w:pPr>
              <w:pStyle w:val="Compact"/>
              <w:jc w:val="right"/>
            </w:pPr>
            <w:r>
              <w:t xml:space="preserve">6.16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right"/>
            </w:pPr>
            <w:r>
              <w:t xml:space="preserve">0.6455</w:t>
            </w:r>
          </w:p>
        </w:tc>
        <w:tc>
          <w:p>
            <w:pPr>
              <w:pStyle w:val="Compact"/>
              <w:jc w:val="right"/>
            </w:pPr>
            <w:r>
              <w:t xml:space="preserve">-0.0304</w:t>
            </w:r>
          </w:p>
        </w:tc>
        <w:tc>
          <w:p>
            <w:pPr>
              <w:pStyle w:val="Compact"/>
              <w:jc w:val="right"/>
            </w:pPr>
            <w:r>
              <w:t xml:space="preserve">0.0277</w:t>
            </w:r>
          </w:p>
        </w:tc>
        <w:tc>
          <w:p>
            <w:pPr>
              <w:pStyle w:val="Compact"/>
              <w:jc w:val="right"/>
            </w:pPr>
            <w:r>
              <w:t xml:space="preserve">0.0086</w:t>
            </w:r>
          </w:p>
        </w:tc>
        <w:tc>
          <w:p>
            <w:pPr>
              <w:pStyle w:val="Compact"/>
              <w:jc w:val="right"/>
            </w:pPr>
            <w:r>
              <w:t xml:space="preserve">14.12</w:t>
            </w:r>
          </w:p>
        </w:tc>
        <w:tc>
          <w:p>
            <w:pPr>
              <w:pStyle w:val="Compact"/>
              <w:jc w:val="right"/>
            </w:pPr>
            <w:r>
              <w:t xml:space="preserve">6.31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right"/>
            </w:pPr>
            <w:r>
              <w:t xml:space="preserve">0.6479</w:t>
            </w:r>
          </w:p>
        </w:tc>
        <w:tc>
          <w:p>
            <w:pPr>
              <w:pStyle w:val="Compact"/>
              <w:jc w:val="right"/>
            </w:pPr>
            <w:r>
              <w:t xml:space="preserve">-0.0201</w:t>
            </w:r>
          </w:p>
        </w:tc>
        <w:tc>
          <w:p>
            <w:pPr>
              <w:pStyle w:val="Compact"/>
              <w:jc w:val="right"/>
            </w:pPr>
            <w:r>
              <w:t xml:space="preserve">0.0315</w:t>
            </w:r>
          </w:p>
        </w:tc>
        <w:tc>
          <w:p>
            <w:pPr>
              <w:pStyle w:val="Compact"/>
              <w:jc w:val="right"/>
            </w:pPr>
            <w:r>
              <w:t xml:space="preserve">0.0132</w:t>
            </w:r>
          </w:p>
        </w:tc>
        <w:tc>
          <w:p>
            <w:pPr>
              <w:pStyle w:val="Compact"/>
              <w:jc w:val="right"/>
            </w:pPr>
            <w:r>
              <w:t xml:space="preserve">13.25</w:t>
            </w:r>
          </w:p>
        </w:tc>
        <w:tc>
          <w:p>
            <w:pPr>
              <w:pStyle w:val="Compact"/>
              <w:jc w:val="right"/>
            </w:pPr>
            <w:r>
              <w:t xml:space="preserve">4.58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right"/>
            </w:pPr>
            <w:r>
              <w:t xml:space="preserve">0.6437</w:t>
            </w:r>
          </w:p>
        </w:tc>
        <w:tc>
          <w:p>
            <w:pPr>
              <w:pStyle w:val="Compact"/>
              <w:jc w:val="right"/>
            </w:pPr>
            <w:r>
              <w:t xml:space="preserve">-0.0301</w:t>
            </w:r>
          </w:p>
        </w:tc>
        <w:tc>
          <w:p>
            <w:pPr>
              <w:pStyle w:val="Compact"/>
              <w:jc w:val="right"/>
            </w:pPr>
            <w:r>
              <w:t xml:space="preserve">0.0362</w:t>
            </w:r>
          </w:p>
        </w:tc>
        <w:tc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p>
            <w:pPr>
              <w:pStyle w:val="Compact"/>
              <w:jc w:val="right"/>
            </w:pPr>
            <w:r>
              <w:t xml:space="preserve">12.84</w:t>
            </w:r>
          </w:p>
        </w:tc>
        <w:tc>
          <w:p>
            <w:pPr>
              <w:pStyle w:val="Compact"/>
              <w:jc w:val="right"/>
            </w:pPr>
            <w:r>
              <w:t xml:space="preserve">5.08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p>
            <w:pPr>
              <w:pStyle w:val="Compact"/>
              <w:jc w:val="right"/>
            </w:pPr>
            <w:r>
              <w:t xml:space="preserve">0.6406</w:t>
            </w:r>
          </w:p>
        </w:tc>
        <w:tc>
          <w:p>
            <w:pPr>
              <w:pStyle w:val="Compact"/>
              <w:jc w:val="right"/>
            </w:pPr>
            <w:r>
              <w:t xml:space="preserve">-0.0269</w:t>
            </w:r>
          </w:p>
        </w:tc>
        <w:tc>
          <w:p>
            <w:pPr>
              <w:pStyle w:val="Compact"/>
              <w:jc w:val="right"/>
            </w:pPr>
            <w:r>
              <w:t xml:space="preserve">0.0683</w:t>
            </w:r>
          </w:p>
        </w:tc>
        <w:tc>
          <w:p>
            <w:pPr>
              <w:pStyle w:val="Compact"/>
              <w:jc w:val="right"/>
            </w:pPr>
            <w:r>
              <w:t xml:space="preserve">0.0382</w:t>
            </w:r>
          </w:p>
        </w:tc>
        <w:tc>
          <w:p>
            <w:pPr>
              <w:pStyle w:val="Compact"/>
              <w:jc w:val="right"/>
            </w:pPr>
            <w:r>
              <w:t xml:space="preserve">13.78</w:t>
            </w:r>
          </w:p>
        </w:tc>
        <w:tc>
          <w:p>
            <w:pPr>
              <w:pStyle w:val="Compact"/>
              <w:jc w:val="right"/>
            </w:pPr>
            <w:r>
              <w:t xml:space="preserve">5.08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Interpretation.</w:t>
      </w:r>
      <w:r>
        <w:t xml:space="preserve"> </w:t>
      </w:r>
      <w:r>
        <w:t xml:space="preserve">SISA has lower utility in every scenario and its forget-set distance is higher than the untouched baseline. Every request affected all five shards and retrained all 25 slices, making it slower than full retraining in this configuration.</w:t>
      </w:r>
    </w:p>
    <w:p>
      <w:pPr>
        <w:pStyle w:val="BodyText"/>
      </w:pPr>
      <w:r>
        <w:rPr>
          <w:iCs/>
          <w:i/>
        </w:rPr>
        <w:t xml:space="preserve">Source: refreshed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results/sisa/adult/metrics/sisa_utility_table.csv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sisa_forget_set_fidelity_table.csv</w:t>
      </w:r>
      <w:r>
        <w:rPr>
          <w:iCs/>
          <w:i/>
        </w:rPr>
        <w:t xml:space="preserve">,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sisa_efficiency_summary.csv</w:t>
      </w:r>
      <w:r>
        <w:rPr>
          <w:iCs/>
          <w:i/>
        </w:rPr>
        <w:t xml:space="preserve">.</w:t>
      </w:r>
    </w:p>
    <w:bookmarkEnd w:id="26"/>
    <w:bookmarkStart w:id="27" w:name="cross-method-interpretation"/>
    <w:p>
      <w:pPr>
        <w:pStyle w:val="Heading1"/>
      </w:pPr>
      <w:r>
        <w:t xml:space="preserve">Cross-Method Interpretation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p>
            <w:pPr>
              <w:pStyle w:val="Compact"/>
              <w:jc w:val="left"/>
            </w:pPr>
            <w:r>
              <w:t xml:space="preserve">Forgetfulness</w:t>
            </w:r>
          </w:p>
        </w:tc>
        <w:tc>
          <w:p>
            <w:pPr>
              <w:pStyle w:val="Compact"/>
              <w:jc w:val="left"/>
            </w:pPr>
            <w:r>
              <w:t xml:space="preserve">Efficiency</w:t>
            </w:r>
          </w:p>
        </w:tc>
        <w:tc>
          <w:p>
            <w:pPr>
              <w:pStyle w:val="Compact"/>
              <w:jc w:val="left"/>
            </w:pPr>
            <w:r>
              <w:t xml:space="preserve">Defensible conclusion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Retain fine-tuning</w:t>
            </w:r>
          </w:p>
        </w:tc>
        <w:tc>
          <w:p>
            <w:pPr>
              <w:pStyle w:val="Compact"/>
              <w:jc w:val="left"/>
            </w:pPr>
            <w:r>
              <w:t xml:space="preserve">Preserved</w:t>
            </w:r>
          </w:p>
        </w:tc>
        <w:tc>
          <w:p>
            <w:pPr>
              <w:pStyle w:val="Compact"/>
              <w:jc w:val="left"/>
            </w:pPr>
            <w:r>
              <w:t xml:space="preserve">Partial; strongest in S5</w:t>
            </w:r>
          </w:p>
        </w:tc>
        <w:tc>
          <w:p>
            <w:pPr>
              <w:pStyle w:val="Compact"/>
              <w:jc w:val="left"/>
            </w:pPr>
            <w:r>
              <w:t xml:space="preserve">Not consistently faster</w:t>
            </w:r>
          </w:p>
        </w:tc>
        <w:tc>
          <w:p>
            <w:pPr>
              <w:pStyle w:val="Compact"/>
              <w:jc w:val="left"/>
            </w:pPr>
            <w:r>
              <w:t xml:space="preserve">Useful approximate baseline; scenario-dependent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ascent</w:t>
            </w:r>
          </w:p>
        </w:tc>
        <w:tc>
          <w:p>
            <w:pPr>
              <w:pStyle w:val="Compact"/>
              <w:jc w:val="left"/>
            </w:pPr>
            <w:r>
              <w:t xml:space="preserve">Preserved</w:t>
            </w:r>
          </w:p>
        </w:tc>
        <w:tc>
          <w:p>
            <w:pPr>
              <w:pStyle w:val="Compact"/>
              <w:jc w:val="left"/>
            </w:pPr>
            <w:r>
              <w:t xml:space="preserve">Not demonstrated</w:t>
            </w:r>
          </w:p>
        </w:tc>
        <w:tc>
          <w:p>
            <w:pPr>
              <w:pStyle w:val="Compact"/>
              <w:jc w:val="left"/>
            </w:pPr>
            <w:r>
              <w:t xml:space="preserve">Very fast</w:t>
            </w:r>
          </w:p>
        </w:tc>
        <w:tc>
          <w:p>
            <w:pPr>
              <w:pStyle w:val="Compact"/>
              <w:jc w:val="left"/>
            </w:pPr>
            <w:r>
              <w:t xml:space="preserve">Fast update, but not a retraining surrogate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SISA</w:t>
            </w:r>
          </w:p>
        </w:tc>
        <w:tc>
          <w:p>
            <w:pPr>
              <w:pStyle w:val="Compact"/>
              <w:jc w:val="left"/>
            </w:pPr>
            <w:r>
              <w:t xml:space="preserve">Reduced</w:t>
            </w:r>
          </w:p>
        </w:tc>
        <w:tc>
          <w:p>
            <w:pPr>
              <w:pStyle w:val="Compact"/>
              <w:jc w:val="left"/>
            </w:pPr>
            <w:r>
              <w:t xml:space="preserve">Not demonstrated</w:t>
            </w:r>
          </w:p>
        </w:tc>
        <w:tc>
          <w:p>
            <w:pPr>
              <w:pStyle w:val="Compact"/>
              <w:jc w:val="left"/>
            </w:pPr>
            <w:r>
              <w:t xml:space="preserve">Slower in this partition</w:t>
            </w:r>
          </w:p>
        </w:tc>
        <w:tc>
          <w:p>
            <w:pPr>
              <w:pStyle w:val="Compact"/>
              <w:jc w:val="left"/>
            </w:pPr>
            <w:r>
              <w:t xml:space="preserve">Partitioning did not isolate requests</w:t>
            </w:r>
          </w:p>
        </w:tc>
      </w:tr>
    </w:tbl>
    <w:bookmarkEnd w:id="27"/>
    <w:bookmarkStart w:id="28" w:name="limitations-and-next-steps"/>
    <w:p>
      <w:pPr>
        <w:pStyle w:val="Heading1"/>
      </w:pPr>
      <w:r>
        <w:t xml:space="preserve">Limitations and Next Steps</w:t>
      </w:r>
    </w:p>
    <w:p>
      <w:pPr>
        <w:numPr>
          <w:ilvl w:val="0"/>
          <w:numId w:val="1002"/>
        </w:numPr>
        <w:pStyle w:val="Compact"/>
      </w:pPr>
      <w:r>
        <w:t xml:space="preserve">Full retraining is an empirical reference, not a formal deletion guarantee.</w:t>
      </w:r>
    </w:p>
    <w:p>
      <w:pPr>
        <w:numPr>
          <w:ilvl w:val="0"/>
          <w:numId w:val="1002"/>
        </w:numPr>
        <w:pStyle w:val="Compact"/>
      </w:pPr>
      <w:r>
        <w:t xml:space="preserve">Results use one dataset, one model architecture and a fixed seed; repeat across multiple seeds before making general claims.</w:t>
      </w:r>
    </w:p>
    <w:p>
      <w:pPr>
        <w:numPr>
          <w:ilvl w:val="0"/>
          <w:numId w:val="1002"/>
        </w:numPr>
        <w:pStyle w:val="Compact"/>
      </w:pPr>
      <w:r>
        <w:t xml:space="preserve">Do not treat the MIA metrics as evidence of successful forgetting: positive controls were invalid in the approximate-method experiments.</w:t>
      </w:r>
    </w:p>
    <w:p>
      <w:pPr>
        <w:numPr>
          <w:ilvl w:val="0"/>
          <w:numId w:val="1002"/>
        </w:numPr>
        <w:pStyle w:val="Compact"/>
      </w:pPr>
      <w:r>
        <w:t xml:space="preserve">For SISA, test a partitioning strategy that reduces the likelihood of a deletion request affecting every shard.</w:t>
      </w:r>
    </w:p>
    <w:p>
      <w:pPr>
        <w:numPr>
          <w:ilvl w:val="0"/>
          <w:numId w:val="1002"/>
        </w:numPr>
        <w:pStyle w:val="Compact"/>
      </w:pPr>
      <w:r>
        <w:t xml:space="preserve">For gradient ascent, tune against a retraining-similarity objective while retaining validation-utility constraints.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Adult Income Machine-Unlearning</dc:title>
  <dc:creator/>
  <cp:keywords/>
  <dcterms:created xsi:type="dcterms:W3CDTF">2026-07-31T18:33:30Z</dcterms:created>
  <dcterms:modified xsi:type="dcterms:W3CDTF">2026-07-31T18:33:30Z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Structured Research Results Report</vt:lpwstr>
  </property>
</Properties>
</file>