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software-architecture-document"/>
    <w:p>
      <w:pPr>
        <w:pStyle w:val="Heading1"/>
      </w:pPr>
      <w:r>
        <w:t xml:space="preserve">Software Architecture Document</w:t>
      </w:r>
    </w:p>
    <w:p>
      <w:pPr>
        <w:pStyle w:val="FirstParagraph"/>
      </w:pPr>
      <w:r>
        <w:rPr>
          <w:b/>
          <w:bCs/>
        </w:rPr>
        <w:t xml:space="preserve">Document ID:</w:t>
      </w:r>
      <w:r>
        <w:t xml:space="preserve"> </w:t>
      </w:r>
      <w:r>
        <w:t xml:space="preserve">CA-SAD-001</w:t>
      </w:r>
      <w:r>
        <w:br/>
      </w:r>
      <w:r>
        <w:rPr>
          <w:b/>
          <w:bCs/>
        </w:rPr>
        <w:t xml:space="preserve">Product:</w:t>
      </w:r>
      <w:r>
        <w:t xml:space="preserve"> </w:t>
      </w:r>
      <w:r>
        <w:t xml:space="preserve">CogAssess — Speech Biomarker Assessment Platform</w:t>
      </w:r>
      <w:r>
        <w:br/>
      </w:r>
      <w:r>
        <w:rPr>
          <w:b/>
          <w:bCs/>
        </w:rPr>
        <w:t xml:space="preserve">Version:</w:t>
      </w:r>
      <w:r>
        <w:t xml:space="preserve"> </w:t>
      </w:r>
      <w:r>
        <w:t xml:space="preserve">1.0</w:t>
      </w:r>
      <w:r>
        <w:br/>
      </w:r>
      <w:r>
        <w:rPr>
          <w:b/>
          <w:bCs/>
        </w:rPr>
        <w:t xml:space="preserve">Date:</w:t>
      </w:r>
      <w:r>
        <w:t xml:space="preserve"> </w:t>
      </w:r>
      <w:r>
        <w:t xml:space="preserve">2026-06-05</w:t>
      </w:r>
      <w:r>
        <w:br/>
      </w:r>
      <w:r>
        <w:rPr>
          <w:b/>
          <w:bCs/>
        </w:rPr>
        <w:t xml:space="preserve">Status:</w:t>
      </w:r>
      <w:r>
        <w:t xml:space="preserve"> </w:t>
      </w:r>
      <w:r>
        <w:t xml:space="preserve">Draft</w:t>
      </w:r>
      <w:r>
        <w:br/>
      </w:r>
      <w:r>
        <w:rPr>
          <w:b/>
          <w:bCs/>
        </w:rPr>
        <w:t xml:space="preserve">Prepared by:</w:t>
      </w:r>
      <w:r>
        <w:t xml:space="preserve"> </w:t>
      </w:r>
      <w:r>
        <w:t xml:space="preserve">St John Lynch &amp; Co. Ltd / MemoryTell Ltd</w:t>
      </w:r>
      <w:r>
        <w:br/>
      </w:r>
      <w:r>
        <w:rPr>
          <w:b/>
          <w:bCs/>
        </w:rPr>
        <w:t xml:space="preserve">IEC 62304 Safety Class:</w:t>
      </w:r>
      <w:r>
        <w:t xml:space="preserve"> </w:t>
      </w:r>
      <w:r>
        <w:t xml:space="preserve">Class B</w:t>
      </w:r>
    </w:p>
    <w:p>
      <w:r>
        <w:pict>
          <v:rect style="width:0;height:1.5pt" o:hralign="center" o:hrstd="t" o:hr="t"/>
        </w:pic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0.1</w:t>
            </w:r>
          </w:p>
        </w:tc>
        <w:tc>
          <w:tcPr/>
          <w:p>
            <w:pPr>
              <w:pStyle w:val="Compact"/>
            </w:pPr>
            <w:r>
              <w:t xml:space="preserve">2026-05-15</w:t>
            </w:r>
          </w:p>
        </w:tc>
        <w:tc>
          <w:tcPr/>
          <w:p>
            <w:pPr>
              <w:pStyle w:val="Compact"/>
            </w:pPr>
            <w:r>
              <w:t xml:space="preserve">Development Team</w:t>
            </w:r>
          </w:p>
        </w:tc>
        <w:tc>
          <w:tcPr/>
          <w:p>
            <w:pPr>
              <w:pStyle w:val="Compact"/>
            </w:pPr>
            <w:r>
              <w:t xml:space="preserve">Initial draft</w:t>
            </w:r>
          </w:p>
        </w:tc>
      </w:tr>
      <w:tr>
        <w:tc>
          <w:tcPr/>
          <w:p>
            <w:pPr>
              <w:pStyle w:val="Compact"/>
            </w:pPr>
            <w:r>
              <w:t xml:space="preserve">1.0</w:t>
            </w:r>
          </w:p>
        </w:tc>
        <w:tc>
          <w:tcPr/>
          <w:p>
            <w:pPr>
              <w:pStyle w:val="Compact"/>
            </w:pPr>
            <w:r>
              <w:t xml:space="preserve">2026-06-05</w:t>
            </w:r>
          </w:p>
        </w:tc>
        <w:tc>
          <w:tcPr/>
          <w:p>
            <w:pPr>
              <w:pStyle w:val="Compact"/>
            </w:pPr>
            <w:r>
              <w:t xml:space="preserve">Development Team</w:t>
            </w:r>
          </w:p>
        </w:tc>
        <w:tc>
          <w:tcPr/>
          <w:p>
            <w:pPr>
              <w:pStyle w:val="Compact"/>
            </w:pPr>
            <w:r>
              <w:t xml:space="preserve">First complete release</w:t>
            </w:r>
          </w:p>
        </w:tc>
      </w:tr>
    </w:tbl>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r>
        <w:t xml:space="preserve">Introduction</w:t>
      </w:r>
      <w:r>
        <w:br/>
      </w:r>
    </w:p>
    <w:p>
      <w:pPr>
        <w:pStyle w:val="Compact"/>
        <w:numPr>
          <w:ilvl w:val="0"/>
          <w:numId w:val="1001"/>
        </w:numPr>
      </w:pPr>
      <w:r>
        <w:t xml:space="preserve">System Context</w:t>
      </w:r>
      <w:r>
        <w:br/>
      </w:r>
    </w:p>
    <w:p>
      <w:pPr>
        <w:pStyle w:val="Compact"/>
        <w:numPr>
          <w:ilvl w:val="0"/>
          <w:numId w:val="1001"/>
        </w:numPr>
      </w:pPr>
      <w:r>
        <w:t xml:space="preserve">High-Level Architecture</w:t>
      </w:r>
      <w:r>
        <w:br/>
      </w:r>
    </w:p>
    <w:p>
      <w:pPr>
        <w:pStyle w:val="Compact"/>
        <w:numPr>
          <w:ilvl w:val="0"/>
          <w:numId w:val="1001"/>
        </w:numPr>
      </w:pPr>
      <w:r>
        <w:t xml:space="preserve">Software Items</w:t>
      </w:r>
    </w:p>
    <w:p>
      <w:pPr>
        <w:pStyle w:val="Compact"/>
        <w:numPr>
          <w:ilvl w:val="1"/>
          <w:numId w:val="1002"/>
        </w:numPr>
      </w:pPr>
      <w:r>
        <w:t xml:space="preserve">4.1 Authentication Module</w:t>
      </w:r>
      <w:r>
        <w:br/>
      </w:r>
    </w:p>
    <w:p>
      <w:pPr>
        <w:pStyle w:val="Compact"/>
        <w:numPr>
          <w:ilvl w:val="1"/>
          <w:numId w:val="1002"/>
        </w:numPr>
      </w:pPr>
      <w:r>
        <w:t xml:space="preserve">4.2 Database Layer</w:t>
      </w:r>
      <w:r>
        <w:br/>
      </w:r>
    </w:p>
    <w:p>
      <w:pPr>
        <w:pStyle w:val="Compact"/>
        <w:numPr>
          <w:ilvl w:val="1"/>
          <w:numId w:val="1002"/>
        </w:numPr>
      </w:pPr>
      <w:r>
        <w:t xml:space="preserve">4.3 API Layer</w:t>
      </w:r>
      <w:r>
        <w:br/>
      </w:r>
    </w:p>
    <w:p>
      <w:pPr>
        <w:pStyle w:val="Compact"/>
        <w:numPr>
          <w:ilvl w:val="1"/>
          <w:numId w:val="1002"/>
        </w:numPr>
      </w:pPr>
      <w:r>
        <w:t xml:space="preserve">4.4 Speech Analysis Pipeline</w:t>
      </w:r>
      <w:r>
        <w:br/>
      </w:r>
    </w:p>
    <w:p>
      <w:pPr>
        <w:pStyle w:val="Compact"/>
        <w:numPr>
          <w:ilvl w:val="1"/>
          <w:numId w:val="1002"/>
        </w:numPr>
      </w:pPr>
      <w:r>
        <w:t xml:space="preserve">4.5 Frontend Application</w:t>
      </w:r>
      <w:r>
        <w:br/>
      </w:r>
    </w:p>
    <w:p>
      <w:pPr>
        <w:pStyle w:val="Compact"/>
        <w:numPr>
          <w:ilvl w:val="0"/>
          <w:numId w:val="1001"/>
        </w:numPr>
      </w:pPr>
      <w:r>
        <w:t xml:space="preserve">Internal Interfaces</w:t>
      </w:r>
      <w:r>
        <w:br/>
      </w:r>
    </w:p>
    <w:p>
      <w:pPr>
        <w:pStyle w:val="Compact"/>
        <w:numPr>
          <w:ilvl w:val="0"/>
          <w:numId w:val="1001"/>
        </w:numPr>
      </w:pPr>
      <w:r>
        <w:t xml:space="preserve">External Interfaces</w:t>
      </w:r>
      <w:r>
        <w:br/>
      </w:r>
    </w:p>
    <w:p>
      <w:pPr>
        <w:pStyle w:val="Compact"/>
        <w:numPr>
          <w:ilvl w:val="0"/>
          <w:numId w:val="1001"/>
        </w:numPr>
      </w:pPr>
      <w:r>
        <w:t xml:space="preserve">Data Architecture</w:t>
      </w:r>
      <w:r>
        <w:br/>
      </w:r>
    </w:p>
    <w:p>
      <w:pPr>
        <w:pStyle w:val="Compact"/>
        <w:numPr>
          <w:ilvl w:val="0"/>
          <w:numId w:val="1001"/>
        </w:numPr>
      </w:pPr>
      <w:r>
        <w:t xml:space="preserve">Security Architecture</w:t>
      </w:r>
      <w:r>
        <w:br/>
      </w:r>
    </w:p>
    <w:p>
      <w:pPr>
        <w:pStyle w:val="Compact"/>
        <w:numPr>
          <w:ilvl w:val="0"/>
          <w:numId w:val="1001"/>
        </w:numPr>
      </w:pPr>
      <w:r>
        <w:t xml:space="preserve">Deployment Architecture</w:t>
      </w:r>
      <w:r>
        <w:br/>
      </w:r>
    </w:p>
    <w:p>
      <w:pPr>
        <w:pStyle w:val="Compact"/>
        <w:numPr>
          <w:ilvl w:val="0"/>
          <w:numId w:val="1001"/>
        </w:numPr>
      </w:pPr>
      <w:r>
        <w:t xml:space="preserve">Architectural Decisions and Rationale</w:t>
      </w:r>
      <w:r>
        <w:br/>
      </w:r>
    </w:p>
    <w:p>
      <w:pPr>
        <w:pStyle w:val="Compact"/>
        <w:numPr>
          <w:ilvl w:val="0"/>
          <w:numId w:val="1001"/>
        </w:numPr>
      </w:pPr>
      <w:r>
        <w:t xml:space="preserve">Requirements Traceability</w:t>
      </w:r>
    </w:p>
    <w:p>
      <w:r>
        <w:pict>
          <v:rect style="width:0;height:1.5pt" o:hralign="center" o:hrstd="t" o:hr="t"/>
        </w:pict>
      </w:r>
    </w:p>
    <w:bookmarkEnd w:id="10"/>
    <w:bookmarkStart w:id="15" w:name="introduction"/>
    <w:p>
      <w:pPr>
        <w:pStyle w:val="Heading2"/>
      </w:pPr>
      <w:r>
        <w:t xml:space="preserve">1. Introduction</w:t>
      </w:r>
    </w:p>
    <w:bookmarkStart w:id="11" w:name="purpose"/>
    <w:p>
      <w:pPr>
        <w:pStyle w:val="Heading3"/>
      </w:pPr>
      <w:r>
        <w:t xml:space="preserve">1.1 Purpose</w:t>
      </w:r>
    </w:p>
    <w:p>
      <w:pPr>
        <w:pStyle w:val="FirstParagraph"/>
      </w:pPr>
      <w:r>
        <w:t xml:space="preserve">This Software Architecture Document (SAD) describes the architecture of the CogAssess software system. It identifies the software items that compose the system, defines their responsibilities and interfaces, and documents the key architectural decisions made during design. It is produced in accordance with IEC 62304:2006+AMD1:2015 §5.3 (Software Architectural Design).</w:t>
      </w:r>
    </w:p>
    <w:p>
      <w:pPr>
        <w:pStyle w:val="BodyText"/>
      </w:pPr>
      <w:r>
        <w:t xml:space="preserve">This document is the primary reference for detailed design, implementation, and unit verification activities.</w:t>
      </w:r>
    </w:p>
    <w:bookmarkEnd w:id="11"/>
    <w:bookmarkStart w:id="12" w:name="scope"/>
    <w:p>
      <w:pPr>
        <w:pStyle w:val="Heading3"/>
      </w:pPr>
      <w:r>
        <w:t xml:space="preserve">1.2 Scope</w:t>
      </w:r>
    </w:p>
    <w:p>
      <w:pPr>
        <w:pStyle w:val="FirstParagraph"/>
      </w:pPr>
      <w:r>
        <w:t xml:space="preserve">This document covers CogAssess version 0.5.x and applies to all software items identified within the system boundary. SOUP components are identified and their integration points described; internal design of SOUP components is out of scope.</w:t>
      </w:r>
    </w:p>
    <w:bookmarkEnd w:id="12"/>
    <w:bookmarkStart w:id="13" w:name="referenced-documents"/>
    <w:p>
      <w:pPr>
        <w:pStyle w:val="Heading3"/>
      </w:pPr>
      <w:r>
        <w:t xml:space="preserve">1.3 Referenced Documents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Reference</w:t>
            </w:r>
          </w:p>
        </w:tc>
        <w:tc>
          <w:tcPr/>
          <w:p>
            <w:pPr>
              <w:pStyle w:val="Compact"/>
            </w:pPr>
            <w:r>
              <w:t xml:space="preserve">Title</w:t>
            </w:r>
          </w:p>
        </w:tc>
      </w:tr>
      <w:tr>
        <w:tc>
          <w:tcPr/>
          <w:p>
            <w:pPr>
              <w:pStyle w:val="Compact"/>
            </w:pPr>
            <w:r>
              <w:t xml:space="preserve">CA-SRS-001</w:t>
            </w:r>
          </w:p>
        </w:tc>
        <w:tc>
          <w:tcPr/>
          <w:p>
            <w:pPr>
              <w:pStyle w:val="Compact"/>
            </w:pPr>
            <w:r>
              <w:t xml:space="preserve">CogAssess Software Requirements Specification</w:t>
            </w:r>
          </w:p>
        </w:tc>
      </w:tr>
      <w:tr>
        <w:tc>
          <w:tcPr/>
          <w:p>
            <w:pPr>
              <w:pStyle w:val="Compact"/>
            </w:pPr>
            <w:r>
              <w:t xml:space="preserve">IEC 62304:2006+AMD1:2015</w:t>
            </w:r>
          </w:p>
        </w:tc>
        <w:tc>
          <w:tcPr/>
          <w:p>
            <w:pPr>
              <w:pStyle w:val="Compact"/>
            </w:pPr>
            <w:r>
              <w:t xml:space="preserve">Medical device software — Software life cycle processes</w:t>
            </w:r>
          </w:p>
        </w:tc>
      </w:tr>
      <w:tr>
        <w:tc>
          <w:tcPr/>
          <w:p>
            <w:pPr>
              <w:pStyle w:val="Compact"/>
            </w:pPr>
            <w:r>
              <w:t xml:space="preserve">ISO 14971:2019</w:t>
            </w:r>
          </w:p>
        </w:tc>
        <w:tc>
          <w:tcPr/>
          <w:p>
            <w:pPr>
              <w:pStyle w:val="Compact"/>
            </w:pPr>
            <w:r>
              <w:t xml:space="preserve">Application of risk management to medical devices</w:t>
            </w:r>
          </w:p>
        </w:tc>
      </w:tr>
    </w:tbl>
    <w:bookmarkEnd w:id="13"/>
    <w:bookmarkStart w:id="14" w:name="definitions"/>
    <w:p>
      <w:pPr>
        <w:pStyle w:val="Heading3"/>
      </w:pPr>
      <w:r>
        <w:t xml:space="preserve">1.4 Definitions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Software Item</w:t>
            </w:r>
          </w:p>
        </w:tc>
        <w:tc>
          <w:tcPr/>
          <w:p>
            <w:pPr>
              <w:pStyle w:val="Compact"/>
            </w:pPr>
            <w:r>
              <w:t xml:space="preserve">A software unit or collection of units that is separately identifiable and testable</w:t>
            </w:r>
          </w:p>
        </w:tc>
      </w:tr>
      <w:tr>
        <w:tc>
          <w:tcPr/>
          <w:p>
            <w:pPr>
              <w:pStyle w:val="Compact"/>
            </w:pPr>
            <w:r>
              <w:t xml:space="preserve">SOUP</w:t>
            </w:r>
          </w:p>
        </w:tc>
        <w:tc>
          <w:tcPr/>
          <w:p>
            <w:pPr>
              <w:pStyle w:val="Compact"/>
            </w:pPr>
            <w:r>
              <w:t xml:space="preserve">Software of Unknown Provenance — third-party software not developed under this lifecycle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SPA</w:t>
            </w:r>
          </w:p>
        </w:tc>
        <w:tc>
          <w:tcPr/>
          <w:p>
            <w:pPr>
              <w:pStyle w:val="Compact"/>
            </w:pPr>
            <w:r>
              <w:t xml:space="preserve">Single-Page Application — a web application that loads a single HTML page and updates dynamically</w:t>
            </w:r>
          </w:p>
        </w:tc>
      </w:tr>
      <w:tr>
        <w:tc>
          <w:tcPr/>
          <w:p>
            <w:pPr>
              <w:pStyle w:val="Compact"/>
            </w:pPr>
            <w:r>
              <w:t xml:space="preserve">ORM</w:t>
            </w:r>
          </w:p>
        </w:tc>
        <w:tc>
          <w:tcPr/>
          <w:p>
            <w:pPr>
              <w:pStyle w:val="Compact"/>
            </w:pPr>
            <w:r>
              <w:t xml:space="preserve">Object-Relational Mapper — software that maps database rows to programming language objects</w:t>
            </w:r>
          </w:p>
        </w:tc>
      </w:tr>
      <w:tr>
        <w:tc>
          <w:tcPr/>
          <w:p>
            <w:pPr>
              <w:pStyle w:val="Compact"/>
            </w:pPr>
            <w:r>
              <w:t xml:space="preserve">JWT</w:t>
            </w:r>
          </w:p>
        </w:tc>
        <w:tc>
          <w:tcPr/>
          <w:p>
            <w:pPr>
              <w:pStyle w:val="Compact"/>
            </w:pPr>
            <w:r>
              <w:t xml:space="preserve">JSON Web Token — a signed, self-contained token used for authentication</w:t>
            </w:r>
          </w:p>
        </w:tc>
      </w:tr>
      <w:tr>
        <w:tc>
          <w:tcPr/>
          <w:p>
            <w:pPr>
              <w:pStyle w:val="Compact"/>
            </w:pPr>
            <w:r>
              <w:t xml:space="preserve">STT</w:t>
            </w:r>
          </w:p>
        </w:tc>
        <w:tc>
          <w:tcPr/>
          <w:p>
            <w:pPr>
              <w:pStyle w:val="Compact"/>
            </w:pPr>
            <w:r>
              <w:t xml:space="preserve">Speech-to-Text — automated transcription of spoken audio</w:t>
            </w:r>
          </w:p>
        </w:tc>
      </w:tr>
      <w:tr>
        <w:tc>
          <w:tcPr/>
          <w:p>
            <w:pPr>
              <w:pStyle w:val="Compact"/>
            </w:pPr>
            <w:r>
              <w:t xml:space="preserve">Pipeline</w:t>
            </w:r>
          </w:p>
        </w:tc>
        <w:tc>
          <w:tcPr/>
          <w:p>
            <w:pPr>
              <w:pStyle w:val="Compact"/>
            </w:pPr>
            <w:r>
              <w:t xml:space="preserve">The ordered sequence of analysis stages applied to each recorded audio file</w:t>
            </w:r>
          </w:p>
        </w:tc>
      </w:tr>
    </w:tbl>
    <w:p>
      <w:r>
        <w:pict>
          <v:rect style="width:0;height:1.5pt" o:hralign="center" o:hrstd="t" o:hr="t"/>
        </w:pict>
      </w:r>
    </w:p>
    <w:bookmarkEnd w:id="14"/>
    <w:bookmarkEnd w:id="15"/>
    <w:bookmarkStart w:id="16" w:name="system-context"/>
    <w:p>
      <w:pPr>
        <w:pStyle w:val="Heading2"/>
      </w:pPr>
      <w:r>
        <w:t xml:space="preserve">2. System Context</w:t>
      </w:r>
    </w:p>
    <w:p>
      <w:pPr>
        <w:pStyle w:val="FirstParagraph"/>
      </w:pPr>
      <w:r>
        <w:t xml:space="preserve">CogAssess operates as a local web application. The clinician and patient interact via a browser. The backend runs on the same machine or local server. The only external network dependency is the Google Cloud Speech-to-Text API, which receives audio data (with no patient identifiers) and returns a text transcript.</w:t>
      </w:r>
    </w:p>
    <w:p>
      <w:pPr>
        <w:pStyle w:val="SourceCode"/>
      </w:pPr>
      <w:r>
        <w:rPr>
          <w:rStyle w:val="VerbatimChar"/>
        </w:rPr>
        <w:t xml:space="preserve">+------------------+        +---------------------------+        +----------------------+</w:t>
      </w:r>
      <w:r>
        <w:br/>
      </w:r>
      <w:r>
        <w:rPr>
          <w:rStyle w:val="VerbatimChar"/>
        </w:rPr>
        <w:t xml:space="preserve">|                  |  HTTP  |                           |  HTTPS |                      |</w:t>
      </w:r>
      <w:r>
        <w:br/>
      </w:r>
      <w:r>
        <w:rPr>
          <w:rStyle w:val="VerbatimChar"/>
        </w:rPr>
        <w:t xml:space="preserve">|   Web Browser    +-------&gt;+   CogAssess Backend (API) +-------&gt;+  Google Cloud STT    |</w:t>
      </w:r>
      <w:r>
        <w:br/>
      </w:r>
      <w:r>
        <w:rPr>
          <w:rStyle w:val="VerbatimChar"/>
        </w:rPr>
        <w:t xml:space="preserve">| (Clinician/      |        |   FastAPI / Python        |        |  (Chirp V2 model)    |</w:t>
      </w:r>
      <w:r>
        <w:br/>
      </w:r>
      <w:r>
        <w:rPr>
          <w:rStyle w:val="VerbatimChar"/>
        </w:rPr>
        <w:t xml:space="preserve">|  Patient UI)     |&lt;-------+                           |&lt;-------+                      |</w:t>
      </w:r>
      <w:r>
        <w:br/>
      </w:r>
      <w:r>
        <w:rPr>
          <w:rStyle w:val="VerbatimChar"/>
        </w:rPr>
        <w:t xml:space="preserve">|                  |  JSON  |           +               |  JSON  |                      |</w:t>
      </w:r>
      <w:r>
        <w:br/>
      </w:r>
      <w:r>
        <w:rPr>
          <w:rStyle w:val="VerbatimChar"/>
        </w:rPr>
        <w:t xml:space="preserve">+------------------+        |     SQLite Database       |        +----------------------+</w:t>
      </w:r>
      <w:r>
        <w:br/>
      </w:r>
      <w:r>
        <w:rPr>
          <w:rStyle w:val="VerbatimChar"/>
        </w:rPr>
        <w:t xml:space="preserve">                            |     (local filesystem)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Local Filesystem  |</w:t>
      </w:r>
      <w:r>
        <w:br/>
      </w:r>
      <w:r>
        <w:rPr>
          <w:rStyle w:val="VerbatimChar"/>
        </w:rPr>
        <w:t xml:space="preserve">                             |  (temp audio files)|</w:t>
      </w:r>
      <w:r>
        <w:br/>
      </w:r>
      <w:r>
        <w:rPr>
          <w:rStyle w:val="VerbatimChar"/>
        </w:rPr>
        <w:t xml:space="preserve">                             +--------------------+</w:t>
      </w:r>
    </w:p>
    <w:p>
      <w:pPr>
        <w:pStyle w:val="FirstParagraph"/>
      </w:pPr>
      <w:r>
        <w:rPr>
          <w:b/>
          <w:bCs/>
        </w:rPr>
        <w:t xml:space="preserve">System boundary:</w:t>
      </w:r>
      <w:r>
        <w:t xml:space="preserve"> </w:t>
      </w:r>
      <w:r>
        <w:t xml:space="preserve">All components within the dashed boundary run on the clinician’s workstation or local server. The Google Cloud STT API is outside the system boundary and is treated as SOUP (SOUP-001).</w:t>
      </w:r>
    </w:p>
    <w:p>
      <w:r>
        <w:pict>
          <v:rect style="width:0;height:1.5pt" o:hralign="center" o:hrstd="t" o:hr="t"/>
        </w:pict>
      </w:r>
    </w:p>
    <w:bookmarkEnd w:id="16"/>
    <w:bookmarkStart w:id="18" w:name="high-level-architecture"/>
    <w:p>
      <w:pPr>
        <w:pStyle w:val="Heading2"/>
      </w:pPr>
      <w:r>
        <w:t xml:space="preserve">3. High-Level Architecture</w:t>
      </w:r>
    </w:p>
    <w:p>
      <w:pPr>
        <w:pStyle w:val="FirstParagraph"/>
      </w:pPr>
      <w:r>
        <w:t xml:space="preserve">CogAssess uses a</w:t>
      </w:r>
      <w:r>
        <w:t xml:space="preserve"> </w:t>
      </w:r>
      <w:r>
        <w:rPr>
          <w:b/>
          <w:bCs/>
        </w:rPr>
        <w:t xml:space="preserve">three-tier client-server architecture</w:t>
      </w:r>
      <w:r>
        <w:t xml:space="preserve">:</w:t>
      </w:r>
    </w:p>
    <w:tbl>
      <w:tblPr>
        <w:tblStyle w:val="Table"/>
        <w:tblW w:type="pct" w:w="5000"/>
        <w:tblLayout w:type="fixed"/>
        <w:tblLook w:firstRow="1" w:lastRow="0" w:firstColumn="0" w:lastColumn="0" w:noHBand="0" w:noVBand="0" w:val="0020"/>
      </w:tblPr>
      <w:tblGrid>
        <w:gridCol w:w="1440"/>
        <w:gridCol w:w="2640"/>
        <w:gridCol w:w="3840"/>
      </w:tblGrid>
      <w:tr>
        <w:trPr>
          <w:tblHeader w:val="on"/>
        </w:trPr>
        <w:tc>
          <w:tcPr/>
          <w:p>
            <w:pPr>
              <w:pStyle w:val="Compact"/>
            </w:pPr>
            <w:r>
              <w:t xml:space="preserve">Tier</w:t>
            </w:r>
          </w:p>
        </w:tc>
        <w:tc>
          <w:tcPr/>
          <w:p>
            <w:pPr>
              <w:pStyle w:val="Compact"/>
            </w:pPr>
            <w:r>
              <w:t xml:space="preserve">Technology</w:t>
            </w:r>
          </w:p>
        </w:tc>
        <w:tc>
          <w:tcPr/>
          <w:p>
            <w:pPr>
              <w:pStyle w:val="Compact"/>
            </w:pPr>
            <w:r>
              <w:t xml:space="preserve">Responsibility</w:t>
            </w:r>
          </w:p>
        </w:tc>
      </w:tr>
      <w:tr>
        <w:tc>
          <w:tcPr/>
          <w:p>
            <w:pPr>
              <w:pStyle w:val="Compact"/>
            </w:pPr>
            <w:r>
              <w:t xml:space="preserve">Presentation</w:t>
            </w:r>
          </w:p>
        </w:tc>
        <w:tc>
          <w:tcPr/>
          <w:p>
            <w:pPr>
              <w:pStyle w:val="Compact"/>
            </w:pPr>
            <w:r>
              <w:t xml:space="preserve">React 18 SPA (Vite)</w:t>
            </w:r>
          </w:p>
        </w:tc>
        <w:tc>
          <w:tcPr/>
          <w:p>
            <w:pPr>
              <w:pStyle w:val="Compact"/>
            </w:pPr>
            <w:r>
              <w:t xml:space="preserve">Clinician and patient user interface; audio capture</w:t>
            </w:r>
          </w:p>
        </w:tc>
      </w:tr>
      <w:tr>
        <w:tc>
          <w:tcPr/>
          <w:p>
            <w:pPr>
              <w:pStyle w:val="Compact"/>
            </w:pPr>
            <w:r>
              <w:t xml:space="preserve">Application</w:t>
            </w:r>
          </w:p>
        </w:tc>
        <w:tc>
          <w:tcPr/>
          <w:p>
            <w:pPr>
              <w:pStyle w:val="Compact"/>
            </w:pPr>
            <w:r>
              <w:t xml:space="preserve">FastAPI (Python)</w:t>
            </w:r>
          </w:p>
        </w:tc>
        <w:tc>
          <w:tcPr/>
          <w:p>
            <w:pPr>
              <w:pStyle w:val="Compact"/>
            </w:pPr>
            <w:r>
              <w:t xml:space="preserve">Business logic, pipeline orchestration, authentication, API</w:t>
            </w:r>
          </w:p>
        </w:tc>
      </w:tr>
      <w:tr>
        <w:tc>
          <w:tcPr/>
          <w:p>
            <w:pPr>
              <w:pStyle w:val="Compact"/>
            </w:pPr>
            <w:r>
              <w:t xml:space="preserve">Data</w:t>
            </w:r>
          </w:p>
        </w:tc>
        <w:tc>
          <w:tcPr/>
          <w:p>
            <w:pPr>
              <w:pStyle w:val="Compact"/>
            </w:pPr>
            <w:r>
              <w:t xml:space="preserve">SQLite via SQLAlchemy ORM</w:t>
            </w:r>
          </w:p>
        </w:tc>
        <w:tc>
          <w:tcPr/>
          <w:p>
            <w:pPr>
              <w:pStyle w:val="Compact"/>
            </w:pPr>
            <w:r>
              <w:t xml:space="preserve">Persistent storage of all patient and assessment records</w:t>
            </w:r>
          </w:p>
        </w:tc>
      </w:tr>
    </w:tbl>
    <w:p>
      <w:pPr>
        <w:pStyle w:val="BodyText"/>
      </w:pPr>
      <w:r>
        <w:t xml:space="preserve">The frontend communicates with the backend exclusively via a RESTful JSON API over HTTP. There is no direct database access from the frontend. The backend handles all data validation, authentication enforcement, and pipeline execution.</w:t>
      </w:r>
    </w:p>
    <w:bookmarkStart w:id="17" w:name="software-item-decomposition"/>
    <w:p>
      <w:pPr>
        <w:pStyle w:val="Heading3"/>
      </w:pPr>
      <w:r>
        <w:t xml:space="preserve">3.1 Software Item Decomposition</w:t>
      </w:r>
    </w:p>
    <w:p>
      <w:pPr>
        <w:pStyle w:val="FirstParagraph"/>
      </w:pPr>
      <w:r>
        <w:t xml:space="preserve">The system is decomposed into the following top-level software items:</w:t>
      </w:r>
    </w:p>
    <w:tbl>
      <w:tblPr>
        <w:tblStyle w:val="Table"/>
        <w:tblW w:type="pct" w:w="5000"/>
        <w:tblLayout w:type="fixed"/>
        <w:tblLook w:firstRow="1" w:lastRow="0" w:firstColumn="0" w:lastColumn="0" w:noHBand="0" w:noVBand="0" w:val="0020"/>
      </w:tblPr>
      <w:tblGrid>
        <w:gridCol w:w="2036"/>
        <w:gridCol w:w="1357"/>
        <w:gridCol w:w="2262"/>
        <w:gridCol w:w="2262"/>
      </w:tblGrid>
      <w:tr>
        <w:trPr>
          <w:tblHeader w:val="on"/>
        </w:trPr>
        <w:tc>
          <w:tcPr/>
          <w:p>
            <w:pPr>
              <w:pStyle w:val="Compact"/>
            </w:pPr>
            <w:r>
              <w:t xml:space="preserve">Item ID</w:t>
            </w:r>
          </w:p>
        </w:tc>
        <w:tc>
          <w:tcPr/>
          <w:p>
            <w:pPr>
              <w:pStyle w:val="Compact"/>
            </w:pPr>
            <w:r>
              <w:t xml:space="preserve">Name</w:t>
            </w:r>
          </w:p>
        </w:tc>
        <w:tc>
          <w:tcPr/>
          <w:p>
            <w:pPr>
              <w:pStyle w:val="Compact"/>
            </w:pPr>
            <w:r>
              <w:t xml:space="preserve">Location</w:t>
            </w:r>
          </w:p>
        </w:tc>
        <w:tc>
          <w:tcPr/>
          <w:p>
            <w:pPr>
              <w:pStyle w:val="Compact"/>
            </w:pPr>
            <w:r>
              <w:t xml:space="preserve">Language</w:t>
            </w:r>
          </w:p>
        </w:tc>
      </w:tr>
      <w:tr>
        <w:tc>
          <w:tcPr/>
          <w:p>
            <w:pPr>
              <w:pStyle w:val="Compact"/>
            </w:pPr>
            <w:r>
              <w:t xml:space="preserve">SI-01</w:t>
            </w:r>
          </w:p>
        </w:tc>
        <w:tc>
          <w:tcPr/>
          <w:p>
            <w:pPr>
              <w:pStyle w:val="Compact"/>
            </w:pPr>
            <w:r>
              <w:t xml:space="preserve">Authentication Module</w:t>
            </w:r>
          </w:p>
        </w:tc>
        <w:tc>
          <w:tcPr/>
          <w:p>
            <w:pPr>
              <w:pStyle w:val="Compact"/>
            </w:pPr>
            <w:r>
              <w:rPr>
                <w:rStyle w:val="VerbatimChar"/>
              </w:rPr>
              <w:t xml:space="preserve">auth.py</w:t>
            </w:r>
          </w:p>
        </w:tc>
        <w:tc>
          <w:tcPr/>
          <w:p>
            <w:pPr>
              <w:pStyle w:val="Compact"/>
            </w:pPr>
            <w:r>
              <w:t xml:space="preserve">Python</w:t>
            </w:r>
          </w:p>
        </w:tc>
      </w:tr>
      <w:tr>
        <w:tc>
          <w:tcPr/>
          <w:p>
            <w:pPr>
              <w:pStyle w:val="Compact"/>
            </w:pPr>
            <w:r>
              <w:t xml:space="preserve">SI-02</w:t>
            </w:r>
          </w:p>
        </w:tc>
        <w:tc>
          <w:tcPr/>
          <w:p>
            <w:pPr>
              <w:pStyle w:val="Compact"/>
            </w:pPr>
            <w:r>
              <w:t xml:space="preserve">Database Layer</w:t>
            </w:r>
          </w:p>
        </w:tc>
        <w:tc>
          <w:tcPr/>
          <w:p>
            <w:pPr>
              <w:pStyle w:val="Compact"/>
            </w:pPr>
            <w:r>
              <w:rPr>
                <w:rStyle w:val="VerbatimChar"/>
              </w:rPr>
              <w:t xml:space="preserve">database.py</w:t>
            </w:r>
            <w:r>
              <w:t xml:space="preserve">,</w:t>
            </w:r>
            <w:r>
              <w:t xml:space="preserve"> </w:t>
            </w:r>
            <w:r>
              <w:rPr>
                <w:rStyle w:val="VerbatimChar"/>
              </w:rPr>
              <w:t xml:space="preserve">models.py</w:t>
            </w:r>
            <w:r>
              <w:t xml:space="preserve">,</w:t>
            </w:r>
            <w:r>
              <w:t xml:space="preserve"> </w:t>
            </w:r>
            <w:r>
              <w:rPr>
                <w:rStyle w:val="VerbatimChar"/>
              </w:rPr>
              <w:t xml:space="preserve">schemas.py</w:t>
            </w:r>
          </w:p>
        </w:tc>
        <w:tc>
          <w:tcPr/>
          <w:p>
            <w:pPr>
              <w:pStyle w:val="Compact"/>
            </w:pPr>
            <w:r>
              <w:t xml:space="preserve">Python</w:t>
            </w:r>
          </w:p>
        </w:tc>
      </w:tr>
      <w:tr>
        <w:tc>
          <w:tcPr/>
          <w:p>
            <w:pPr>
              <w:pStyle w:val="Compact"/>
            </w:pPr>
            <w:r>
              <w:t xml:space="preserve">SI-03</w:t>
            </w:r>
          </w:p>
        </w:tc>
        <w:tc>
          <w:tcPr/>
          <w:p>
            <w:pPr>
              <w:pStyle w:val="Compact"/>
            </w:pPr>
            <w:r>
              <w:t xml:space="preserve">API Layer</w:t>
            </w:r>
          </w:p>
        </w:tc>
        <w:tc>
          <w:tcPr/>
          <w:p>
            <w:pPr>
              <w:pStyle w:val="Compact"/>
            </w:pPr>
            <w:r>
              <w:rPr>
                <w:rStyle w:val="VerbatimChar"/>
              </w:rPr>
              <w:t xml:space="preserve">main.py</w:t>
            </w:r>
            <w:r>
              <w:t xml:space="preserve"> </w:t>
            </w:r>
            <w:r>
              <w:t xml:space="preserve">(endpoint handlers)</w:t>
            </w:r>
          </w:p>
        </w:tc>
        <w:tc>
          <w:tcPr/>
          <w:p>
            <w:pPr>
              <w:pStyle w:val="Compact"/>
            </w:pPr>
            <w:r>
              <w:t xml:space="preserve">Python</w:t>
            </w:r>
          </w:p>
        </w:tc>
      </w:tr>
      <w:tr>
        <w:tc>
          <w:tcPr/>
          <w:p>
            <w:pPr>
              <w:pStyle w:val="Compact"/>
            </w:pPr>
            <w:r>
              <w:t xml:space="preserve">SI-04</w:t>
            </w:r>
          </w:p>
        </w:tc>
        <w:tc>
          <w:tcPr/>
          <w:p>
            <w:pPr>
              <w:pStyle w:val="Compact"/>
            </w:pPr>
            <w:r>
              <w:t xml:space="preserve">Speech Analysis Pipeline</w:t>
            </w:r>
          </w:p>
        </w:tc>
        <w:tc>
          <w:tcPr/>
          <w:p>
            <w:pPr>
              <w:pStyle w:val="Compact"/>
            </w:pPr>
            <w:r>
              <w:rPr>
                <w:rStyle w:val="VerbatimChar"/>
              </w:rPr>
              <w:t xml:space="preserve">main.py</w:t>
            </w:r>
            <w:r>
              <w:t xml:space="preserve"> </w:t>
            </w:r>
            <w:r>
              <w:t xml:space="preserve">(pipeline functions)</w:t>
            </w:r>
          </w:p>
        </w:tc>
        <w:tc>
          <w:tcPr/>
          <w:p>
            <w:pPr>
              <w:pStyle w:val="Compact"/>
            </w:pPr>
            <w:r>
              <w:t xml:space="preserve">Python</w:t>
            </w:r>
          </w:p>
        </w:tc>
      </w:tr>
      <w:tr>
        <w:tc>
          <w:tcPr/>
          <w:p>
            <w:pPr>
              <w:pStyle w:val="Compact"/>
            </w:pPr>
            <w:r>
              <w:t xml:space="preserve">SI-05</w:t>
            </w:r>
          </w:p>
        </w:tc>
        <w:tc>
          <w:tcPr/>
          <w:p>
            <w:pPr>
              <w:pStyle w:val="Compact"/>
            </w:pPr>
            <w:r>
              <w:t xml:space="preserve">Frontend Application</w:t>
            </w:r>
          </w:p>
        </w:tc>
        <w:tc>
          <w:tcPr/>
          <w:p>
            <w:pPr>
              <w:pStyle w:val="Compact"/>
            </w:pPr>
            <w:r>
              <w:rPr>
                <w:rStyle w:val="VerbatimChar"/>
              </w:rPr>
              <w:t xml:space="preserve">frontend/src/</w:t>
            </w:r>
          </w:p>
        </w:tc>
        <w:tc>
          <w:tcPr/>
          <w:p>
            <w:pPr>
              <w:pStyle w:val="Compact"/>
            </w:pPr>
            <w:r>
              <w:t xml:space="preserve">JavaScript (React)</w:t>
            </w:r>
          </w:p>
        </w:tc>
      </w:tr>
    </w:tbl>
    <w:p>
      <w:r>
        <w:pict>
          <v:rect style="width:0;height:1.5pt" o:hralign="center" o:hrstd="t" o:hr="t"/>
        </w:pict>
      </w:r>
    </w:p>
    <w:bookmarkEnd w:id="17"/>
    <w:bookmarkEnd w:id="18"/>
    <w:bookmarkStart w:id="53" w:name="software-items"/>
    <w:p>
      <w:pPr>
        <w:pStyle w:val="Heading2"/>
      </w:pPr>
      <w:r>
        <w:t xml:space="preserve">4. Software Items</w:t>
      </w:r>
    </w:p>
    <w:bookmarkStart w:id="24" w:name="Xa0d37d30d1b6cd045cea4a1d49f29b4e26d13c8"/>
    <w:p>
      <w:pPr>
        <w:pStyle w:val="Heading3"/>
      </w:pPr>
      <w:r>
        <w:t xml:space="preserve">4.1 Software Item SI-01: Authentication Module</w:t>
      </w:r>
    </w:p>
    <w:p>
      <w:pPr>
        <w:pStyle w:val="FirstParagraph"/>
      </w:pPr>
      <w:r>
        <w:rPr>
          <w:b/>
          <w:bCs/>
        </w:rPr>
        <w:t xml:space="preserve">File:</w:t>
      </w:r>
      <w:r>
        <w:t xml:space="preserve"> </w:t>
      </w:r>
      <w:r>
        <w:rPr>
          <w:rStyle w:val="VerbatimChar"/>
        </w:rPr>
        <w:t xml:space="preserve">auth.py</w:t>
      </w:r>
      <w:r>
        <w:br/>
      </w:r>
      <w:r>
        <w:rPr>
          <w:b/>
          <w:bCs/>
        </w:rPr>
        <w:t xml:space="preserve">Purpose:</w:t>
      </w:r>
      <w:r>
        <w:t xml:space="preserve"> </w:t>
      </w:r>
      <w:r>
        <w:t xml:space="preserve">Provides all authentication and authorisation functions used by the API layer.</w:t>
      </w:r>
    </w:p>
    <w:bookmarkStart w:id="19" w:name="responsibilities"/>
    <w:p>
      <w:pPr>
        <w:pStyle w:val="Heading4"/>
      </w:pPr>
      <w:r>
        <w:t xml:space="preserve">4.1.1 Responsibilities</w:t>
      </w:r>
    </w:p>
    <w:p>
      <w:pPr>
        <w:pStyle w:val="Compact"/>
        <w:numPr>
          <w:ilvl w:val="0"/>
          <w:numId w:val="1003"/>
        </w:numPr>
      </w:pPr>
      <w:r>
        <w:t xml:space="preserve">Hash clinician passwords using bcrypt before storage (SRS-SEC-001)</w:t>
      </w:r>
    </w:p>
    <w:p>
      <w:pPr>
        <w:pStyle w:val="Compact"/>
        <w:numPr>
          <w:ilvl w:val="0"/>
          <w:numId w:val="1003"/>
        </w:numPr>
      </w:pPr>
      <w:r>
        <w:t xml:space="preserve">Verify a supplied plaintext password against a stored bcrypt hash</w:t>
      </w:r>
    </w:p>
    <w:p>
      <w:pPr>
        <w:pStyle w:val="Compact"/>
        <w:numPr>
          <w:ilvl w:val="0"/>
          <w:numId w:val="1003"/>
        </w:numPr>
      </w:pPr>
      <w:r>
        <w:t xml:space="preserve">Generate signed JWT access tokens using HMAC-SHA256 (SRS-SEC-002)</w:t>
      </w:r>
    </w:p>
    <w:p>
      <w:pPr>
        <w:pStyle w:val="Compact"/>
        <w:numPr>
          <w:ilvl w:val="0"/>
          <w:numId w:val="1003"/>
        </w:numPr>
      </w:pPr>
      <w:r>
        <w:t xml:space="preserve">Validate incoming JWT tokens on protected API routes (SRS-SEC-003)</w:t>
      </w:r>
    </w:p>
    <w:p>
      <w:pPr>
        <w:pStyle w:val="Compact"/>
        <w:numPr>
          <w:ilvl w:val="0"/>
          <w:numId w:val="1003"/>
        </w:numPr>
      </w:pPr>
      <w:r>
        <w:t xml:space="preserve">Extract and return the authenticated clinician identity from a validated token</w:t>
      </w:r>
    </w:p>
    <w:p>
      <w:pPr>
        <w:pStyle w:val="Compact"/>
        <w:numPr>
          <w:ilvl w:val="0"/>
          <w:numId w:val="1003"/>
        </w:numPr>
      </w:pPr>
      <w:r>
        <w:t xml:space="preserve">Enforce token expiry (8-hour lifetime) (SRS-FUN-002)</w:t>
      </w:r>
    </w:p>
    <w:bookmarkEnd w:id="19"/>
    <w:bookmarkStart w:id="20" w:name="key-functions"/>
    <w:p>
      <w:pPr>
        <w:pStyle w:val="Heading4"/>
      </w:pPr>
      <w:r>
        <w:t xml:space="preserve">4.1.2 Key Functions</w:t>
      </w:r>
    </w:p>
    <w:tbl>
      <w:tblPr>
        <w:tblStyle w:val="Table"/>
        <w:tblW w:type="pct" w:w="5000"/>
        <w:tblLayout w:type="fixed"/>
        <w:tblLook w:firstRow="1" w:lastRow="0" w:firstColumn="0" w:lastColumn="0" w:noHBand="0" w:noVBand="0" w:val="0020"/>
      </w:tblPr>
      <w:tblGrid>
        <w:gridCol w:w="2329"/>
        <w:gridCol w:w="2562"/>
        <w:gridCol w:w="3028"/>
      </w:tblGrid>
      <w:tr>
        <w:trPr>
          <w:tblHeader w:val="on"/>
        </w:trPr>
        <w:tc>
          <w:tcPr/>
          <w:p>
            <w:pPr>
              <w:pStyle w:val="Compact"/>
            </w:pPr>
            <w:r>
              <w:t xml:space="preserve">Function</w:t>
            </w:r>
          </w:p>
        </w:tc>
        <w:tc>
          <w:tcPr/>
          <w:p>
            <w:pPr>
              <w:pStyle w:val="Compact"/>
            </w:pPr>
            <w:r>
              <w:t xml:space="preserve">Signature</w:t>
            </w:r>
          </w:p>
        </w:tc>
        <w:tc>
          <w:tcPr/>
          <w:p>
            <w:pPr>
              <w:pStyle w:val="Compact"/>
            </w:pPr>
            <w:r>
              <w:t xml:space="preserve">Description</w:t>
            </w:r>
          </w:p>
        </w:tc>
      </w:tr>
      <w:tr>
        <w:tc>
          <w:tcPr/>
          <w:p>
            <w:pPr>
              <w:pStyle w:val="Compact"/>
            </w:pPr>
            <w:r>
              <w:rPr>
                <w:rStyle w:val="VerbatimChar"/>
              </w:rPr>
              <w:t xml:space="preserve">hash_password</w:t>
            </w:r>
          </w:p>
        </w:tc>
        <w:tc>
          <w:tcPr/>
          <w:p>
            <w:pPr>
              <w:pStyle w:val="Compact"/>
            </w:pPr>
            <w:r>
              <w:rPr>
                <w:rStyle w:val="VerbatimChar"/>
              </w:rPr>
              <w:t xml:space="preserve">(password: str) -&gt; str</w:t>
            </w:r>
          </w:p>
        </w:tc>
        <w:tc>
          <w:tcPr/>
          <w:p>
            <w:pPr>
              <w:pStyle w:val="Compact"/>
            </w:pPr>
            <w:r>
              <w:t xml:space="preserve">Returns bcrypt hash of supplied password</w:t>
            </w:r>
          </w:p>
        </w:tc>
      </w:tr>
      <w:tr>
        <w:tc>
          <w:tcPr/>
          <w:p>
            <w:pPr>
              <w:pStyle w:val="Compact"/>
            </w:pPr>
            <w:r>
              <w:rPr>
                <w:rStyle w:val="VerbatimChar"/>
              </w:rPr>
              <w:t xml:space="preserve">verify_password</w:t>
            </w:r>
          </w:p>
        </w:tc>
        <w:tc>
          <w:tcPr/>
          <w:p>
            <w:pPr>
              <w:pStyle w:val="Compact"/>
            </w:pPr>
            <w:r>
              <w:rPr>
                <w:rStyle w:val="VerbatimChar"/>
              </w:rPr>
              <w:t xml:space="preserve">(plain: str, hashed: str) -&gt; bool</w:t>
            </w:r>
          </w:p>
        </w:tc>
        <w:tc>
          <w:tcPr/>
          <w:p>
            <w:pPr>
              <w:pStyle w:val="Compact"/>
            </w:pPr>
            <w:r>
              <w:t xml:space="preserve">Returns True if plain matches hash</w:t>
            </w:r>
          </w:p>
        </w:tc>
      </w:tr>
      <w:tr>
        <w:tc>
          <w:tcPr/>
          <w:p>
            <w:pPr>
              <w:pStyle w:val="Compact"/>
            </w:pPr>
            <w:r>
              <w:rPr>
                <w:rStyle w:val="VerbatimChar"/>
              </w:rPr>
              <w:t xml:space="preserve">create_access_token</w:t>
            </w:r>
          </w:p>
        </w:tc>
        <w:tc>
          <w:tcPr/>
          <w:p>
            <w:pPr>
              <w:pStyle w:val="Compact"/>
            </w:pPr>
            <w:r>
              <w:rPr>
                <w:rStyle w:val="VerbatimChar"/>
              </w:rPr>
              <w:t xml:space="preserve">(data: dict) -&gt; str</w:t>
            </w:r>
          </w:p>
        </w:tc>
        <w:tc>
          <w:tcPr/>
          <w:p>
            <w:pPr>
              <w:pStyle w:val="Compact"/>
            </w:pPr>
            <w:r>
              <w:t xml:space="preserve">Returns signed JWT with 8h expiry</w:t>
            </w:r>
          </w:p>
        </w:tc>
      </w:tr>
      <w:tr>
        <w:tc>
          <w:tcPr/>
          <w:p>
            <w:pPr>
              <w:pStyle w:val="Compact"/>
            </w:pPr>
            <w:r>
              <w:rPr>
                <w:rStyle w:val="VerbatimChar"/>
              </w:rPr>
              <w:t xml:space="preserve">get_current_clinician</w:t>
            </w:r>
          </w:p>
        </w:tc>
        <w:tc>
          <w:tcPr/>
          <w:p>
            <w:pPr>
              <w:pStyle w:val="Compact"/>
            </w:pPr>
            <w:r>
              <w:rPr>
                <w:rStyle w:val="VerbatimChar"/>
              </w:rPr>
              <w:t xml:space="preserve">(token: str, db: Session) -&gt; Clinician</w:t>
            </w:r>
          </w:p>
        </w:tc>
        <w:tc>
          <w:tcPr/>
          <w:p>
            <w:pPr>
              <w:pStyle w:val="Compact"/>
            </w:pPr>
            <w:r>
              <w:t xml:space="preserve">FastAPI dependency; validates JWT and returns Clinician ORM object</w:t>
            </w:r>
          </w:p>
        </w:tc>
      </w:tr>
    </w:tbl>
    <w:bookmarkEnd w:id="20"/>
    <w:bookmarkStart w:id="21" w:name="external-dependencies"/>
    <w:p>
      <w:pPr>
        <w:pStyle w:val="Heading4"/>
      </w:pPr>
      <w:r>
        <w:t xml:space="preserve">4.1.3 External Dependencies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SOUP</w:t>
            </w:r>
          </w:p>
        </w:tc>
        <w:tc>
          <w:tcPr/>
          <w:p>
            <w:pPr>
              <w:pStyle w:val="Compact"/>
            </w:pPr>
            <w:r>
              <w:t xml:space="preserve">Usage</w:t>
            </w:r>
          </w:p>
        </w:tc>
      </w:tr>
      <w:tr>
        <w:tc>
          <w:tcPr/>
          <w:p>
            <w:pPr>
              <w:pStyle w:val="Compact"/>
            </w:pPr>
            <w:r>
              <w:t xml:space="preserve">SOUP-008 (python-jose)</w:t>
            </w:r>
          </w:p>
        </w:tc>
        <w:tc>
          <w:tcPr/>
          <w:p>
            <w:pPr>
              <w:pStyle w:val="Compact"/>
            </w:pPr>
            <w:r>
              <w:t xml:space="preserve">JWT signing and validation</w:t>
            </w:r>
          </w:p>
        </w:tc>
      </w:tr>
      <w:tr>
        <w:tc>
          <w:tcPr/>
          <w:p>
            <w:pPr>
              <w:pStyle w:val="Compact"/>
            </w:pPr>
            <w:r>
              <w:t xml:space="preserve">SOUP-009 (passlib / bcrypt)</w:t>
            </w:r>
          </w:p>
        </w:tc>
        <w:tc>
          <w:tcPr/>
          <w:p>
            <w:pPr>
              <w:pStyle w:val="Compact"/>
            </w:pPr>
            <w:r>
              <w:t xml:space="preserve">Password hashing</w:t>
            </w:r>
          </w:p>
        </w:tc>
      </w:tr>
    </w:tbl>
    <w:bookmarkEnd w:id="21"/>
    <w:bookmarkStart w:id="22" w:name="configuration"/>
    <w:p>
      <w:pPr>
        <w:pStyle w:val="Heading4"/>
      </w:pPr>
      <w:r>
        <w:t xml:space="preserve">4.1.4 Configuration</w:t>
      </w:r>
    </w:p>
    <w:p>
      <w:pPr>
        <w:pStyle w:val="FirstParagraph"/>
      </w:pPr>
      <w:r>
        <w:t xml:space="preserve">The JWT signing key is read from the environment variable</w:t>
      </w:r>
      <w:r>
        <w:t xml:space="preserve"> </w:t>
      </w:r>
      <w:r>
        <w:rPr>
          <w:rStyle w:val="VerbatimChar"/>
        </w:rPr>
        <w:t xml:space="preserve">COGASSESS_SECRET_KEY</w:t>
      </w:r>
      <w:r>
        <w:t xml:space="preserve">. If this variable is not set, the module raises a configuration error on startup. The key must be at least 32 bytes of cryptographically random data.</w:t>
      </w:r>
    </w:p>
    <w:bookmarkEnd w:id="22"/>
    <w:bookmarkStart w:id="23" w:name="safety-and-security-notes"/>
    <w:p>
      <w:pPr>
        <w:pStyle w:val="Heading4"/>
      </w:pPr>
      <w:r>
        <w:t xml:space="preserve">4.1.5 Safety and Security Notes</w:t>
      </w:r>
    </w:p>
    <w:p>
      <w:pPr>
        <w:pStyle w:val="Compact"/>
        <w:numPr>
          <w:ilvl w:val="0"/>
          <w:numId w:val="1004"/>
        </w:numPr>
      </w:pPr>
      <w:r>
        <w:t xml:space="preserve">The signing key must never be committed to version control.</w:t>
      </w:r>
    </w:p>
    <w:p>
      <w:pPr>
        <w:pStyle w:val="Compact"/>
        <w:numPr>
          <w:ilvl w:val="0"/>
          <w:numId w:val="1004"/>
        </w:numPr>
      </w:pPr>
      <w:r>
        <w:t xml:space="preserve">Token expiry is enforced server-side on every protected request; client-side expiry indication is supplementary only.</w:t>
      </w:r>
    </w:p>
    <w:p>
      <w:pPr>
        <w:pStyle w:val="Compact"/>
        <w:numPr>
          <w:ilvl w:val="0"/>
          <w:numId w:val="1004"/>
        </w:numPr>
      </w:pPr>
      <w:r>
        <w:t xml:space="preserve">Failed authentication returns HTTP 401 without indicating whether the username or password was wrong (SRS-FUN-003).</w:t>
      </w:r>
    </w:p>
    <w:p>
      <w:r>
        <w:pict>
          <v:rect style="width:0;height:1.5pt" o:hralign="center" o:hrstd="t" o:hr="t"/>
        </w:pict>
      </w:r>
    </w:p>
    <w:bookmarkEnd w:id="23"/>
    <w:bookmarkEnd w:id="24"/>
    <w:bookmarkStart w:id="29" w:name="software-item-si-02-database-layer"/>
    <w:p>
      <w:pPr>
        <w:pStyle w:val="Heading3"/>
      </w:pPr>
      <w:r>
        <w:t xml:space="preserve">4.2 Software Item SI-02: Database Layer</w:t>
      </w:r>
    </w:p>
    <w:p>
      <w:pPr>
        <w:pStyle w:val="FirstParagraph"/>
      </w:pPr>
      <w:r>
        <w:rPr>
          <w:b/>
          <w:bCs/>
        </w:rPr>
        <w:t xml:space="preserve">Files:</w:t>
      </w:r>
      <w:r>
        <w:t xml:space="preserve"> </w:t>
      </w:r>
      <w:r>
        <w:rPr>
          <w:rStyle w:val="VerbatimChar"/>
        </w:rPr>
        <w:t xml:space="preserve">database.py</w:t>
      </w:r>
      <w:r>
        <w:t xml:space="preserve">,</w:t>
      </w:r>
      <w:r>
        <w:t xml:space="preserve"> </w:t>
      </w:r>
      <w:r>
        <w:rPr>
          <w:rStyle w:val="VerbatimChar"/>
        </w:rPr>
        <w:t xml:space="preserve">models.py</w:t>
      </w:r>
      <w:r>
        <w:t xml:space="preserve">,</w:t>
      </w:r>
      <w:r>
        <w:t xml:space="preserve"> </w:t>
      </w:r>
      <w:r>
        <w:rPr>
          <w:rStyle w:val="VerbatimChar"/>
        </w:rPr>
        <w:t xml:space="preserve">schemas.py</w:t>
      </w:r>
      <w:r>
        <w:br/>
      </w:r>
      <w:r>
        <w:rPr>
          <w:b/>
          <w:bCs/>
        </w:rPr>
        <w:t xml:space="preserve">Purpose:</w:t>
      </w:r>
      <w:r>
        <w:t xml:space="preserve"> </w:t>
      </w:r>
      <w:r>
        <w:t xml:space="preserve">Defines all persistent data structures, manages the database connection, and validates data entering and leaving the API.</w:t>
      </w:r>
    </w:p>
    <w:bookmarkStart w:id="25" w:name="sub-items"/>
    <w:p>
      <w:pPr>
        <w:pStyle w:val="Heading4"/>
      </w:pPr>
      <w:r>
        <w:t xml:space="preserve">4.2.1 Sub-items</w:t>
      </w:r>
    </w:p>
    <w:tbl>
      <w:tblPr>
        <w:tblStyle w:val="Table"/>
        <w:tblW w:type="pct" w:w="5000"/>
        <w:tblLayout w:type="fixed"/>
        <w:tblLook w:firstRow="1" w:lastRow="0" w:firstColumn="0" w:lastColumn="0" w:noHBand="0" w:noVBand="0" w:val="0020"/>
      </w:tblPr>
      <w:tblGrid>
        <w:gridCol w:w="2475"/>
        <w:gridCol w:w="1485"/>
        <w:gridCol w:w="3960"/>
      </w:tblGrid>
      <w:tr>
        <w:trPr>
          <w:tblHeader w:val="on"/>
        </w:trPr>
        <w:tc>
          <w:tcPr/>
          <w:p>
            <w:pPr>
              <w:pStyle w:val="Compact"/>
            </w:pPr>
            <w:r>
              <w:t xml:space="preserve">Sub-item</w:t>
            </w:r>
          </w:p>
        </w:tc>
        <w:tc>
          <w:tcPr/>
          <w:p>
            <w:pPr>
              <w:pStyle w:val="Compact"/>
            </w:pPr>
            <w:r>
              <w:t xml:space="preserve">File</w:t>
            </w:r>
          </w:p>
        </w:tc>
        <w:tc>
          <w:tcPr/>
          <w:p>
            <w:pPr>
              <w:pStyle w:val="Compact"/>
            </w:pPr>
            <w:r>
              <w:t xml:space="preserve">Responsibility</w:t>
            </w:r>
          </w:p>
        </w:tc>
      </w:tr>
      <w:tr>
        <w:tc>
          <w:tcPr/>
          <w:p>
            <w:pPr>
              <w:pStyle w:val="Compact"/>
            </w:pPr>
            <w:r>
              <w:t xml:space="preserve">SI-02a</w:t>
            </w:r>
          </w:p>
        </w:tc>
        <w:tc>
          <w:tcPr/>
          <w:p>
            <w:pPr>
              <w:pStyle w:val="Compact"/>
            </w:pPr>
            <w:r>
              <w:rPr>
                <w:rStyle w:val="VerbatimChar"/>
              </w:rPr>
              <w:t xml:space="preserve">database.py</w:t>
            </w:r>
          </w:p>
        </w:tc>
        <w:tc>
          <w:tcPr/>
          <w:p>
            <w:pPr>
              <w:pStyle w:val="Compact"/>
            </w:pPr>
            <w:r>
              <w:t xml:space="preserve">SQLAlchemy engine and session factory;</w:t>
            </w:r>
            <w:r>
              <w:t xml:space="preserve"> </w:t>
            </w:r>
            <w:r>
              <w:rPr>
                <w:rStyle w:val="VerbatimChar"/>
              </w:rPr>
              <w:t xml:space="preserve">get_db</w:t>
            </w:r>
            <w:r>
              <w:t xml:space="preserve"> </w:t>
            </w:r>
            <w:r>
              <w:t xml:space="preserve">FastAPI dependency</w:t>
            </w:r>
          </w:p>
        </w:tc>
      </w:tr>
      <w:tr>
        <w:tc>
          <w:tcPr/>
          <w:p>
            <w:pPr>
              <w:pStyle w:val="Compact"/>
            </w:pPr>
            <w:r>
              <w:t xml:space="preserve">SI-02b</w:t>
            </w:r>
          </w:p>
        </w:tc>
        <w:tc>
          <w:tcPr/>
          <w:p>
            <w:pPr>
              <w:pStyle w:val="Compact"/>
            </w:pPr>
            <w:r>
              <w:rPr>
                <w:rStyle w:val="VerbatimChar"/>
              </w:rPr>
              <w:t xml:space="preserve">models.py</w:t>
            </w:r>
          </w:p>
        </w:tc>
        <w:tc>
          <w:tcPr/>
          <w:p>
            <w:pPr>
              <w:pStyle w:val="Compact"/>
            </w:pPr>
            <w:r>
              <w:t xml:space="preserve">ORM class definitions mapping Python objects to database tables</w:t>
            </w:r>
          </w:p>
        </w:tc>
      </w:tr>
      <w:tr>
        <w:tc>
          <w:tcPr/>
          <w:p>
            <w:pPr>
              <w:pStyle w:val="Compact"/>
            </w:pPr>
            <w:r>
              <w:t xml:space="preserve">SI-02c</w:t>
            </w:r>
          </w:p>
        </w:tc>
        <w:tc>
          <w:tcPr/>
          <w:p>
            <w:pPr>
              <w:pStyle w:val="Compact"/>
            </w:pPr>
            <w:r>
              <w:rPr>
                <w:rStyle w:val="VerbatimChar"/>
              </w:rPr>
              <w:t xml:space="preserve">schemas.py</w:t>
            </w:r>
          </w:p>
        </w:tc>
        <w:tc>
          <w:tcPr/>
          <w:p>
            <w:pPr>
              <w:pStyle w:val="Compact"/>
            </w:pPr>
            <w:r>
              <w:t xml:space="preserve">Pydantic models for request validation and response serialisation</w:t>
            </w:r>
          </w:p>
        </w:tc>
      </w:tr>
    </w:tbl>
    <w:bookmarkEnd w:id="25"/>
    <w:bookmarkStart w:id="26" w:name="data-models-si-02b"/>
    <w:p>
      <w:pPr>
        <w:pStyle w:val="Heading4"/>
      </w:pPr>
      <w:r>
        <w:t xml:space="preserve">4.2.2 Data Models (SI-02b)</w:t>
      </w:r>
    </w:p>
    <w:p>
      <w:pPr>
        <w:pStyle w:val="FirstParagraph"/>
      </w:pPr>
      <w:r>
        <w:rPr>
          <w:b/>
          <w:bCs/>
        </w:rPr>
        <w:t xml:space="preserve">Clinician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Integer</w:t>
            </w:r>
          </w:p>
        </w:tc>
        <w:tc>
          <w:tcPr/>
          <w:p>
            <w:pPr>
              <w:pStyle w:val="Compact"/>
            </w:pPr>
            <w:r>
              <w:t xml:space="preserve">PK, auto-increment</w:t>
            </w:r>
          </w:p>
        </w:tc>
        <w:tc>
          <w:tcPr/>
          <w:p>
            <w:pPr>
              <w:pStyle w:val="Compact"/>
            </w:pPr>
          </w:p>
        </w:tc>
      </w:tr>
      <w:tr>
        <w:tc>
          <w:tcPr/>
          <w:p>
            <w:pPr>
              <w:pStyle w:val="Compact"/>
            </w:pPr>
            <w:r>
              <w:t xml:space="preserve">username</w:t>
            </w:r>
          </w:p>
        </w:tc>
        <w:tc>
          <w:tcPr/>
          <w:p>
            <w:pPr>
              <w:pStyle w:val="Compact"/>
            </w:pPr>
            <w:r>
              <w:t xml:space="preserve">String</w:t>
            </w:r>
          </w:p>
        </w:tc>
        <w:tc>
          <w:tcPr/>
          <w:p>
            <w:pPr>
              <w:pStyle w:val="Compact"/>
            </w:pPr>
            <w:r>
              <w:t xml:space="preserve">Unique, indexed, not null</w:t>
            </w:r>
          </w:p>
        </w:tc>
        <w:tc>
          <w:tcPr/>
          <w:p>
            <w:pPr>
              <w:pStyle w:val="Compact"/>
            </w:pPr>
            <w:r>
              <w:t xml:space="preserve">Login identifier</w:t>
            </w:r>
          </w:p>
        </w:tc>
      </w:tr>
      <w:tr>
        <w:tc>
          <w:tcPr/>
          <w:p>
            <w:pPr>
              <w:pStyle w:val="Compact"/>
            </w:pPr>
            <w:r>
              <w:t xml:space="preserve">hashed_password</w:t>
            </w:r>
          </w:p>
        </w:tc>
        <w:tc>
          <w:tcPr/>
          <w:p>
            <w:pPr>
              <w:pStyle w:val="Compact"/>
            </w:pPr>
            <w:r>
              <w:t xml:space="preserve">String</w:t>
            </w:r>
          </w:p>
        </w:tc>
        <w:tc>
          <w:tcPr/>
          <w:p>
            <w:pPr>
              <w:pStyle w:val="Compact"/>
            </w:pPr>
            <w:r>
              <w:t xml:space="preserve">Not null</w:t>
            </w:r>
          </w:p>
        </w:tc>
        <w:tc>
          <w:tcPr/>
          <w:p>
            <w:pPr>
              <w:pStyle w:val="Compact"/>
            </w:pPr>
            <w:r>
              <w:t xml:space="preserve">bcrypt hash only</w:t>
            </w:r>
          </w:p>
        </w:tc>
      </w:tr>
      <w:tr>
        <w:tc>
          <w:tcPr/>
          <w:p>
            <w:pPr>
              <w:pStyle w:val="Compact"/>
            </w:pPr>
            <w:r>
              <w:t xml:space="preserve">full_name</w:t>
            </w:r>
          </w:p>
        </w:tc>
        <w:tc>
          <w:tcPr/>
          <w:p>
            <w:pPr>
              <w:pStyle w:val="Compact"/>
            </w:pPr>
            <w:r>
              <w:t xml:space="preserve">String</w:t>
            </w:r>
          </w:p>
        </w:tc>
        <w:tc>
          <w:tcPr/>
          <w:p>
            <w:pPr>
              <w:pStyle w:val="Compact"/>
            </w:pPr>
            <w:r>
              <w:t xml:space="preserve">Not null</w:t>
            </w:r>
          </w:p>
        </w:tc>
        <w:tc>
          <w:tcPr/>
          <w:p>
            <w:pPr>
              <w:pStyle w:val="Compact"/>
            </w:pPr>
            <w:r>
              <w:t xml:space="preserve">Display name</w:t>
            </w:r>
          </w:p>
        </w:tc>
      </w:tr>
      <w:tr>
        <w:tc>
          <w:tcPr/>
          <w:p>
            <w:pPr>
              <w:pStyle w:val="Compact"/>
            </w:pPr>
            <w:r>
              <w:t xml:space="preserve">created_at</w:t>
            </w:r>
          </w:p>
        </w:tc>
        <w:tc>
          <w:tcPr/>
          <w:p>
            <w:pPr>
              <w:pStyle w:val="Compact"/>
            </w:pPr>
            <w:r>
              <w:t xml:space="preserve">DateTime</w:t>
            </w:r>
          </w:p>
        </w:tc>
        <w:tc>
          <w:tcPr/>
          <w:p>
            <w:pPr>
              <w:pStyle w:val="Compact"/>
            </w:pPr>
            <w:r>
              <w:t xml:space="preserve">Default: utcnow</w:t>
            </w:r>
          </w:p>
        </w:tc>
        <w:tc>
          <w:tcPr/>
          <w:p>
            <w:pPr>
              <w:pStyle w:val="Compact"/>
            </w:pPr>
          </w:p>
        </w:tc>
      </w:tr>
    </w:tbl>
    <w:p>
      <w:pPr>
        <w:pStyle w:val="BodyText"/>
      </w:pPr>
      <w:r>
        <w:rPr>
          <w:b/>
          <w:bCs/>
        </w:rPr>
        <w:t xml:space="preserve">Patient</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Integer</w:t>
            </w:r>
          </w:p>
        </w:tc>
        <w:tc>
          <w:tcPr/>
          <w:p>
            <w:pPr>
              <w:pStyle w:val="Compact"/>
            </w:pPr>
            <w:r>
              <w:t xml:space="preserve">PK, auto-increment</w:t>
            </w:r>
          </w:p>
        </w:tc>
        <w:tc>
          <w:tcPr/>
          <w:p>
            <w:pPr>
              <w:pStyle w:val="Compact"/>
            </w:pPr>
          </w:p>
        </w:tc>
      </w:tr>
      <w:tr>
        <w:tc>
          <w:tcPr/>
          <w:p>
            <w:pPr>
              <w:pStyle w:val="Compact"/>
            </w:pPr>
            <w:r>
              <w:t xml:space="preserve">patient_ref</w:t>
            </w:r>
          </w:p>
        </w:tc>
        <w:tc>
          <w:tcPr/>
          <w:p>
            <w:pPr>
              <w:pStyle w:val="Compact"/>
            </w:pPr>
            <w:r>
              <w:t xml:space="preserve">String</w:t>
            </w:r>
          </w:p>
        </w:tc>
        <w:tc>
          <w:tcPr/>
          <w:p>
            <w:pPr>
              <w:pStyle w:val="Compact"/>
            </w:pPr>
            <w:r>
              <w:t xml:space="preserve">Unique, indexed, not null</w:t>
            </w:r>
          </w:p>
        </w:tc>
        <w:tc>
          <w:tcPr/>
          <w:p>
            <w:pPr>
              <w:pStyle w:val="Compact"/>
            </w:pPr>
            <w:r>
              <w:t xml:space="preserve">Pseudonymised code only — no name</w:t>
            </w:r>
          </w:p>
        </w:tc>
      </w:tr>
      <w:tr>
        <w:tc>
          <w:tcPr/>
          <w:p>
            <w:pPr>
              <w:pStyle w:val="Compact"/>
            </w:pPr>
            <w:r>
              <w:t xml:space="preserve">date_of_birth</w:t>
            </w:r>
          </w:p>
        </w:tc>
        <w:tc>
          <w:tcPr/>
          <w:p>
            <w:pPr>
              <w:pStyle w:val="Compact"/>
            </w:pPr>
            <w:r>
              <w:t xml:space="preserve">String</w:t>
            </w:r>
          </w:p>
        </w:tc>
        <w:tc>
          <w:tcPr/>
          <w:p>
            <w:pPr>
              <w:pStyle w:val="Compact"/>
            </w:pPr>
            <w:r>
              <w:t xml:space="preserve">Optional</w:t>
            </w:r>
          </w:p>
        </w:tc>
        <w:tc>
          <w:tcPr/>
          <w:p>
            <w:pPr>
              <w:pStyle w:val="Compact"/>
            </w:pPr>
            <w:r>
              <w:t xml:space="preserve">ISO 8601 date string</w:t>
            </w:r>
          </w:p>
        </w:tc>
      </w:tr>
      <w:tr>
        <w:tc>
          <w:tcPr/>
          <w:p>
            <w:pPr>
              <w:pStyle w:val="Compact"/>
            </w:pPr>
            <w:r>
              <w:t xml:space="preserve">age_band</w:t>
            </w:r>
          </w:p>
        </w:tc>
        <w:tc>
          <w:tcPr/>
          <w:p>
            <w:pPr>
              <w:pStyle w:val="Compact"/>
            </w:pPr>
            <w:r>
              <w:t xml:space="preserve">String</w:t>
            </w:r>
          </w:p>
        </w:tc>
        <w:tc>
          <w:tcPr/>
          <w:p>
            <w:pPr>
              <w:pStyle w:val="Compact"/>
            </w:pPr>
            <w:r>
              <w:t xml:space="preserve">Optional</w:t>
            </w:r>
          </w:p>
        </w:tc>
        <w:tc>
          <w:tcPr/>
          <w:p>
            <w:pPr>
              <w:pStyle w:val="Compact"/>
            </w:pPr>
            <w:r>
              <w:t xml:space="preserve">e.g. </w:t>
            </w:r>
            <w:r>
              <w:t xml:space="preserve">“45–54”</w:t>
            </w:r>
          </w:p>
        </w:tc>
      </w:tr>
      <w:tr>
        <w:tc>
          <w:tcPr/>
          <w:p>
            <w:pPr>
              <w:pStyle w:val="Compact"/>
            </w:pPr>
            <w:r>
              <w:t xml:space="preserve">language</w:t>
            </w:r>
          </w:p>
        </w:tc>
        <w:tc>
          <w:tcPr/>
          <w:p>
            <w:pPr>
              <w:pStyle w:val="Compact"/>
            </w:pPr>
            <w:r>
              <w:t xml:space="preserve">String</w:t>
            </w:r>
          </w:p>
        </w:tc>
        <w:tc>
          <w:tcPr/>
          <w:p>
            <w:pPr>
              <w:pStyle w:val="Compact"/>
            </w:pPr>
            <w:r>
              <w:t xml:space="preserve">Default:</w:t>
            </w:r>
            <w:r>
              <w:t xml:space="preserve"> </w:t>
            </w:r>
            <w:r>
              <w:t xml:space="preserve">“en”</w:t>
            </w:r>
          </w:p>
        </w:tc>
        <w:tc>
          <w:tcPr/>
          <w:p>
            <w:pPr>
              <w:pStyle w:val="Compact"/>
            </w:pPr>
            <w:r>
              <w:t xml:space="preserve">Assessment language</w:t>
            </w:r>
          </w:p>
        </w:tc>
      </w:tr>
      <w:tr>
        <w:tc>
          <w:tcPr/>
          <w:p>
            <w:pPr>
              <w:pStyle w:val="Compact"/>
            </w:pPr>
            <w:r>
              <w:t xml:space="preserve">l1_language</w:t>
            </w:r>
          </w:p>
        </w:tc>
        <w:tc>
          <w:tcPr/>
          <w:p>
            <w:pPr>
              <w:pStyle w:val="Compact"/>
            </w:pPr>
            <w:r>
              <w:t xml:space="preserve">String</w:t>
            </w:r>
          </w:p>
        </w:tc>
        <w:tc>
          <w:tcPr/>
          <w:p>
            <w:pPr>
              <w:pStyle w:val="Compact"/>
            </w:pPr>
            <w:r>
              <w:t xml:space="preserve">Default:</w:t>
            </w:r>
            <w:r>
              <w:t xml:space="preserve"> </w:t>
            </w:r>
            <w:r>
              <w:t xml:space="preserve">“English”</w:t>
            </w:r>
          </w:p>
        </w:tc>
        <w:tc>
          <w:tcPr/>
          <w:p>
            <w:pPr>
              <w:pStyle w:val="Compact"/>
            </w:pPr>
            <w:r>
              <w:t xml:space="preserve">Patient’s first language</w:t>
            </w:r>
          </w:p>
        </w:tc>
      </w:tr>
      <w:tr>
        <w:tc>
          <w:tcPr/>
          <w:p>
            <w:pPr>
              <w:pStyle w:val="Compact"/>
            </w:pPr>
            <w:r>
              <w:t xml:space="preserve">created_at</w:t>
            </w:r>
          </w:p>
        </w:tc>
        <w:tc>
          <w:tcPr/>
          <w:p>
            <w:pPr>
              <w:pStyle w:val="Compact"/>
            </w:pPr>
            <w:r>
              <w:t xml:space="preserve">DateTime</w:t>
            </w:r>
          </w:p>
        </w:tc>
        <w:tc>
          <w:tcPr/>
          <w:p>
            <w:pPr>
              <w:pStyle w:val="Compact"/>
            </w:pPr>
            <w:r>
              <w:t xml:space="preserve">Default: utcnow</w:t>
            </w:r>
          </w:p>
        </w:tc>
        <w:tc>
          <w:tcPr/>
          <w:p>
            <w:pPr>
              <w:pStyle w:val="Compact"/>
            </w:pPr>
          </w:p>
        </w:tc>
      </w:tr>
    </w:tbl>
    <w:p>
      <w:pPr>
        <w:pStyle w:val="BodyText"/>
      </w:pPr>
      <w:r>
        <w:rPr>
          <w:b/>
          <w:bCs/>
        </w:rPr>
        <w:t xml:space="preserve">Assessment</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Integer</w:t>
            </w:r>
          </w:p>
        </w:tc>
        <w:tc>
          <w:tcPr/>
          <w:p>
            <w:pPr>
              <w:pStyle w:val="Compact"/>
            </w:pPr>
            <w:r>
              <w:t xml:space="preserve">PK, auto-increment</w:t>
            </w:r>
          </w:p>
        </w:tc>
        <w:tc>
          <w:tcPr/>
          <w:p>
            <w:pPr>
              <w:pStyle w:val="Compact"/>
            </w:pPr>
          </w:p>
        </w:tc>
      </w:tr>
      <w:tr>
        <w:tc>
          <w:tcPr/>
          <w:p>
            <w:pPr>
              <w:pStyle w:val="Compact"/>
            </w:pPr>
            <w:r>
              <w:t xml:space="preserve">assessment_key</w:t>
            </w:r>
          </w:p>
        </w:tc>
        <w:tc>
          <w:tcPr/>
          <w:p>
            <w:pPr>
              <w:pStyle w:val="Compact"/>
            </w:pPr>
            <w:r>
              <w:t xml:space="preserve">String</w:t>
            </w:r>
          </w:p>
        </w:tc>
        <w:tc>
          <w:tcPr/>
          <w:p>
            <w:pPr>
              <w:pStyle w:val="Compact"/>
            </w:pPr>
            <w:r>
              <w:t xml:space="preserve">Unique, indexed, not null</w:t>
            </w:r>
          </w:p>
        </w:tc>
        <w:tc>
          <w:tcPr/>
          <w:p>
            <w:pPr>
              <w:pStyle w:val="Compact"/>
            </w:pPr>
            <w:r>
              <w:t xml:space="preserve">UUID — used in URLs</w:t>
            </w:r>
          </w:p>
        </w:tc>
      </w:tr>
      <w:tr>
        <w:tc>
          <w:tcPr/>
          <w:p>
            <w:pPr>
              <w:pStyle w:val="Compact"/>
            </w:pPr>
            <w:r>
              <w:t xml:space="preserve">assessment_ref</w:t>
            </w:r>
          </w:p>
        </w:tc>
        <w:tc>
          <w:tcPr/>
          <w:p>
            <w:pPr>
              <w:pStyle w:val="Compact"/>
            </w:pPr>
            <w:r>
              <w:t xml:space="preserve">String</w:t>
            </w:r>
          </w:p>
        </w:tc>
        <w:tc>
          <w:tcPr/>
          <w:p>
            <w:pPr>
              <w:pStyle w:val="Compact"/>
            </w:pPr>
            <w:r>
              <w:t xml:space="preserve">Unique, indexed</w:t>
            </w:r>
          </w:p>
        </w:tc>
        <w:tc>
          <w:tcPr/>
          <w:p>
            <w:pPr>
              <w:pStyle w:val="Compact"/>
            </w:pPr>
            <w:r>
              <w:t xml:space="preserve">CA-YYYY-NNNN — human-readable</w:t>
            </w:r>
          </w:p>
        </w:tc>
      </w:tr>
      <w:tr>
        <w:tc>
          <w:tcPr/>
          <w:p>
            <w:pPr>
              <w:pStyle w:val="Compact"/>
            </w:pPr>
            <w:r>
              <w:t xml:space="preserve">patient_id</w:t>
            </w:r>
          </w:p>
        </w:tc>
        <w:tc>
          <w:tcPr/>
          <w:p>
            <w:pPr>
              <w:pStyle w:val="Compact"/>
            </w:pPr>
            <w:r>
              <w:t xml:space="preserve">Integer</w:t>
            </w:r>
          </w:p>
        </w:tc>
        <w:tc>
          <w:tcPr/>
          <w:p>
            <w:pPr>
              <w:pStyle w:val="Compact"/>
            </w:pPr>
            <w:r>
              <w:t xml:space="preserve">FK → Patient.id, not null</w:t>
            </w:r>
          </w:p>
        </w:tc>
        <w:tc>
          <w:tcPr/>
          <w:p>
            <w:pPr>
              <w:pStyle w:val="Compact"/>
            </w:pPr>
          </w:p>
        </w:tc>
      </w:tr>
      <w:tr>
        <w:tc>
          <w:tcPr/>
          <w:p>
            <w:pPr>
              <w:pStyle w:val="Compact"/>
            </w:pPr>
            <w:r>
              <w:t xml:space="preserve">clinician_id</w:t>
            </w:r>
          </w:p>
        </w:tc>
        <w:tc>
          <w:tcPr/>
          <w:p>
            <w:pPr>
              <w:pStyle w:val="Compact"/>
            </w:pPr>
            <w:r>
              <w:t xml:space="preserve">Integer</w:t>
            </w:r>
          </w:p>
        </w:tc>
        <w:tc>
          <w:tcPr/>
          <w:p>
            <w:pPr>
              <w:pStyle w:val="Compact"/>
            </w:pPr>
            <w:r>
              <w:t xml:space="preserve">FK → Clinician.id, not null</w:t>
            </w:r>
          </w:p>
        </w:tc>
        <w:tc>
          <w:tcPr/>
          <w:p>
            <w:pPr>
              <w:pStyle w:val="Compact"/>
            </w:pPr>
          </w:p>
        </w:tc>
      </w:tr>
      <w:tr>
        <w:tc>
          <w:tcPr/>
          <w:p>
            <w:pPr>
              <w:pStyle w:val="Compact"/>
            </w:pPr>
            <w:r>
              <w:t xml:space="preserve">date_of_assessment</w:t>
            </w:r>
          </w:p>
        </w:tc>
        <w:tc>
          <w:tcPr/>
          <w:p>
            <w:pPr>
              <w:pStyle w:val="Compact"/>
            </w:pPr>
            <w:r>
              <w:t xml:space="preserve">String</w:t>
            </w:r>
          </w:p>
        </w:tc>
        <w:tc>
          <w:tcPr/>
          <w:p>
            <w:pPr>
              <w:pStyle w:val="Compact"/>
            </w:pPr>
            <w:r>
              <w:t xml:space="preserve">Not null</w:t>
            </w:r>
          </w:p>
        </w:tc>
        <w:tc>
          <w:tcPr/>
          <w:p>
            <w:pPr>
              <w:pStyle w:val="Compact"/>
            </w:pPr>
            <w:r>
              <w:t xml:space="preserve">ISO 8601 date</w:t>
            </w:r>
          </w:p>
        </w:tc>
      </w:tr>
      <w:tr>
        <w:tc>
          <w:tcPr/>
          <w:p>
            <w:pPr>
              <w:pStyle w:val="Compact"/>
            </w:pPr>
            <w:r>
              <w:t xml:space="preserve">assessment_type</w:t>
            </w:r>
          </w:p>
        </w:tc>
        <w:tc>
          <w:tcPr/>
          <w:p>
            <w:pPr>
              <w:pStyle w:val="Compact"/>
            </w:pPr>
            <w:r>
              <w:t xml:space="preserve">String</w:t>
            </w:r>
          </w:p>
        </w:tc>
        <w:tc>
          <w:tcPr/>
          <w:p>
            <w:pPr>
              <w:pStyle w:val="Compact"/>
            </w:pPr>
            <w:r>
              <w:t xml:space="preserve">Default:</w:t>
            </w:r>
            <w:r>
              <w:t xml:space="preserve"> </w:t>
            </w:r>
            <w:r>
              <w:t xml:space="preserve">“initial”</w:t>
            </w:r>
          </w:p>
        </w:tc>
        <w:tc>
          <w:tcPr/>
          <w:p>
            <w:pPr>
              <w:pStyle w:val="Compact"/>
            </w:pPr>
            <w:r>
              <w:t xml:space="preserve">initial / repeat</w:t>
            </w:r>
          </w:p>
        </w:tc>
      </w:tr>
      <w:tr>
        <w:tc>
          <w:tcPr/>
          <w:p>
            <w:pPr>
              <w:pStyle w:val="Compact"/>
            </w:pPr>
            <w:r>
              <w:t xml:space="preserve">referral_source</w:t>
            </w:r>
          </w:p>
        </w:tc>
        <w:tc>
          <w:tcPr/>
          <w:p>
            <w:pPr>
              <w:pStyle w:val="Compact"/>
            </w:pPr>
            <w:r>
              <w:t xml:space="preserve">String</w:t>
            </w:r>
          </w:p>
        </w:tc>
        <w:tc>
          <w:tcPr/>
          <w:p>
            <w:pPr>
              <w:pStyle w:val="Compact"/>
            </w:pPr>
            <w:r>
              <w:t xml:space="preserve">Optional</w:t>
            </w:r>
          </w:p>
        </w:tc>
        <w:tc>
          <w:tcPr/>
          <w:p>
            <w:pPr>
              <w:pStyle w:val="Compact"/>
            </w:pPr>
          </w:p>
        </w:tc>
      </w:tr>
      <w:tr>
        <w:tc>
          <w:tcPr/>
          <w:p>
            <w:pPr>
              <w:pStyle w:val="Compact"/>
            </w:pPr>
            <w:r>
              <w:t xml:space="preserve">reason</w:t>
            </w:r>
          </w:p>
        </w:tc>
        <w:tc>
          <w:tcPr/>
          <w:p>
            <w:pPr>
              <w:pStyle w:val="Compact"/>
            </w:pPr>
            <w:r>
              <w:t xml:space="preserve">String</w:t>
            </w:r>
          </w:p>
        </w:tc>
        <w:tc>
          <w:tcPr/>
          <w:p>
            <w:pPr>
              <w:pStyle w:val="Compact"/>
            </w:pPr>
            <w:r>
              <w:t xml:space="preserve">Optional</w:t>
            </w:r>
          </w:p>
        </w:tc>
        <w:tc>
          <w:tcPr/>
          <w:p>
            <w:pPr>
              <w:pStyle w:val="Compact"/>
            </w:pPr>
            <w:r>
              <w:t xml:space="preserve">Clinical reason</w:t>
            </w:r>
          </w:p>
        </w:tc>
      </w:tr>
      <w:tr>
        <w:tc>
          <w:tcPr/>
          <w:p>
            <w:pPr>
              <w:pStyle w:val="Compact"/>
            </w:pPr>
            <w:r>
              <w:t xml:space="preserve">notes</w:t>
            </w:r>
          </w:p>
        </w:tc>
        <w:tc>
          <w:tcPr/>
          <w:p>
            <w:pPr>
              <w:pStyle w:val="Compact"/>
            </w:pPr>
            <w:r>
              <w:t xml:space="preserve">String</w:t>
            </w:r>
          </w:p>
        </w:tc>
        <w:tc>
          <w:tcPr/>
          <w:p>
            <w:pPr>
              <w:pStyle w:val="Compact"/>
            </w:pPr>
            <w:r>
              <w:t xml:space="preserve">Optional</w:t>
            </w:r>
          </w:p>
        </w:tc>
        <w:tc>
          <w:tcPr/>
          <w:p>
            <w:pPr>
              <w:pStyle w:val="Compact"/>
            </w:pPr>
            <w:r>
              <w:t xml:space="preserve">General notes</w:t>
            </w:r>
          </w:p>
        </w:tc>
      </w:tr>
      <w:tr>
        <w:tc>
          <w:tcPr/>
          <w:p>
            <w:pPr>
              <w:pStyle w:val="Compact"/>
            </w:pPr>
            <w:r>
              <w:t xml:space="preserve">status</w:t>
            </w:r>
          </w:p>
        </w:tc>
        <w:tc>
          <w:tcPr/>
          <w:p>
            <w:pPr>
              <w:pStyle w:val="Compact"/>
            </w:pPr>
            <w:r>
              <w:t xml:space="preserve">String</w:t>
            </w:r>
          </w:p>
        </w:tc>
        <w:tc>
          <w:tcPr/>
          <w:p>
            <w:pPr>
              <w:pStyle w:val="Compact"/>
            </w:pPr>
            <w:r>
              <w:t xml:space="preserve">Default:</w:t>
            </w:r>
            <w:r>
              <w:t xml:space="preserve"> </w:t>
            </w:r>
            <w:r>
              <w:t xml:space="preserve">“in_progress”</w:t>
            </w:r>
          </w:p>
        </w:tc>
        <w:tc>
          <w:tcPr/>
          <w:p>
            <w:pPr>
              <w:pStyle w:val="Compact"/>
            </w:pPr>
            <w:r>
              <w:t xml:space="preserve">in_progress / complete</w:t>
            </w:r>
          </w:p>
        </w:tc>
      </w:tr>
      <w:tr>
        <w:tc>
          <w:tcPr/>
          <w:p>
            <w:pPr>
              <w:pStyle w:val="Compact"/>
            </w:pPr>
            <w:r>
              <w:t xml:space="preserve">selected_tasks</w:t>
            </w:r>
          </w:p>
        </w:tc>
        <w:tc>
          <w:tcPr/>
          <w:p>
            <w:pPr>
              <w:pStyle w:val="Compact"/>
            </w:pPr>
            <w:r>
              <w:t xml:space="preserve">Text</w:t>
            </w:r>
          </w:p>
        </w:tc>
        <w:tc>
          <w:tcPr/>
          <w:p>
            <w:pPr>
              <w:pStyle w:val="Compact"/>
            </w:pPr>
            <w:r>
              <w:t xml:space="preserve">Default: JSON list</w:t>
            </w:r>
          </w:p>
        </w:tc>
        <w:tc>
          <w:tcPr/>
          <w:p>
            <w:pPr>
              <w:pStyle w:val="Compact"/>
            </w:pPr>
            <w:r>
              <w:t xml:space="preserve">JSON-serialised task ID list</w:t>
            </w:r>
          </w:p>
        </w:tc>
      </w:tr>
      <w:tr>
        <w:tc>
          <w:tcPr/>
          <w:p>
            <w:pPr>
              <w:pStyle w:val="Compact"/>
            </w:pPr>
            <w:r>
              <w:t xml:space="preserve">environment</w:t>
            </w:r>
          </w:p>
        </w:tc>
        <w:tc>
          <w:tcPr/>
          <w:p>
            <w:pPr>
              <w:pStyle w:val="Compact"/>
            </w:pPr>
            <w:r>
              <w:t xml:space="preserve">String</w:t>
            </w:r>
          </w:p>
        </w:tc>
        <w:tc>
          <w:tcPr/>
          <w:p>
            <w:pPr>
              <w:pStyle w:val="Compact"/>
            </w:pPr>
            <w:r>
              <w:t xml:space="preserve">Default:</w:t>
            </w:r>
            <w:r>
              <w:t xml:space="preserve"> </w:t>
            </w:r>
            <w:r>
              <w:t xml:space="preserve">“Quiet clinical room”</w:t>
            </w:r>
          </w:p>
        </w:tc>
        <w:tc>
          <w:tcPr/>
          <w:p>
            <w:pPr>
              <w:pStyle w:val="Compact"/>
            </w:pPr>
          </w:p>
        </w:tc>
      </w:tr>
      <w:tr>
        <w:tc>
          <w:tcPr/>
          <w:p>
            <w:pPr>
              <w:pStyle w:val="Compact"/>
            </w:pPr>
            <w:r>
              <w:t xml:space="preserve">had_interruptions</w:t>
            </w:r>
          </w:p>
        </w:tc>
        <w:tc>
          <w:tcPr/>
          <w:p>
            <w:pPr>
              <w:pStyle w:val="Compact"/>
            </w:pPr>
            <w:r>
              <w:t xml:space="preserve">String</w:t>
            </w:r>
          </w:p>
        </w:tc>
        <w:tc>
          <w:tcPr/>
          <w:p>
            <w:pPr>
              <w:pStyle w:val="Compact"/>
            </w:pPr>
            <w:r>
              <w:t xml:space="preserve">Default:</w:t>
            </w:r>
            <w:r>
              <w:t xml:space="preserve"> </w:t>
            </w:r>
            <w:r>
              <w:t xml:space="preserve">“None”</w:t>
            </w:r>
          </w:p>
        </w:tc>
        <w:tc>
          <w:tcPr/>
          <w:p>
            <w:pPr>
              <w:pStyle w:val="Compact"/>
            </w:pPr>
            <w:r>
              <w:t xml:space="preserve">None / Minor / Significant</w:t>
            </w:r>
          </w:p>
        </w:tc>
      </w:tr>
      <w:tr>
        <w:tc>
          <w:tcPr/>
          <w:p>
            <w:pPr>
              <w:pStyle w:val="Compact"/>
            </w:pPr>
            <w:r>
              <w:t xml:space="preserve">interruption_notes</w:t>
            </w:r>
          </w:p>
        </w:tc>
        <w:tc>
          <w:tcPr/>
          <w:p>
            <w:pPr>
              <w:pStyle w:val="Compact"/>
            </w:pPr>
            <w:r>
              <w:t xml:space="preserve">String</w:t>
            </w:r>
          </w:p>
        </w:tc>
        <w:tc>
          <w:tcPr/>
          <w:p>
            <w:pPr>
              <w:pStyle w:val="Compact"/>
            </w:pPr>
            <w:r>
              <w:t xml:space="preserve">Optional</w:t>
            </w:r>
          </w:p>
        </w:tc>
        <w:tc>
          <w:tcPr/>
          <w:p>
            <w:pPr>
              <w:pStyle w:val="Compact"/>
            </w:pPr>
          </w:p>
        </w:tc>
      </w:tr>
      <w:tr>
        <w:tc>
          <w:tcPr/>
          <w:p>
            <w:pPr>
              <w:pStyle w:val="Compact"/>
            </w:pPr>
            <w:r>
              <w:t xml:space="preserve">clinical_outcome</w:t>
            </w:r>
          </w:p>
        </w:tc>
        <w:tc>
          <w:tcPr/>
          <w:p>
            <w:pPr>
              <w:pStyle w:val="Compact"/>
            </w:pPr>
            <w:r>
              <w:t xml:space="preserve">String</w:t>
            </w:r>
          </w:p>
        </w:tc>
        <w:tc>
          <w:tcPr/>
          <w:p>
            <w:pPr>
              <w:pStyle w:val="Compact"/>
            </w:pPr>
            <w:r>
              <w:t xml:space="preserve">Optional</w:t>
            </w:r>
          </w:p>
        </w:tc>
        <w:tc>
          <w:tcPr/>
          <w:p>
            <w:pPr>
              <w:pStyle w:val="Compact"/>
            </w:pPr>
            <w:r>
              <w:t xml:space="preserve">Set after findings review</w:t>
            </w:r>
          </w:p>
        </w:tc>
      </w:tr>
      <w:tr>
        <w:tc>
          <w:tcPr/>
          <w:p>
            <w:pPr>
              <w:pStyle w:val="Compact"/>
            </w:pPr>
            <w:r>
              <w:t xml:space="preserve">follow_up_period</w:t>
            </w:r>
          </w:p>
        </w:tc>
        <w:tc>
          <w:tcPr/>
          <w:p>
            <w:pPr>
              <w:pStyle w:val="Compact"/>
            </w:pPr>
            <w:r>
              <w:t xml:space="preserve">String</w:t>
            </w:r>
          </w:p>
        </w:tc>
        <w:tc>
          <w:tcPr/>
          <w:p>
            <w:pPr>
              <w:pStyle w:val="Compact"/>
            </w:pPr>
            <w:r>
              <w:t xml:space="preserve">Optional</w:t>
            </w:r>
          </w:p>
        </w:tc>
        <w:tc>
          <w:tcPr/>
          <w:p>
            <w:pPr>
              <w:pStyle w:val="Compact"/>
            </w:pPr>
            <w:r>
              <w:t xml:space="preserve">Plain text e.g. </w:t>
            </w:r>
            <w:r>
              <w:t xml:space="preserve">“3 months”</w:t>
            </w:r>
          </w:p>
        </w:tc>
      </w:tr>
      <w:tr>
        <w:tc>
          <w:tcPr/>
          <w:p>
            <w:pPr>
              <w:pStyle w:val="Compact"/>
            </w:pPr>
            <w:r>
              <w:t xml:space="preserve">follow_up_date</w:t>
            </w:r>
          </w:p>
        </w:tc>
        <w:tc>
          <w:tcPr/>
          <w:p>
            <w:pPr>
              <w:pStyle w:val="Compact"/>
            </w:pPr>
            <w:r>
              <w:t xml:space="preserve">String</w:t>
            </w:r>
          </w:p>
        </w:tc>
        <w:tc>
          <w:tcPr/>
          <w:p>
            <w:pPr>
              <w:pStyle w:val="Compact"/>
            </w:pPr>
            <w:r>
              <w:t xml:space="preserve">Optional</w:t>
            </w:r>
          </w:p>
        </w:tc>
        <w:tc>
          <w:tcPr/>
          <w:p>
            <w:pPr>
              <w:pStyle w:val="Compact"/>
            </w:pPr>
            <w:r>
              <w:t xml:space="preserve">ISO 8601 date</w:t>
            </w:r>
          </w:p>
        </w:tc>
      </w:tr>
      <w:tr>
        <w:tc>
          <w:tcPr/>
          <w:p>
            <w:pPr>
              <w:pStyle w:val="Compact"/>
            </w:pPr>
            <w:r>
              <w:t xml:space="preserve">clinical_notes_findings</w:t>
            </w:r>
          </w:p>
        </w:tc>
        <w:tc>
          <w:tcPr/>
          <w:p>
            <w:pPr>
              <w:pStyle w:val="Compact"/>
            </w:pPr>
            <w:r>
              <w:t xml:space="preserve">Text</w:t>
            </w:r>
          </w:p>
        </w:tc>
        <w:tc>
          <w:tcPr/>
          <w:p>
            <w:pPr>
              <w:pStyle w:val="Compact"/>
            </w:pPr>
            <w:r>
              <w:t xml:space="preserve">Optional</w:t>
            </w:r>
          </w:p>
        </w:tc>
        <w:tc>
          <w:tcPr/>
          <w:p>
            <w:pPr>
              <w:pStyle w:val="Compact"/>
            </w:pPr>
            <w:r>
              <w:t xml:space="preserve">Internal only</w:t>
            </w:r>
          </w:p>
        </w:tc>
      </w:tr>
      <w:tr>
        <w:tc>
          <w:tcPr/>
          <w:p>
            <w:pPr>
              <w:pStyle w:val="Compact"/>
            </w:pPr>
            <w:r>
              <w:t xml:space="preserve">patient_summary</w:t>
            </w:r>
          </w:p>
        </w:tc>
        <w:tc>
          <w:tcPr/>
          <w:p>
            <w:pPr>
              <w:pStyle w:val="Compact"/>
            </w:pPr>
            <w:r>
              <w:t xml:space="preserve">Text</w:t>
            </w:r>
          </w:p>
        </w:tc>
        <w:tc>
          <w:tcPr/>
          <w:p>
            <w:pPr>
              <w:pStyle w:val="Compact"/>
            </w:pPr>
            <w:r>
              <w:t xml:space="preserve">Optional</w:t>
            </w:r>
          </w:p>
        </w:tc>
        <w:tc>
          <w:tcPr/>
          <w:p>
            <w:pPr>
              <w:pStyle w:val="Compact"/>
            </w:pPr>
            <w:r>
              <w:t xml:space="preserve">Patient-facing text</w:t>
            </w:r>
          </w:p>
        </w:tc>
      </w:tr>
      <w:tr>
        <w:tc>
          <w:tcPr/>
          <w:p>
            <w:pPr>
              <w:pStyle w:val="Compact"/>
            </w:pPr>
            <w:r>
              <w:t xml:space="preserve">findings_recorded_at</w:t>
            </w:r>
          </w:p>
        </w:tc>
        <w:tc>
          <w:tcPr/>
          <w:p>
            <w:pPr>
              <w:pStyle w:val="Compact"/>
            </w:pPr>
            <w:r>
              <w:t xml:space="preserve">DateTime</w:t>
            </w:r>
          </w:p>
        </w:tc>
        <w:tc>
          <w:tcPr/>
          <w:p>
            <w:pPr>
              <w:pStyle w:val="Compact"/>
            </w:pPr>
            <w:r>
              <w:t xml:space="preserve">Optional</w:t>
            </w:r>
          </w:p>
        </w:tc>
        <w:tc>
          <w:tcPr/>
          <w:p>
            <w:pPr>
              <w:pStyle w:val="Compact"/>
            </w:pPr>
          </w:p>
        </w:tc>
      </w:tr>
      <w:tr>
        <w:tc>
          <w:tcPr/>
          <w:p>
            <w:pPr>
              <w:pStyle w:val="Compact"/>
            </w:pPr>
            <w:r>
              <w:t xml:space="preserve">created_at</w:t>
            </w:r>
          </w:p>
        </w:tc>
        <w:tc>
          <w:tcPr/>
          <w:p>
            <w:pPr>
              <w:pStyle w:val="Compact"/>
            </w:pPr>
            <w:r>
              <w:t xml:space="preserve">DateTime</w:t>
            </w:r>
          </w:p>
        </w:tc>
        <w:tc>
          <w:tcPr/>
          <w:p>
            <w:pPr>
              <w:pStyle w:val="Compact"/>
            </w:pPr>
            <w:r>
              <w:t xml:space="preserve">Default: utcnow</w:t>
            </w:r>
          </w:p>
        </w:tc>
        <w:tc>
          <w:tcPr/>
          <w:p>
            <w:pPr>
              <w:pStyle w:val="Compact"/>
            </w:pPr>
          </w:p>
        </w:tc>
      </w:tr>
    </w:tbl>
    <w:p>
      <w:pPr>
        <w:pStyle w:val="BodyText"/>
      </w:pPr>
      <w:r>
        <w:rPr>
          <w:b/>
          <w:bCs/>
        </w:rPr>
        <w:t xml:space="preserve">TaskResult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Integer</w:t>
            </w:r>
          </w:p>
        </w:tc>
        <w:tc>
          <w:tcPr/>
          <w:p>
            <w:pPr>
              <w:pStyle w:val="Compact"/>
            </w:pPr>
            <w:r>
              <w:t xml:space="preserve">PK, auto-increment</w:t>
            </w:r>
          </w:p>
        </w:tc>
        <w:tc>
          <w:tcPr/>
          <w:p>
            <w:pPr>
              <w:pStyle w:val="Compact"/>
            </w:pPr>
          </w:p>
        </w:tc>
      </w:tr>
      <w:tr>
        <w:tc>
          <w:tcPr/>
          <w:p>
            <w:pPr>
              <w:pStyle w:val="Compact"/>
            </w:pPr>
            <w:r>
              <w:t xml:space="preserve">assessment_id</w:t>
            </w:r>
          </w:p>
        </w:tc>
        <w:tc>
          <w:tcPr/>
          <w:p>
            <w:pPr>
              <w:pStyle w:val="Compact"/>
            </w:pPr>
            <w:r>
              <w:t xml:space="preserve">Integer</w:t>
            </w:r>
          </w:p>
        </w:tc>
        <w:tc>
          <w:tcPr/>
          <w:p>
            <w:pPr>
              <w:pStyle w:val="Compact"/>
            </w:pPr>
            <w:r>
              <w:t xml:space="preserve">FK → Assessment.id, not null</w:t>
            </w:r>
          </w:p>
        </w:tc>
        <w:tc>
          <w:tcPr/>
          <w:p>
            <w:pPr>
              <w:pStyle w:val="Compact"/>
            </w:pPr>
          </w:p>
        </w:tc>
      </w:tr>
      <w:tr>
        <w:tc>
          <w:tcPr/>
          <w:p>
            <w:pPr>
              <w:pStyle w:val="Compact"/>
            </w:pPr>
            <w:r>
              <w:t xml:space="preserve">task_index</w:t>
            </w:r>
          </w:p>
        </w:tc>
        <w:tc>
          <w:tcPr/>
          <w:p>
            <w:pPr>
              <w:pStyle w:val="Compact"/>
            </w:pPr>
            <w:r>
              <w:t xml:space="preserve">Integer</w:t>
            </w:r>
          </w:p>
        </w:tc>
        <w:tc>
          <w:tcPr/>
          <w:p>
            <w:pPr>
              <w:pStyle w:val="Compact"/>
            </w:pPr>
            <w:r>
              <w:t xml:space="preserve">Not null</w:t>
            </w:r>
          </w:p>
        </w:tc>
        <w:tc>
          <w:tcPr/>
          <w:p>
            <w:pPr>
              <w:pStyle w:val="Compact"/>
            </w:pPr>
            <w:r>
              <w:t xml:space="preserve">0-based position in battery</w:t>
            </w:r>
          </w:p>
        </w:tc>
      </w:tr>
      <w:tr>
        <w:tc>
          <w:tcPr/>
          <w:p>
            <w:pPr>
              <w:pStyle w:val="Compact"/>
            </w:pPr>
            <w:r>
              <w:t xml:space="preserve">task_id</w:t>
            </w:r>
          </w:p>
        </w:tc>
        <w:tc>
          <w:tcPr/>
          <w:p>
            <w:pPr>
              <w:pStyle w:val="Compact"/>
            </w:pPr>
            <w:r>
              <w:t xml:space="preserve">String</w:t>
            </w:r>
          </w:p>
        </w:tc>
        <w:tc>
          <w:tcPr/>
          <w:p>
            <w:pPr>
              <w:pStyle w:val="Compact"/>
            </w:pPr>
            <w:r>
              <w:t xml:space="preserve">Not null</w:t>
            </w:r>
          </w:p>
        </w:tc>
        <w:tc>
          <w:tcPr/>
          <w:p>
            <w:pPr>
              <w:pStyle w:val="Compact"/>
            </w:pPr>
            <w:r>
              <w:t xml:space="preserve">e.g. </w:t>
            </w:r>
            <w:r>
              <w:t xml:space="preserve">“routine”</w:t>
            </w:r>
            <w:r>
              <w:t xml:space="preserve">,</w:t>
            </w:r>
            <w:r>
              <w:t xml:space="preserve"> </w:t>
            </w:r>
            <w:r>
              <w:t xml:space="preserve">“fluency”</w:t>
            </w:r>
          </w:p>
        </w:tc>
      </w:tr>
      <w:tr>
        <w:tc>
          <w:tcPr/>
          <w:p>
            <w:pPr>
              <w:pStyle w:val="Compact"/>
            </w:pPr>
            <w:r>
              <w:t xml:space="preserve">transcript</w:t>
            </w:r>
          </w:p>
        </w:tc>
        <w:tc>
          <w:tcPr/>
          <w:p>
            <w:pPr>
              <w:pStyle w:val="Compact"/>
            </w:pPr>
            <w:r>
              <w:t xml:space="preserve">Text</w:t>
            </w:r>
          </w:p>
        </w:tc>
        <w:tc>
          <w:tcPr/>
          <w:p>
            <w:pPr>
              <w:pStyle w:val="Compact"/>
            </w:pPr>
            <w:r>
              <w:t xml:space="preserve">Optional</w:t>
            </w:r>
          </w:p>
        </w:tc>
        <w:tc>
          <w:tcPr/>
          <w:p>
            <w:pPr>
              <w:pStyle w:val="Compact"/>
            </w:pPr>
            <w:r>
              <w:t xml:space="preserve">STT output</w:t>
            </w:r>
          </w:p>
        </w:tc>
      </w:tr>
      <w:tr>
        <w:tc>
          <w:tcPr/>
          <w:p>
            <w:pPr>
              <w:pStyle w:val="Compact"/>
            </w:pPr>
            <w:r>
              <w:t xml:space="preserve">scores</w:t>
            </w:r>
          </w:p>
        </w:tc>
        <w:tc>
          <w:tcPr/>
          <w:p>
            <w:pPr>
              <w:pStyle w:val="Compact"/>
            </w:pPr>
            <w:r>
              <w:t xml:space="preserve">Text</w:t>
            </w:r>
          </w:p>
        </w:tc>
        <w:tc>
          <w:tcPr/>
          <w:p>
            <w:pPr>
              <w:pStyle w:val="Compact"/>
            </w:pPr>
            <w:r>
              <w:t xml:space="preserve">Not null</w:t>
            </w:r>
          </w:p>
        </w:tc>
        <w:tc>
          <w:tcPr/>
          <w:p>
            <w:pPr>
              <w:pStyle w:val="Compact"/>
            </w:pPr>
            <w:r>
              <w:t xml:space="preserve">JSON: domain scores + composite</w:t>
            </w:r>
          </w:p>
        </w:tc>
      </w:tr>
      <w:tr>
        <w:tc>
          <w:tcPr/>
          <w:p>
            <w:pPr>
              <w:pStyle w:val="Compact"/>
            </w:pPr>
            <w:r>
              <w:t xml:space="preserve">pipeline</w:t>
            </w:r>
          </w:p>
        </w:tc>
        <w:tc>
          <w:tcPr/>
          <w:p>
            <w:pPr>
              <w:pStyle w:val="Compact"/>
            </w:pPr>
            <w:r>
              <w:t xml:space="preserve">Text</w:t>
            </w:r>
          </w:p>
        </w:tc>
        <w:tc>
          <w:tcPr/>
          <w:p>
            <w:pPr>
              <w:pStyle w:val="Compact"/>
            </w:pPr>
            <w:r>
              <w:t xml:space="preserve">Optional</w:t>
            </w:r>
          </w:p>
        </w:tc>
        <w:tc>
          <w:tcPr/>
          <w:p>
            <w:pPr>
              <w:pStyle w:val="Compact"/>
            </w:pPr>
            <w:r>
              <w:t xml:space="preserve">JSON: raw pipeline measures</w:t>
            </w:r>
          </w:p>
        </w:tc>
      </w:tr>
      <w:tr>
        <w:tc>
          <w:tcPr/>
          <w:p>
            <w:pPr>
              <w:pStyle w:val="Compact"/>
            </w:pPr>
            <w:r>
              <w:t xml:space="preserve">report</w:t>
            </w:r>
          </w:p>
        </w:tc>
        <w:tc>
          <w:tcPr/>
          <w:p>
            <w:pPr>
              <w:pStyle w:val="Compact"/>
            </w:pPr>
            <w:r>
              <w:t xml:space="preserve">Text</w:t>
            </w:r>
          </w:p>
        </w:tc>
        <w:tc>
          <w:tcPr/>
          <w:p>
            <w:pPr>
              <w:pStyle w:val="Compact"/>
            </w:pPr>
            <w:r>
              <w:t xml:space="preserve">Not null</w:t>
            </w:r>
          </w:p>
        </w:tc>
        <w:tc>
          <w:tcPr/>
          <w:p>
            <w:pPr>
              <w:pStyle w:val="Compact"/>
            </w:pPr>
            <w:r>
              <w:t xml:space="preserve">JSON: flags, composite score</w:t>
            </w:r>
          </w:p>
        </w:tc>
      </w:tr>
      <w:tr>
        <w:tc>
          <w:tcPr/>
          <w:p>
            <w:pPr>
              <w:pStyle w:val="Compact"/>
            </w:pPr>
            <w:r>
              <w:t xml:space="preserve">recorded_at</w:t>
            </w:r>
          </w:p>
        </w:tc>
        <w:tc>
          <w:tcPr/>
          <w:p>
            <w:pPr>
              <w:pStyle w:val="Compact"/>
            </w:pPr>
            <w:r>
              <w:t xml:space="preserve">DateTime</w:t>
            </w:r>
          </w:p>
        </w:tc>
        <w:tc>
          <w:tcPr/>
          <w:p>
            <w:pPr>
              <w:pStyle w:val="Compact"/>
            </w:pPr>
            <w:r>
              <w:t xml:space="preserve">Default: utcnow</w:t>
            </w:r>
          </w:p>
        </w:tc>
        <w:tc>
          <w:tcPr/>
          <w:p>
            <w:pPr>
              <w:pStyle w:val="Compact"/>
            </w:pPr>
          </w:p>
        </w:tc>
      </w:tr>
    </w:tbl>
    <w:bookmarkEnd w:id="26"/>
    <w:bookmarkStart w:id="27" w:name="migrations"/>
    <w:p>
      <w:pPr>
        <w:pStyle w:val="Heading4"/>
      </w:pPr>
      <w:r>
        <w:t xml:space="preserve">4.2.3 Migrations</w:t>
      </w:r>
    </w:p>
    <w:p>
      <w:pPr>
        <w:pStyle w:val="FirstParagraph"/>
      </w:pPr>
      <w:r>
        <w:t xml:space="preserve">Database schema changes are managed via</w:t>
      </w:r>
      <w:r>
        <w:t xml:space="preserve"> </w:t>
      </w:r>
      <w:r>
        <w:rPr>
          <w:rStyle w:val="VerbatimChar"/>
        </w:rPr>
        <w:t xml:space="preserve">migrate.py</w:t>
      </w:r>
      <w:r>
        <w:t xml:space="preserve">, which uses raw</w:t>
      </w:r>
      <w:r>
        <w:t xml:space="preserve"> </w:t>
      </w:r>
      <w:r>
        <w:rPr>
          <w:rStyle w:val="VerbatimChar"/>
        </w:rPr>
        <w:t xml:space="preserve">ALTER TABLE ... ADD COLUMN</w:t>
      </w:r>
      <w:r>
        <w:t xml:space="preserve"> </w:t>
      </w:r>
      <w:r>
        <w:t xml:space="preserve">statements safe for execution against existing databases. SQLAlchemy’s</w:t>
      </w:r>
      <w:r>
        <w:t xml:space="preserve"> </w:t>
      </w:r>
      <w:r>
        <w:rPr>
          <w:rStyle w:val="VerbatimChar"/>
        </w:rPr>
        <w:t xml:space="preserve">Base.metadata.create_all()</w:t>
      </w:r>
      <w:r>
        <w:t xml:space="preserve"> </w:t>
      </w:r>
      <w:r>
        <w:t xml:space="preserve">creates tables on first run.</w:t>
      </w:r>
    </w:p>
    <w:bookmarkEnd w:id="27"/>
    <w:bookmarkStart w:id="28" w:name="safety-notes"/>
    <w:p>
      <w:pPr>
        <w:pStyle w:val="Heading4"/>
      </w:pPr>
      <w:r>
        <w:t xml:space="preserve">4.2.4 Safety Notes</w:t>
      </w:r>
    </w:p>
    <w:p>
      <w:pPr>
        <w:pStyle w:val="Compact"/>
        <w:numPr>
          <w:ilvl w:val="0"/>
          <w:numId w:val="1005"/>
        </w:numPr>
      </w:pPr>
      <w:r>
        <w:t xml:space="preserve">No patient name is stored at any point (SRS-FUN-010).</w:t>
      </w:r>
    </w:p>
    <w:p>
      <w:pPr>
        <w:pStyle w:val="Compact"/>
        <w:numPr>
          <w:ilvl w:val="0"/>
          <w:numId w:val="1005"/>
        </w:numPr>
      </w:pPr>
      <w:r>
        <w:t xml:space="preserve">Task results are written once per task per assessment; a re-submission overwrites the existing result for that task index, requiring explicit re-submission by the clinician (SRS-SAF-003).</w:t>
      </w:r>
    </w:p>
    <w:p>
      <w:r>
        <w:pict>
          <v:rect style="width:0;height:1.5pt" o:hralign="center" o:hrstd="t" o:hr="t"/>
        </w:pict>
      </w:r>
    </w:p>
    <w:bookmarkEnd w:id="28"/>
    <w:bookmarkEnd w:id="29"/>
    <w:bookmarkStart w:id="35" w:name="software-item-si-03-api-layer"/>
    <w:p>
      <w:pPr>
        <w:pStyle w:val="Heading3"/>
      </w:pPr>
      <w:r>
        <w:t xml:space="preserve">4.3 Software Item SI-03: API Layer</w:t>
      </w:r>
    </w:p>
    <w:p>
      <w:pPr>
        <w:pStyle w:val="FirstParagraph"/>
      </w:pPr>
      <w:r>
        <w:rPr>
          <w:b/>
          <w:bCs/>
        </w:rPr>
        <w:t xml:space="preserve">File:</w:t>
      </w:r>
      <w:r>
        <w:t xml:space="preserve"> </w:t>
      </w:r>
      <w:r>
        <w:rPr>
          <w:rStyle w:val="VerbatimChar"/>
        </w:rPr>
        <w:t xml:space="preserve">main.py</w:t>
      </w:r>
      <w:r>
        <w:t xml:space="preserve"> </w:t>
      </w:r>
      <w:r>
        <w:t xml:space="preserve">(endpoint handler functions)</w:t>
      </w:r>
      <w:r>
        <w:br/>
      </w:r>
      <w:r>
        <w:rPr>
          <w:b/>
          <w:bCs/>
        </w:rPr>
        <w:t xml:space="preserve">Purpose:</w:t>
      </w:r>
      <w:r>
        <w:t xml:space="preserve"> </w:t>
      </w:r>
      <w:r>
        <w:t xml:space="preserve">Exposes a RESTful HTTP API consumed by the frontend. Orchestrates authentication, database access, and pipeline execution.</w:t>
      </w:r>
    </w:p>
    <w:bookmarkStart w:id="30" w:name="api-endpoints"/>
    <w:p>
      <w:pPr>
        <w:pStyle w:val="Heading4"/>
      </w:pPr>
      <w:r>
        <w:t xml:space="preserve">4.3.1 API Endpoints</w:t>
      </w:r>
    </w:p>
    <w:tbl>
      <w:tblPr>
        <w:tblStyle w:val="Table"/>
        <w:tblW w:type="pct" w:w="5000"/>
        <w:tblLayout w:type="fixed"/>
        <w:tblLook w:firstRow="1" w:lastRow="0" w:firstColumn="0" w:lastColumn="0" w:noHBand="0" w:noVBand="0" w:val="0020"/>
      </w:tblPr>
      <w:tblGrid>
        <w:gridCol w:w="1508"/>
        <w:gridCol w:w="1131"/>
        <w:gridCol w:w="2828"/>
        <w:gridCol w:w="2451"/>
      </w:tblGrid>
      <w:tr>
        <w:trPr>
          <w:tblHeader w:val="on"/>
        </w:trPr>
        <w:tc>
          <w:tcPr/>
          <w:p>
            <w:pPr>
              <w:pStyle w:val="Compact"/>
            </w:pPr>
            <w:r>
              <w:t xml:space="preserve">Method</w:t>
            </w:r>
          </w:p>
        </w:tc>
        <w:tc>
          <w:tcPr/>
          <w:p>
            <w:pPr>
              <w:pStyle w:val="Compact"/>
            </w:pPr>
            <w:r>
              <w:t xml:space="preserve">Path</w:t>
            </w:r>
          </w:p>
        </w:tc>
        <w:tc>
          <w:tcPr/>
          <w:p>
            <w:pPr>
              <w:pStyle w:val="Compact"/>
            </w:pPr>
            <w:r>
              <w:t xml:space="preserve">Auth Required</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No</w:t>
            </w:r>
          </w:p>
        </w:tc>
        <w:tc>
          <w:tcPr/>
          <w:p>
            <w:pPr>
              <w:pStyle w:val="Compact"/>
            </w:pPr>
            <w:r>
              <w:t xml:space="preserve">Service health check</w:t>
            </w:r>
          </w:p>
        </w:tc>
      </w:tr>
      <w:tr>
        <w:tc>
          <w:tcPr/>
          <w:p>
            <w:pPr>
              <w:pStyle w:val="Compact"/>
            </w:pPr>
            <w:r>
              <w:t xml:space="preserve">POST</w:t>
            </w:r>
          </w:p>
        </w:tc>
        <w:tc>
          <w:tcPr/>
          <w:p>
            <w:pPr>
              <w:pStyle w:val="Compact"/>
            </w:pPr>
            <w:r>
              <w:rPr>
                <w:rStyle w:val="VerbatimChar"/>
              </w:rPr>
              <w:t xml:space="preserve">/auth/login</w:t>
            </w:r>
          </w:p>
        </w:tc>
        <w:tc>
          <w:tcPr/>
          <w:p>
            <w:pPr>
              <w:pStyle w:val="Compact"/>
            </w:pPr>
            <w:r>
              <w:t xml:space="preserve">No</w:t>
            </w:r>
          </w:p>
        </w:tc>
        <w:tc>
          <w:tcPr/>
          <w:p>
            <w:pPr>
              <w:pStyle w:val="Compact"/>
            </w:pPr>
            <w:r>
              <w:t xml:space="preserve">Authenticate clinician; return JWT</w:t>
            </w:r>
          </w:p>
        </w:tc>
      </w:tr>
      <w:tr>
        <w:tc>
          <w:tcPr/>
          <w:p>
            <w:pPr>
              <w:pStyle w:val="Compact"/>
            </w:pPr>
            <w:r>
              <w:t xml:space="preserve">GET</w:t>
            </w:r>
          </w:p>
        </w:tc>
        <w:tc>
          <w:tcPr/>
          <w:p>
            <w:pPr>
              <w:pStyle w:val="Compact"/>
            </w:pPr>
            <w:r>
              <w:rPr>
                <w:rStyle w:val="VerbatimChar"/>
              </w:rPr>
              <w:t xml:space="preserve">/auth/me</w:t>
            </w:r>
          </w:p>
        </w:tc>
        <w:tc>
          <w:tcPr/>
          <w:p>
            <w:pPr>
              <w:pStyle w:val="Compact"/>
            </w:pPr>
            <w:r>
              <w:t xml:space="preserve">Yes</w:t>
            </w:r>
          </w:p>
        </w:tc>
        <w:tc>
          <w:tcPr/>
          <w:p>
            <w:pPr>
              <w:pStyle w:val="Compact"/>
            </w:pPr>
            <w:r>
              <w:t xml:space="preserve">Return current clinician identity</w:t>
            </w:r>
          </w:p>
        </w:tc>
      </w:tr>
      <w:tr>
        <w:tc>
          <w:tcPr/>
          <w:p>
            <w:pPr>
              <w:pStyle w:val="Compact"/>
            </w:pPr>
            <w:r>
              <w:t xml:space="preserve">POST</w:t>
            </w:r>
          </w:p>
        </w:tc>
        <w:tc>
          <w:tcPr/>
          <w:p>
            <w:pPr>
              <w:pStyle w:val="Compact"/>
            </w:pPr>
            <w:r>
              <w:rPr>
                <w:rStyle w:val="VerbatimChar"/>
              </w:rPr>
              <w:t xml:space="preserve">/clinicians</w:t>
            </w:r>
          </w:p>
        </w:tc>
        <w:tc>
          <w:tcPr/>
          <w:p>
            <w:pPr>
              <w:pStyle w:val="Compact"/>
            </w:pPr>
            <w:r>
              <w:t xml:space="preserve">Yes</w:t>
            </w:r>
          </w:p>
        </w:tc>
        <w:tc>
          <w:tcPr/>
          <w:p>
            <w:pPr>
              <w:pStyle w:val="Compact"/>
            </w:pPr>
            <w:r>
              <w:t xml:space="preserve">Create new clinician account</w:t>
            </w:r>
          </w:p>
        </w:tc>
      </w:tr>
      <w:tr>
        <w:tc>
          <w:tcPr/>
          <w:p>
            <w:pPr>
              <w:pStyle w:val="Compact"/>
            </w:pPr>
            <w:r>
              <w:t xml:space="preserve">POST</w:t>
            </w:r>
          </w:p>
        </w:tc>
        <w:tc>
          <w:tcPr/>
          <w:p>
            <w:pPr>
              <w:pStyle w:val="Compact"/>
            </w:pPr>
            <w:r>
              <w:rPr>
                <w:rStyle w:val="VerbatimChar"/>
              </w:rPr>
              <w:t xml:space="preserve">/patients</w:t>
            </w:r>
          </w:p>
        </w:tc>
        <w:tc>
          <w:tcPr/>
          <w:p>
            <w:pPr>
              <w:pStyle w:val="Compact"/>
            </w:pPr>
            <w:r>
              <w:t xml:space="preserve">Yes</w:t>
            </w:r>
          </w:p>
        </w:tc>
        <w:tc>
          <w:tcPr/>
          <w:p>
            <w:pPr>
              <w:pStyle w:val="Compact"/>
            </w:pPr>
            <w:r>
              <w:t xml:space="preserve">Register or retrieve patient</w:t>
            </w:r>
          </w:p>
        </w:tc>
      </w:tr>
      <w:tr>
        <w:tc>
          <w:tcPr/>
          <w:p>
            <w:pPr>
              <w:pStyle w:val="Compact"/>
            </w:pPr>
            <w:r>
              <w:t xml:space="preserve">GET</w:t>
            </w:r>
          </w:p>
        </w:tc>
        <w:tc>
          <w:tcPr/>
          <w:p>
            <w:pPr>
              <w:pStyle w:val="Compact"/>
            </w:pPr>
            <w:r>
              <w:rPr>
                <w:rStyle w:val="VerbatimChar"/>
              </w:rPr>
              <w:t xml:space="preserve">/patients</w:t>
            </w:r>
          </w:p>
        </w:tc>
        <w:tc>
          <w:tcPr/>
          <w:p>
            <w:pPr>
              <w:pStyle w:val="Compact"/>
            </w:pPr>
            <w:r>
              <w:t xml:space="preserve">Yes</w:t>
            </w:r>
          </w:p>
        </w:tc>
        <w:tc>
          <w:tcPr/>
          <w:p>
            <w:pPr>
              <w:pStyle w:val="Compact"/>
            </w:pPr>
            <w:r>
              <w:t xml:space="preserve">List all patients</w:t>
            </w:r>
          </w:p>
        </w:tc>
      </w:tr>
      <w:tr>
        <w:tc>
          <w:tcPr/>
          <w:p>
            <w:pPr>
              <w:pStyle w:val="Compact"/>
            </w:pPr>
            <w:r>
              <w:t xml:space="preserve">GET</w:t>
            </w:r>
          </w:p>
        </w:tc>
        <w:tc>
          <w:tcPr/>
          <w:p>
            <w:pPr>
              <w:pStyle w:val="Compact"/>
            </w:pPr>
            <w:r>
              <w:rPr>
                <w:rStyle w:val="VerbatimChar"/>
              </w:rPr>
              <w:t xml:space="preserve">/patients/{ref}</w:t>
            </w:r>
          </w:p>
        </w:tc>
        <w:tc>
          <w:tcPr/>
          <w:p>
            <w:pPr>
              <w:pStyle w:val="Compact"/>
            </w:pPr>
            <w:r>
              <w:t xml:space="preserve">Yes</w:t>
            </w:r>
          </w:p>
        </w:tc>
        <w:tc>
          <w:tcPr/>
          <w:p>
            <w:pPr>
              <w:pStyle w:val="Compact"/>
            </w:pPr>
            <w:r>
              <w:t xml:space="preserve">Get patient by reference</w:t>
            </w:r>
          </w:p>
        </w:tc>
      </w:tr>
      <w:tr>
        <w:tc>
          <w:tcPr/>
          <w:p>
            <w:pPr>
              <w:pStyle w:val="Compact"/>
            </w:pPr>
            <w:r>
              <w:t xml:space="preserve">POST</w:t>
            </w:r>
          </w:p>
        </w:tc>
        <w:tc>
          <w:tcPr/>
          <w:p>
            <w:pPr>
              <w:pStyle w:val="Compact"/>
            </w:pPr>
            <w:r>
              <w:rPr>
                <w:rStyle w:val="VerbatimChar"/>
              </w:rPr>
              <w:t xml:space="preserve">/assessments</w:t>
            </w:r>
          </w:p>
        </w:tc>
        <w:tc>
          <w:tcPr/>
          <w:p>
            <w:pPr>
              <w:pStyle w:val="Compact"/>
            </w:pPr>
            <w:r>
              <w:t xml:space="preserve">Yes</w:t>
            </w:r>
          </w:p>
        </w:tc>
        <w:tc>
          <w:tcPr/>
          <w:p>
            <w:pPr>
              <w:pStyle w:val="Compact"/>
            </w:pPr>
            <w:r>
              <w:t xml:space="preserve">Create new assessment</w:t>
            </w:r>
          </w:p>
        </w:tc>
      </w:tr>
      <w:tr>
        <w:tc>
          <w:tcPr/>
          <w:p>
            <w:pPr>
              <w:pStyle w:val="Compact"/>
            </w:pPr>
            <w:r>
              <w:t xml:space="preserve">GET</w:t>
            </w:r>
          </w:p>
        </w:tc>
        <w:tc>
          <w:tcPr/>
          <w:p>
            <w:pPr>
              <w:pStyle w:val="Compact"/>
            </w:pPr>
            <w:r>
              <w:rPr>
                <w:rStyle w:val="VerbatimChar"/>
              </w:rPr>
              <w:t xml:space="preserve">/assessments</w:t>
            </w:r>
          </w:p>
        </w:tc>
        <w:tc>
          <w:tcPr/>
          <w:p>
            <w:pPr>
              <w:pStyle w:val="Compact"/>
            </w:pPr>
            <w:r>
              <w:t xml:space="preserve">Yes</w:t>
            </w:r>
          </w:p>
        </w:tc>
        <w:tc>
          <w:tcPr/>
          <w:p>
            <w:pPr>
              <w:pStyle w:val="Compact"/>
            </w:pPr>
            <w:r>
              <w:t xml:space="preserve">List assessments for current clinician</w:t>
            </w:r>
          </w:p>
        </w:tc>
      </w:tr>
      <w:tr>
        <w:tc>
          <w:tcPr/>
          <w:p>
            <w:pPr>
              <w:pStyle w:val="Compact"/>
            </w:pPr>
            <w:r>
              <w:t xml:space="preserve">GET</w:t>
            </w:r>
          </w:p>
        </w:tc>
        <w:tc>
          <w:tcPr/>
          <w:p>
            <w:pPr>
              <w:pStyle w:val="Compact"/>
            </w:pPr>
            <w:r>
              <w:rPr>
                <w:rStyle w:val="VerbatimChar"/>
              </w:rPr>
              <w:t xml:space="preserve">/assessments/{key}</w:t>
            </w:r>
          </w:p>
        </w:tc>
        <w:tc>
          <w:tcPr/>
          <w:p>
            <w:pPr>
              <w:pStyle w:val="Compact"/>
            </w:pPr>
            <w:r>
              <w:t xml:space="preserve">Yes</w:t>
            </w:r>
          </w:p>
        </w:tc>
        <w:tc>
          <w:tcPr/>
          <w:p>
            <w:pPr>
              <w:pStyle w:val="Compact"/>
            </w:pPr>
            <w:r>
              <w:t xml:space="preserve">Get full assessment detail including task results</w:t>
            </w:r>
          </w:p>
        </w:tc>
      </w:tr>
      <w:tr>
        <w:tc>
          <w:tcPr/>
          <w:p>
            <w:pPr>
              <w:pStyle w:val="Compact"/>
            </w:pPr>
            <w:r>
              <w:t xml:space="preserve">POST</w:t>
            </w:r>
          </w:p>
        </w:tc>
        <w:tc>
          <w:tcPr/>
          <w:p>
            <w:pPr>
              <w:pStyle w:val="Compact"/>
            </w:pPr>
            <w:r>
              <w:rPr>
                <w:rStyle w:val="VerbatimChar"/>
              </w:rPr>
              <w:t xml:space="preserve">/assessments/{key}/tasks/{idx}</w:t>
            </w:r>
          </w:p>
        </w:tc>
        <w:tc>
          <w:tcPr/>
          <w:p>
            <w:pPr>
              <w:pStyle w:val="Compact"/>
            </w:pPr>
            <w:r>
              <w:t xml:space="preserve">Yes</w:t>
            </w:r>
          </w:p>
        </w:tc>
        <w:tc>
          <w:tcPr/>
          <w:p>
            <w:pPr>
              <w:pStyle w:val="Compact"/>
            </w:pPr>
            <w:r>
              <w:t xml:space="preserve">Submit task recording; trigger pipeline</w:t>
            </w:r>
          </w:p>
        </w:tc>
      </w:tr>
      <w:tr>
        <w:tc>
          <w:tcPr/>
          <w:p>
            <w:pPr>
              <w:pStyle w:val="Compact"/>
            </w:pPr>
            <w:r>
              <w:t xml:space="preserve">PUT</w:t>
            </w:r>
          </w:p>
        </w:tc>
        <w:tc>
          <w:tcPr/>
          <w:p>
            <w:pPr>
              <w:pStyle w:val="Compact"/>
            </w:pPr>
            <w:r>
              <w:rPr>
                <w:rStyle w:val="VerbatimChar"/>
              </w:rPr>
              <w:t xml:space="preserve">/assessments/{key}/findings</w:t>
            </w:r>
          </w:p>
        </w:tc>
        <w:tc>
          <w:tcPr/>
          <w:p>
            <w:pPr>
              <w:pStyle w:val="Compact"/>
            </w:pPr>
            <w:r>
              <w:t xml:space="preserve">Yes</w:t>
            </w:r>
          </w:p>
        </w:tc>
        <w:tc>
          <w:tcPr/>
          <w:p>
            <w:pPr>
              <w:pStyle w:val="Compact"/>
            </w:pPr>
            <w:r>
              <w:t xml:space="preserve">Save or update clinical findings</w:t>
            </w:r>
          </w:p>
        </w:tc>
      </w:tr>
    </w:tbl>
    <w:bookmarkEnd w:id="30"/>
    <w:bookmarkStart w:id="31" w:name="assessment-completion-logic"/>
    <w:p>
      <w:pPr>
        <w:pStyle w:val="Heading4"/>
      </w:pPr>
      <w:r>
        <w:t xml:space="preserve">4.3.2 Assessment Completion Logic</w:t>
      </w:r>
    </w:p>
    <w:p>
      <w:pPr>
        <w:pStyle w:val="FirstParagraph"/>
      </w:pPr>
      <w:r>
        <w:t xml:space="preserve">When a task result is submitted (</w:t>
      </w:r>
      <w:r>
        <w:rPr>
          <w:rStyle w:val="VerbatimChar"/>
        </w:rPr>
        <w:t xml:space="preserve">POST /assessments/{key}/tasks/{idx}</w:t>
      </w:r>
      <w:r>
        <w:t xml:space="preserve">), the API counts the number of TaskResult records for the assessment and compares it against the length of</w:t>
      </w:r>
      <w:r>
        <w:t xml:space="preserve"> </w:t>
      </w:r>
      <w:r>
        <w:rPr>
          <w:rStyle w:val="VerbatimChar"/>
        </w:rPr>
        <w:t xml:space="preserve">selected_tasks</w:t>
      </w:r>
      <w:r>
        <w:t xml:space="preserve">. If the counts match,</w:t>
      </w:r>
      <w:r>
        <w:t xml:space="preserve"> </w:t>
      </w:r>
      <w:r>
        <w:rPr>
          <w:rStyle w:val="VerbatimChar"/>
        </w:rPr>
        <w:t xml:space="preserve">assessment.status</w:t>
      </w:r>
      <w:r>
        <w:t xml:space="preserve"> </w:t>
      </w:r>
      <w:r>
        <w:t xml:space="preserve">is set to</w:t>
      </w:r>
      <w:r>
        <w:t xml:space="preserve"> </w:t>
      </w:r>
      <w:r>
        <w:rPr>
          <w:rStyle w:val="VerbatimChar"/>
        </w:rPr>
        <w:t xml:space="preserve">"complete"</w:t>
      </w:r>
      <w:r>
        <w:t xml:space="preserve">. This check prevents premature completion if the same task index is re-submitted.</w:t>
      </w:r>
    </w:p>
    <w:bookmarkEnd w:id="31"/>
    <w:bookmarkStart w:id="32" w:name="assessment-reference-generation"/>
    <w:p>
      <w:pPr>
        <w:pStyle w:val="Heading4"/>
      </w:pPr>
      <w:r>
        <w:t xml:space="preserve">4.3.3 Assessment Reference Generation</w:t>
      </w:r>
    </w:p>
    <w:p>
      <w:pPr>
        <w:pStyle w:val="FirstParagraph"/>
      </w:pPr>
      <w:r>
        <w:rPr>
          <w:rStyle w:val="VerbatimChar"/>
        </w:rPr>
        <w:t xml:space="preserve">assessment_ref</w:t>
      </w:r>
      <w:r>
        <w:t xml:space="preserve"> </w:t>
      </w:r>
      <w:r>
        <w:t xml:space="preserve">is generated post-insert (requiring the auto-incremented</w:t>
      </w:r>
      <w:r>
        <w:t xml:space="preserve"> </w:t>
      </w:r>
      <w:r>
        <w:rPr>
          <w:rStyle w:val="VerbatimChar"/>
        </w:rPr>
        <w:t xml:space="preserve">id</w:t>
      </w:r>
      <w:r>
        <w:t xml:space="preserve">):</w:t>
      </w:r>
    </w:p>
    <w:p>
      <w:pPr>
        <w:pStyle w:val="SourceCode"/>
      </w:pPr>
      <w:r>
        <w:rPr>
          <w:rStyle w:val="VerbatimChar"/>
        </w:rPr>
        <w:t xml:space="preserve">assessment_ref = f"CA-{assessment.created_at.year}-{assessment.id:04d}"</w:t>
      </w:r>
    </w:p>
    <w:p>
      <w:pPr>
        <w:pStyle w:val="FirstParagraph"/>
      </w:pPr>
      <w:r>
        <w:t xml:space="preserve">A two-commit pattern is used: the assessment is committed to obtain its</w:t>
      </w:r>
      <w:r>
        <w:t xml:space="preserve"> </w:t>
      </w:r>
      <w:r>
        <w:rPr>
          <w:rStyle w:val="VerbatimChar"/>
        </w:rPr>
        <w:t xml:space="preserve">id</w:t>
      </w:r>
      <w:r>
        <w:t xml:space="preserve">, then</w:t>
      </w:r>
      <w:r>
        <w:t xml:space="preserve"> </w:t>
      </w:r>
      <w:r>
        <w:rPr>
          <w:rStyle w:val="VerbatimChar"/>
        </w:rPr>
        <w:t xml:space="preserve">assessment_ref</w:t>
      </w:r>
      <w:r>
        <w:t xml:space="preserve"> </w:t>
      </w:r>
      <w:r>
        <w:t xml:space="preserve">is set and committed in a second write.</w:t>
      </w:r>
    </w:p>
    <w:bookmarkEnd w:id="32"/>
    <w:bookmarkStart w:id="33" w:name="access-control"/>
    <w:p>
      <w:pPr>
        <w:pStyle w:val="Heading4"/>
      </w:pPr>
      <w:r>
        <w:t xml:space="preserve">4.3.4 Access Control</w:t>
      </w:r>
    </w:p>
    <w:p>
      <w:pPr>
        <w:pStyle w:val="FirstParagraph"/>
      </w:pPr>
      <w:r>
        <w:t xml:space="preserve">Every protected endpoint injects</w:t>
      </w:r>
      <w:r>
        <w:t xml:space="preserve"> </w:t>
      </w:r>
      <w:r>
        <w:rPr>
          <w:rStyle w:val="VerbatimChar"/>
        </w:rPr>
        <w:t xml:space="preserve">get_current_clinician</w:t>
      </w:r>
      <w:r>
        <w:t xml:space="preserve"> </w:t>
      </w:r>
      <w:r>
        <w:t xml:space="preserve">as a FastAPI dependency. This dependency validates the JWT, extracts the clinician identity, and returns the Clinician ORM object. Endpoints that retrieve or modify patient-specific data additionally verify that the requesting clinician is the owner of the assessment (SRS-SEC-004).</w:t>
      </w:r>
    </w:p>
    <w:bookmarkEnd w:id="33"/>
    <w:bookmarkStart w:id="34" w:name="cors-configuration"/>
    <w:p>
      <w:pPr>
        <w:pStyle w:val="Heading4"/>
      </w:pPr>
      <w:r>
        <w:t xml:space="preserve">4.3.5 CORS Configuration</w:t>
      </w:r>
    </w:p>
    <w:p>
      <w:pPr>
        <w:pStyle w:val="FirstParagraph"/>
      </w:pPr>
      <w:r>
        <w:t xml:space="preserve">The API is configured with</w:t>
      </w:r>
      <w:r>
        <w:t xml:space="preserve"> </w:t>
      </w:r>
      <w:r>
        <w:rPr>
          <w:rStyle w:val="VerbatimChar"/>
        </w:rPr>
        <w:t xml:space="preserve">allow_origins=["*"]</w:t>
      </w:r>
      <w:r>
        <w:t xml:space="preserve"> </w:t>
      </w:r>
      <w:r>
        <w:t xml:space="preserve">for development. Production deployments must restrict this to the specific frontend origin.</w:t>
      </w:r>
    </w:p>
    <w:p>
      <w:r>
        <w:pict>
          <v:rect style="width:0;height:1.5pt" o:hralign="center" o:hrstd="t" o:hr="t"/>
        </w:pict>
      </w:r>
    </w:p>
    <w:bookmarkEnd w:id="34"/>
    <w:bookmarkEnd w:id="35"/>
    <w:bookmarkStart w:id="44" w:name="Xea44431f16a8c9eb7919ced9cf83f381225edac"/>
    <w:p>
      <w:pPr>
        <w:pStyle w:val="Heading3"/>
      </w:pPr>
      <w:r>
        <w:t xml:space="preserve">4.4 Software Item SI-04: Speech Analysis Pipeline</w:t>
      </w:r>
    </w:p>
    <w:p>
      <w:pPr>
        <w:pStyle w:val="FirstParagraph"/>
      </w:pPr>
      <w:r>
        <w:rPr>
          <w:b/>
          <w:bCs/>
        </w:rPr>
        <w:t xml:space="preserve">File:</w:t>
      </w:r>
      <w:r>
        <w:t xml:space="preserve"> </w:t>
      </w:r>
      <w:r>
        <w:rPr>
          <w:rStyle w:val="VerbatimChar"/>
        </w:rPr>
        <w:t xml:space="preserve">main.py</w:t>
      </w:r>
      <w:r>
        <w:t xml:space="preserve"> </w:t>
      </w:r>
      <w:r>
        <w:t xml:space="preserve">(pipeline stage functions)</w:t>
      </w:r>
      <w:r>
        <w:br/>
      </w:r>
      <w:r>
        <w:rPr>
          <w:b/>
          <w:bCs/>
        </w:rPr>
        <w:t xml:space="preserve">Purpose:</w:t>
      </w:r>
      <w:r>
        <w:t xml:space="preserve"> </w:t>
      </w:r>
      <w:r>
        <w:t xml:space="preserve">Processes a submitted audio recording through five sequential analytical stages and produces biomarker scores, domain sub-scores, and clinical flags.</w:t>
      </w:r>
    </w:p>
    <w:bookmarkStart w:id="36" w:name="pipeline-overview"/>
    <w:p>
      <w:pPr>
        <w:pStyle w:val="Heading4"/>
      </w:pPr>
      <w:r>
        <w:t xml:space="preserve">4.4.1 Pipeline Overview</w:t>
      </w:r>
    </w:p>
    <w:p>
      <w:pPr>
        <w:pStyle w:val="SourceCode"/>
      </w:pPr>
      <w:r>
        <w:rPr>
          <w:rStyle w:val="VerbatimChar"/>
        </w:rPr>
        <w:t xml:space="preserve">  Audio (WebM)</w:t>
      </w:r>
      <w:r>
        <w:br/>
      </w:r>
      <w:r>
        <w:rPr>
          <w:rStyle w:val="VerbatimChar"/>
        </w:rPr>
        <w:t xml:space="preserve">       |</w:t>
      </w:r>
      <w:r>
        <w:br/>
      </w:r>
      <w:r>
        <w:rPr>
          <w:rStyle w:val="VerbatimChar"/>
        </w:rPr>
        <w:t xml:space="preserve">       v</w:t>
      </w:r>
      <w:r>
        <w:br/>
      </w:r>
      <w:r>
        <w:rPr>
          <w:rStyle w:val="VerbatimChar"/>
        </w:rPr>
        <w:t xml:space="preserve">  [SI-04a] Audio Pre-processor</w:t>
      </w:r>
      <w:r>
        <w:br/>
      </w:r>
      <w:r>
        <w:rPr>
          <w:rStyle w:val="VerbatimChar"/>
        </w:rPr>
        <w:t xml:space="preserve">  Convert WebM -&gt; 16kHz mono WAV (ffmpeg / SOUP-012)</w:t>
      </w:r>
      <w:r>
        <w:br/>
      </w:r>
      <w:r>
        <w:rPr>
          <w:rStyle w:val="VerbatimChar"/>
        </w:rPr>
        <w:t xml:space="preserve">       |</w:t>
      </w:r>
      <w:r>
        <w:br/>
      </w:r>
      <w:r>
        <w:rPr>
          <w:rStyle w:val="VerbatimChar"/>
        </w:rPr>
        <w:t xml:space="preserve">       v</w:t>
      </w:r>
      <w:r>
        <w:br/>
      </w:r>
      <w:r>
        <w:rPr>
          <w:rStyle w:val="VerbatimChar"/>
        </w:rPr>
        <w:t xml:space="preserve">  [SI-04b] Speech Recogniser</w:t>
      </w:r>
      <w:r>
        <w:br/>
      </w:r>
      <w:r>
        <w:rPr>
          <w:rStyle w:val="VerbatimChar"/>
        </w:rPr>
        <w:t xml:space="preserve">  WAV -&gt; transcript (Google Cloud STT / SOUP-001)</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[SI-04c]  [SI-04d]</w:t>
      </w:r>
      <w:r>
        <w:br/>
      </w:r>
      <w:r>
        <w:rPr>
          <w:rStyle w:val="VerbatimChar"/>
        </w:rPr>
        <w:t xml:space="preserve">Acoustic   Linguistic</w:t>
      </w:r>
      <w:r>
        <w:br/>
      </w:r>
      <w:r>
        <w:rPr>
          <w:rStyle w:val="VerbatimChar"/>
        </w:rPr>
        <w:t xml:space="preserve">Analyser   Analyser</w:t>
      </w:r>
      <w:r>
        <w:br/>
      </w:r>
      <w:r>
        <w:rPr>
          <w:rStyle w:val="VerbatimChar"/>
        </w:rPr>
        <w:t xml:space="preserve">(librosa)  (spaCy)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[SI-04e] Semantic Scorer</w:t>
      </w:r>
      <w:r>
        <w:br/>
      </w:r>
      <w:r>
        <w:rPr>
          <w:rStyle w:val="VerbatimChar"/>
        </w:rPr>
        <w:t xml:space="preserve">  Transcript -&gt; semantic similarity score (sentence-transformers / SOUP-004)</w:t>
      </w:r>
      <w:r>
        <w:br/>
      </w:r>
      <w:r>
        <w:rPr>
          <w:rStyle w:val="VerbatimChar"/>
        </w:rPr>
        <w:t xml:space="preserve">       |</w:t>
      </w:r>
      <w:r>
        <w:br/>
      </w:r>
      <w:r>
        <w:rPr>
          <w:rStyle w:val="VerbatimChar"/>
        </w:rPr>
        <w:t xml:space="preserve">       v</w:t>
      </w:r>
      <w:r>
        <w:br/>
      </w:r>
      <w:r>
        <w:rPr>
          <w:rStyle w:val="VerbatimChar"/>
        </w:rPr>
        <w:t xml:space="preserve">  [SI-04f] Emotion Classifier</w:t>
      </w:r>
      <w:r>
        <w:br/>
      </w:r>
      <w:r>
        <w:rPr>
          <w:rStyle w:val="VerbatimChar"/>
        </w:rPr>
        <w:t xml:space="preserve">  Transcript -&gt; emotion distribution (HuggingFace / SOUP-005)</w:t>
      </w:r>
      <w:r>
        <w:br/>
      </w:r>
      <w:r>
        <w:rPr>
          <w:rStyle w:val="VerbatimChar"/>
        </w:rPr>
        <w:t xml:space="preserve">       |</w:t>
      </w:r>
      <w:r>
        <w:br/>
      </w:r>
      <w:r>
        <w:rPr>
          <w:rStyle w:val="VerbatimChar"/>
        </w:rPr>
        <w:t xml:space="preserve">       v</w:t>
      </w:r>
      <w:r>
        <w:br/>
      </w:r>
      <w:r>
        <w:rPr>
          <w:rStyle w:val="VerbatimChar"/>
        </w:rPr>
        <w:t xml:space="preserve">  [SI-04g] Score Aggregator &amp; Flag Generator</w:t>
      </w:r>
      <w:r>
        <w:br/>
      </w:r>
      <w:r>
        <w:rPr>
          <w:rStyle w:val="VerbatimChar"/>
        </w:rPr>
        <w:t xml:space="preserve">  All measures -&gt; domain scores, composite score, clinical flags</w:t>
      </w:r>
      <w:r>
        <w:br/>
      </w:r>
      <w:r>
        <w:rPr>
          <w:rStyle w:val="VerbatimChar"/>
        </w:rPr>
        <w:t xml:space="preserve">       |</w:t>
      </w:r>
      <w:r>
        <w:br/>
      </w:r>
      <w:r>
        <w:rPr>
          <w:rStyle w:val="VerbatimChar"/>
        </w:rPr>
        <w:t xml:space="preserve">       v</w:t>
      </w:r>
      <w:r>
        <w:br/>
      </w:r>
      <w:r>
        <w:rPr>
          <w:rStyle w:val="VerbatimChar"/>
        </w:rPr>
        <w:t xml:space="preserve">  Result (JSON: scores, pipeline, report)</w:t>
      </w:r>
    </w:p>
    <w:bookmarkEnd w:id="36"/>
    <w:bookmarkStart w:id="37" w:name="si-04a-audio-pre-processor"/>
    <w:p>
      <w:pPr>
        <w:pStyle w:val="Heading4"/>
      </w:pPr>
      <w:r>
        <w:t xml:space="preserve">4.4.2 SI-04a: Audio Pre-processor</w:t>
      </w:r>
    </w:p>
    <w:p>
      <w:pPr>
        <w:pStyle w:val="FirstParagraph"/>
      </w:pPr>
      <w:r>
        <w:rPr>
          <w:b/>
          <w:bCs/>
        </w:rPr>
        <w:t xml:space="preserve">SOUP:</w:t>
      </w:r>
      <w:r>
        <w:t xml:space="preserve"> </w:t>
      </w:r>
      <w:r>
        <w:t xml:space="preserve">ffmpeg (SOUP-012)</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Input</w:t>
            </w:r>
          </w:p>
        </w:tc>
        <w:tc>
          <w:tcPr/>
          <w:p>
            <w:pPr>
              <w:pStyle w:val="Compact"/>
            </w:pPr>
            <w:r>
              <w:t xml:space="preserve">Output</w:t>
            </w:r>
          </w:p>
        </w:tc>
      </w:tr>
      <w:tr>
        <w:tc>
          <w:tcPr/>
          <w:p>
            <w:pPr>
              <w:pStyle w:val="Compact"/>
            </w:pPr>
            <w:r>
              <w:t xml:space="preserve">Audio blob (WebM format, from MediaRecorder API)</w:t>
            </w:r>
          </w:p>
        </w:tc>
        <w:tc>
          <w:tcPr/>
          <w:p>
            <w:pPr>
              <w:pStyle w:val="Compact"/>
            </w:pPr>
            <w:r>
              <w:t xml:space="preserve">16kHz mono WAV file (temporary)</w:t>
            </w:r>
          </w:p>
        </w:tc>
      </w:tr>
    </w:tbl>
    <w:p>
      <w:pPr>
        <w:pStyle w:val="BodyText"/>
      </w:pPr>
      <w:r>
        <w:t xml:space="preserve">Converts the browser-captured WebM audio to a 16kHz mono WAV file required by the STT API and librosa. Uses</w:t>
      </w:r>
      <w:r>
        <w:t xml:space="preserve"> </w:t>
      </w:r>
      <w:r>
        <w:rPr>
          <w:rStyle w:val="VerbatimChar"/>
        </w:rPr>
        <w:t xml:space="preserve">subprocess.run</w:t>
      </w:r>
      <w:r>
        <w:t xml:space="preserve"> </w:t>
      </w:r>
      <w:r>
        <w:t xml:space="preserve">to invoke ffmpeg. The temporary WAV file is deleted in a</w:t>
      </w:r>
      <w:r>
        <w:t xml:space="preserve"> </w:t>
      </w:r>
      <w:r>
        <w:rPr>
          <w:rStyle w:val="VerbatimChar"/>
        </w:rPr>
        <w:t xml:space="preserve">finally</w:t>
      </w:r>
      <w:r>
        <w:t xml:space="preserve"> </w:t>
      </w:r>
      <w:r>
        <w:t xml:space="preserve">block regardless of pipeline success or failure (SRS-SEC-005).</w:t>
      </w:r>
    </w:p>
    <w:p>
      <w:pPr>
        <w:pStyle w:val="BodyText"/>
      </w:pPr>
      <w:r>
        <w:rPr>
          <w:b/>
          <w:bCs/>
        </w:rPr>
        <w:t xml:space="preserve">Error behaviour:</w:t>
      </w:r>
      <w:r>
        <w:t xml:space="preserve"> </w:t>
      </w:r>
      <w:r>
        <w:t xml:space="preserve">If ffmpeg is not found (</w:t>
      </w:r>
      <w:r>
        <w:rPr>
          <w:rStyle w:val="VerbatimChar"/>
        </w:rPr>
        <w:t xml:space="preserve">FileNotFoundError</w:t>
      </w:r>
      <w:r>
        <w:t xml:space="preserve">), the pipeline raises an exception. This propagates as HTTP 500 to the client, which displays the error phase on the recording screen. The assessment is not marked complete.</w:t>
      </w:r>
    </w:p>
    <w:bookmarkEnd w:id="37"/>
    <w:bookmarkStart w:id="38" w:name="si-04b-speech-recogniser"/>
    <w:p>
      <w:pPr>
        <w:pStyle w:val="Heading4"/>
      </w:pPr>
      <w:r>
        <w:t xml:space="preserve">4.4.3 SI-04b: Speech Recogniser</w:t>
      </w:r>
    </w:p>
    <w:p>
      <w:pPr>
        <w:pStyle w:val="FirstParagraph"/>
      </w:pPr>
      <w:r>
        <w:rPr>
          <w:b/>
          <w:bCs/>
        </w:rPr>
        <w:t xml:space="preserve">SOUP:</w:t>
      </w:r>
      <w:r>
        <w:t xml:space="preserve"> </w:t>
      </w:r>
      <w:r>
        <w:t xml:space="preserve">Google Cloud Speech-to-Text V2 Chirp (SOUP-001)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Output</w:t>
            </w:r>
          </w:p>
        </w:tc>
      </w:tr>
      <w:tr>
        <w:tc>
          <w:tcPr/>
          <w:p>
            <w:pPr>
              <w:pStyle w:val="Compact"/>
            </w:pPr>
            <w:r>
              <w:t xml:space="preserve">16kHz mono WAV file</w:t>
            </w:r>
          </w:p>
        </w:tc>
        <w:tc>
          <w:tcPr/>
          <w:p>
            <w:pPr>
              <w:pStyle w:val="Compact"/>
            </w:pPr>
            <w:r>
              <w:t xml:space="preserve">Plain text transcript (string)</w:t>
            </w:r>
          </w:p>
        </w:tc>
      </w:tr>
    </w:tbl>
    <w:p>
      <w:pPr>
        <w:pStyle w:val="BodyText"/>
      </w:pPr>
      <w:r>
        <w:t xml:space="preserve">Submits the WAV file to the Google Cloud Speech-to-Text V2 API using the Chirp universal model. Returns the top-confidence transcript as a plain string.</w:t>
      </w:r>
    </w:p>
    <w:p>
      <w:pPr>
        <w:pStyle w:val="BodyText"/>
      </w:pPr>
      <w:r>
        <w:rPr>
          <w:b/>
          <w:bCs/>
        </w:rPr>
        <w:t xml:space="preserve">Error behaviour:</w:t>
      </w:r>
      <w:r>
        <w:t xml:space="preserve"> </w:t>
      </w:r>
      <w:r>
        <w:t xml:space="preserve">If the transcript is empty or null, the pipeline proceeds but downstream scores are computed against an empty string. The flag generator detects this condition and raises a</w:t>
      </w:r>
      <w:r>
        <w:t xml:space="preserve"> </w:t>
      </w:r>
      <w:r>
        <w:rPr>
          <w:rStyle w:val="VerbatimChar"/>
        </w:rPr>
        <w:t xml:space="preserve">Refer</w:t>
      </w:r>
      <w:r>
        <w:t xml:space="preserve">-severity flag indicating transcription failure (SRS-FUN-050, SRS-SAF-006).</w:t>
      </w:r>
    </w:p>
    <w:p>
      <w:pPr>
        <w:pStyle w:val="BodyText"/>
      </w:pPr>
      <w:r>
        <w:rPr>
          <w:b/>
          <w:bCs/>
        </w:rPr>
        <w:t xml:space="preserve">Privacy note:</w:t>
      </w:r>
      <w:r>
        <w:t xml:space="preserve"> </w:t>
      </w:r>
      <w:r>
        <w:t xml:space="preserve">The audio file is submitted to Google Cloud with no patient identifiers. The GCP project ID is configured via the</w:t>
      </w:r>
      <w:r>
        <w:t xml:space="preserve"> </w:t>
      </w:r>
      <w:r>
        <w:rPr>
          <w:rStyle w:val="VerbatimChar"/>
        </w:rPr>
        <w:t xml:space="preserve">GCP_PROJECT_ID</w:t>
      </w:r>
      <w:r>
        <w:t xml:space="preserve"> </w:t>
      </w:r>
      <w:r>
        <w:t xml:space="preserve">environment variable (SRS-SEC-006).</w:t>
      </w:r>
    </w:p>
    <w:bookmarkEnd w:id="38"/>
    <w:bookmarkStart w:id="39" w:name="si-04c-acoustic-analyser"/>
    <w:p>
      <w:pPr>
        <w:pStyle w:val="Heading4"/>
      </w:pPr>
      <w:r>
        <w:t xml:space="preserve">4.4.4 SI-04c: Acoustic Analyser</w:t>
      </w:r>
    </w:p>
    <w:p>
      <w:pPr>
        <w:pStyle w:val="FirstParagraph"/>
      </w:pPr>
      <w:r>
        <w:rPr>
          <w:b/>
          <w:bCs/>
        </w:rPr>
        <w:t xml:space="preserve">SOUP:</w:t>
      </w:r>
      <w:r>
        <w:t xml:space="preserve"> </w:t>
      </w:r>
      <w:r>
        <w:t xml:space="preserve">librosa (SOUP-002), numpy (SOUP-013), soundfile (SOUP-014)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Output</w:t>
            </w:r>
          </w:p>
        </w:tc>
      </w:tr>
      <w:tr>
        <w:tc>
          <w:tcPr/>
          <w:p>
            <w:pPr>
              <w:pStyle w:val="Compact"/>
            </w:pPr>
            <w:r>
              <w:t xml:space="preserve">WAV file path</w:t>
            </w:r>
          </w:p>
        </w:tc>
        <w:tc>
          <w:tcPr/>
          <w:p>
            <w:pPr>
              <w:pStyle w:val="Compact"/>
            </w:pPr>
            <w:r>
              <w:t xml:space="preserve">Dict of acoustic measures</w:t>
            </w:r>
          </w:p>
        </w:tc>
      </w:tr>
    </w:tbl>
    <w:p>
      <w:pPr>
        <w:pStyle w:val="BodyText"/>
      </w:pPr>
      <w:r>
        <w:t xml:space="preserve">Extracts the following measures from the raw audio waveform:</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Measure</w:t>
            </w:r>
          </w:p>
        </w:tc>
        <w:tc>
          <w:tcPr/>
          <w:p>
            <w:pPr>
              <w:pStyle w:val="Compact"/>
            </w:pPr>
            <w:r>
              <w:t xml:space="preserve">Description</w:t>
            </w:r>
          </w:p>
        </w:tc>
      </w:tr>
      <w:tr>
        <w:tc>
          <w:tcPr/>
          <w:p>
            <w:pPr>
              <w:pStyle w:val="Compact"/>
            </w:pPr>
            <w:r>
              <w:rPr>
                <w:rStyle w:val="VerbatimChar"/>
              </w:rPr>
              <w:t xml:space="preserve">pause_count</w:t>
            </w:r>
          </w:p>
        </w:tc>
        <w:tc>
          <w:tcPr/>
          <w:p>
            <w:pPr>
              <w:pStyle w:val="Compact"/>
            </w:pPr>
            <w:r>
              <w:t xml:space="preserve">Number of inter-word silences exceeding 250ms threshold</w:t>
            </w:r>
          </w:p>
        </w:tc>
      </w:tr>
      <w:tr>
        <w:tc>
          <w:tcPr/>
          <w:p>
            <w:pPr>
              <w:pStyle w:val="Compact"/>
            </w:pPr>
            <w:r>
              <w:rPr>
                <w:rStyle w:val="VerbatimChar"/>
              </w:rPr>
              <w:t xml:space="preserve">pauses_per_minute</w:t>
            </w:r>
          </w:p>
        </w:tc>
        <w:tc>
          <w:tcPr/>
          <w:p>
            <w:pPr>
              <w:pStyle w:val="Compact"/>
            </w:pPr>
            <w:r>
              <w:t xml:space="preserve">Normalised pause frequency</w:t>
            </w:r>
          </w:p>
        </w:tc>
      </w:tr>
      <w:tr>
        <w:tc>
          <w:tcPr/>
          <w:p>
            <w:pPr>
              <w:pStyle w:val="Compact"/>
            </w:pPr>
            <w:r>
              <w:rPr>
                <w:rStyle w:val="VerbatimChar"/>
              </w:rPr>
              <w:t xml:space="preserve">articulation_rate_syl_per_sec</w:t>
            </w:r>
          </w:p>
        </w:tc>
        <w:tc>
          <w:tcPr/>
          <w:p>
            <w:pPr>
              <w:pStyle w:val="Compact"/>
            </w:pPr>
            <w:r>
              <w:t xml:space="preserve">Estimated syllables per second during voiced segments</w:t>
            </w:r>
          </w:p>
        </w:tc>
      </w:tr>
      <w:tr>
        <w:tc>
          <w:tcPr/>
          <w:p>
            <w:pPr>
              <w:pStyle w:val="Compact"/>
            </w:pPr>
            <w:r>
              <w:rPr>
                <w:rStyle w:val="VerbatimChar"/>
              </w:rPr>
              <w:t xml:space="preserve">hnr_db</w:t>
            </w:r>
          </w:p>
        </w:tc>
        <w:tc>
          <w:tcPr/>
          <w:p>
            <w:pPr>
              <w:pStyle w:val="Compact"/>
            </w:pPr>
            <w:r>
              <w:t xml:space="preserve">Harmonics-to-noise ratio in dB (voice quality indicator)</w:t>
            </w:r>
          </w:p>
        </w:tc>
      </w:tr>
      <w:tr>
        <w:tc>
          <w:tcPr/>
          <w:p>
            <w:pPr>
              <w:pStyle w:val="Compact"/>
            </w:pPr>
            <w:r>
              <w:rPr>
                <w:rStyle w:val="VerbatimChar"/>
              </w:rPr>
              <w:t xml:space="preserve">mean_f0_hz</w:t>
            </w:r>
          </w:p>
        </w:tc>
        <w:tc>
          <w:tcPr/>
          <w:p>
            <w:pPr>
              <w:pStyle w:val="Compact"/>
            </w:pPr>
            <w:r>
              <w:t xml:space="preserve">Mean fundamental frequency (pitch) in Hz</w:t>
            </w:r>
          </w:p>
        </w:tc>
      </w:tr>
      <w:tr>
        <w:tc>
          <w:tcPr/>
          <w:p>
            <w:pPr>
              <w:pStyle w:val="Compact"/>
            </w:pPr>
            <w:r>
              <w:rPr>
                <w:rStyle w:val="VerbatimChar"/>
              </w:rPr>
              <w:t xml:space="preserve">speech_rate_wpm</w:t>
            </w:r>
          </w:p>
        </w:tc>
        <w:tc>
          <w:tcPr/>
          <w:p>
            <w:pPr>
              <w:pStyle w:val="Compact"/>
            </w:pPr>
            <w:r>
              <w:t xml:space="preserve">Estimated words per minute</w:t>
            </w:r>
          </w:p>
        </w:tc>
      </w:tr>
    </w:tbl>
    <w:bookmarkEnd w:id="39"/>
    <w:bookmarkStart w:id="40" w:name="si-04d-linguistic-analyser"/>
    <w:p>
      <w:pPr>
        <w:pStyle w:val="Heading4"/>
      </w:pPr>
      <w:r>
        <w:t xml:space="preserve">4.4.5 SI-04d: Linguistic Analyser</w:t>
      </w:r>
    </w:p>
    <w:p>
      <w:pPr>
        <w:pStyle w:val="FirstParagraph"/>
      </w:pPr>
      <w:r>
        <w:rPr>
          <w:b/>
          <w:bCs/>
        </w:rPr>
        <w:t xml:space="preserve">SOUP:</w:t>
      </w:r>
      <w:r>
        <w:t xml:space="preserve"> </w:t>
      </w:r>
      <w:r>
        <w:t xml:space="preserve">spaCy en_core_web_sm (SOUP-003)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Output</w:t>
            </w:r>
          </w:p>
        </w:tc>
      </w:tr>
      <w:tr>
        <w:tc>
          <w:tcPr/>
          <w:p>
            <w:pPr>
              <w:pStyle w:val="Compact"/>
            </w:pPr>
            <w:r>
              <w:t xml:space="preserve">Transcript string</w:t>
            </w:r>
          </w:p>
        </w:tc>
        <w:tc>
          <w:tcPr/>
          <w:p>
            <w:pPr>
              <w:pStyle w:val="Compact"/>
            </w:pPr>
            <w:r>
              <w:t xml:space="preserve">Dict of linguistic measures</w:t>
            </w:r>
          </w:p>
        </w:tc>
      </w:tr>
    </w:tbl>
    <w:p>
      <w:pPr>
        <w:pStyle w:val="BodyText"/>
      </w:pPr>
      <w:r>
        <w:t xml:space="preserve">Extracts the following measures using spaCy morphological and dependency parse: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Description</w:t>
            </w:r>
          </w:p>
        </w:tc>
      </w:tr>
      <w:tr>
        <w:tc>
          <w:tcPr/>
          <w:p>
            <w:pPr>
              <w:pStyle w:val="Compact"/>
            </w:pPr>
            <w:r>
              <w:rPr>
                <w:rStyle w:val="VerbatimChar"/>
              </w:rPr>
              <w:t xml:space="preserve">word_count</w:t>
            </w:r>
          </w:p>
        </w:tc>
        <w:tc>
          <w:tcPr/>
          <w:p>
            <w:pPr>
              <w:pStyle w:val="Compact"/>
            </w:pPr>
            <w:r>
              <w:t xml:space="preserve">Total word count of transcript</w:t>
            </w:r>
          </w:p>
        </w:tc>
      </w:tr>
      <w:tr>
        <w:tc>
          <w:tcPr/>
          <w:p>
            <w:pPr>
              <w:pStyle w:val="Compact"/>
            </w:pPr>
            <w:r>
              <w:rPr>
                <w:rStyle w:val="VerbatimChar"/>
              </w:rPr>
              <w:t xml:space="preserve">unique_words</w:t>
            </w:r>
          </w:p>
        </w:tc>
        <w:tc>
          <w:tcPr/>
          <w:p>
            <w:pPr>
              <w:pStyle w:val="Compact"/>
            </w:pPr>
            <w:r>
              <w:t xml:space="preserve">Count of unique word types</w:t>
            </w:r>
          </w:p>
        </w:tc>
      </w:tr>
      <w:tr>
        <w:tc>
          <w:tcPr/>
          <w:p>
            <w:pPr>
              <w:pStyle w:val="Compact"/>
            </w:pPr>
            <w:r>
              <w:rPr>
                <w:rStyle w:val="VerbatimChar"/>
              </w:rPr>
              <w:t xml:space="preserve">type_token_ratio</w:t>
            </w:r>
          </w:p>
        </w:tc>
        <w:tc>
          <w:tcPr/>
          <w:p>
            <w:pPr>
              <w:pStyle w:val="Compact"/>
            </w:pPr>
            <w:r>
              <w:t xml:space="preserve">Lexical diversity (unique / total words)</w:t>
            </w:r>
          </w:p>
        </w:tc>
      </w:tr>
      <w:tr>
        <w:tc>
          <w:tcPr/>
          <w:p>
            <w:pPr>
              <w:pStyle w:val="Compact"/>
            </w:pPr>
            <w:r>
              <w:rPr>
                <w:rStyle w:val="VerbatimChar"/>
              </w:rPr>
              <w:t xml:space="preserve">hesitation_count</w:t>
            </w:r>
          </w:p>
        </w:tc>
        <w:tc>
          <w:tcPr/>
          <w:p>
            <w:pPr>
              <w:pStyle w:val="Compact"/>
            </w:pPr>
            <w:r>
              <w:t xml:space="preserve">Count of disfluency markers: uh, um, er</w:t>
            </w:r>
          </w:p>
        </w:tc>
      </w:tr>
      <w:tr>
        <w:tc>
          <w:tcPr/>
          <w:p>
            <w:pPr>
              <w:pStyle w:val="Compact"/>
            </w:pPr>
            <w:r>
              <w:rPr>
                <w:rStyle w:val="VerbatimChar"/>
              </w:rPr>
              <w:t xml:space="preserve">hesitations_per_minute</w:t>
            </w:r>
          </w:p>
        </w:tc>
        <w:tc>
          <w:tcPr/>
          <w:p>
            <w:pPr>
              <w:pStyle w:val="Compact"/>
            </w:pPr>
            <w:r>
              <w:t xml:space="preserve">Normalised hesitation frequency</w:t>
            </w:r>
          </w:p>
        </w:tc>
      </w:tr>
      <w:tr>
        <w:tc>
          <w:tcPr/>
          <w:p>
            <w:pPr>
              <w:pStyle w:val="Compact"/>
            </w:pPr>
            <w:r>
              <w:rPr>
                <w:rStyle w:val="VerbatimChar"/>
              </w:rPr>
              <w:t xml:space="preserve">first_person_ratio</w:t>
            </w:r>
          </w:p>
        </w:tc>
        <w:tc>
          <w:tcPr/>
          <w:p>
            <w:pPr>
              <w:pStyle w:val="Compact"/>
            </w:pPr>
            <w:r>
              <w:t xml:space="preserve">Proportion of first-person pronoun usage</w:t>
            </w:r>
          </w:p>
        </w:tc>
      </w:tr>
      <w:tr>
        <w:tc>
          <w:tcPr/>
          <w:p>
            <w:pPr>
              <w:pStyle w:val="Compact"/>
            </w:pPr>
            <w:r>
              <w:rPr>
                <w:rStyle w:val="VerbatimChar"/>
              </w:rPr>
              <w:t xml:space="preserve">mean_sentence_length</w:t>
            </w:r>
          </w:p>
        </w:tc>
        <w:tc>
          <w:tcPr/>
          <w:p>
            <w:pPr>
              <w:pStyle w:val="Compact"/>
            </w:pPr>
            <w:r>
              <w:t xml:space="preserve">Mean words per sentence</w:t>
            </w:r>
          </w:p>
        </w:tc>
      </w:tr>
      <w:tr>
        <w:tc>
          <w:tcPr/>
          <w:p>
            <w:pPr>
              <w:pStyle w:val="Compact"/>
            </w:pPr>
            <w:r>
              <w:rPr>
                <w:rStyle w:val="VerbatimChar"/>
              </w:rPr>
              <w:t xml:space="preserve">pronoun_count</w:t>
            </w:r>
          </w:p>
        </w:tc>
        <w:tc>
          <w:tcPr/>
          <w:p>
            <w:pPr>
              <w:pStyle w:val="Compact"/>
            </w:pPr>
            <w:r>
              <w:t xml:space="preserve">Total pronoun usage</w:t>
            </w:r>
          </w:p>
        </w:tc>
      </w:tr>
    </w:tbl>
    <w:bookmarkEnd w:id="40"/>
    <w:bookmarkStart w:id="41" w:name="si-04e-semantic-scorer"/>
    <w:p>
      <w:pPr>
        <w:pStyle w:val="Heading4"/>
      </w:pPr>
      <w:r>
        <w:t xml:space="preserve">4.4.6 SI-04e: Semantic Scorer</w:t>
      </w:r>
    </w:p>
    <w:p>
      <w:pPr>
        <w:pStyle w:val="FirstParagraph"/>
      </w:pPr>
      <w:r>
        <w:rPr>
          <w:b/>
          <w:bCs/>
        </w:rPr>
        <w:t xml:space="preserve">SOUP:</w:t>
      </w:r>
      <w:r>
        <w:t xml:space="preserve"> </w:t>
      </w:r>
      <w:r>
        <w:t xml:space="preserve">sentence-transformers all-mpnet-base-v2 (SOUP-004)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Output</w:t>
            </w:r>
          </w:p>
        </w:tc>
      </w:tr>
      <w:tr>
        <w:tc>
          <w:tcPr/>
          <w:p>
            <w:pPr>
              <w:pStyle w:val="Compact"/>
            </w:pPr>
            <w:r>
              <w:t xml:space="preserve">Transcript string</w:t>
            </w:r>
          </w:p>
        </w:tc>
        <w:tc>
          <w:tcPr/>
          <w:p>
            <w:pPr>
              <w:pStyle w:val="Compact"/>
            </w:pPr>
            <w:r>
              <w:t xml:space="preserve">Cosine similarity score (0.0–1.0)</w:t>
            </w:r>
          </w:p>
        </w:tc>
      </w:tr>
    </w:tbl>
    <w:p>
      <w:pPr>
        <w:pStyle w:val="BodyText"/>
      </w:pPr>
      <w:r>
        <w:t xml:space="preserve">Encodes the transcript using the all-mpnet-base-v2 sentence embedding model and computes cosine similarity against a task-specific reference corpus embedding. The resulting score is scaled to 0–100 for display.</w:t>
      </w:r>
    </w:p>
    <w:bookmarkEnd w:id="41"/>
    <w:bookmarkStart w:id="42" w:name="si-04f-emotion-classifier"/>
    <w:p>
      <w:pPr>
        <w:pStyle w:val="Heading4"/>
      </w:pPr>
      <w:r>
        <w:t xml:space="preserve">4.4.7 SI-04f: Emotion Classifier</w:t>
      </w:r>
    </w:p>
    <w:p>
      <w:pPr>
        <w:pStyle w:val="FirstParagraph"/>
      </w:pPr>
      <w:r>
        <w:rPr>
          <w:b/>
          <w:bCs/>
        </w:rPr>
        <w:t xml:space="preserve">SOUP:</w:t>
      </w:r>
      <w:r>
        <w:t xml:space="preserve"> </w:t>
      </w:r>
      <w:r>
        <w:t xml:space="preserve">j-hartmann/emotion-english-distilroberta-base (SOUP-005)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pPr>
            <w:r>
              <w:t xml:space="preserve">Output</w:t>
            </w:r>
          </w:p>
        </w:tc>
      </w:tr>
      <w:tr>
        <w:tc>
          <w:tcPr/>
          <w:p>
            <w:pPr>
              <w:pStyle w:val="Compact"/>
            </w:pPr>
            <w:r>
              <w:t xml:space="preserve">Transcript string</w:t>
            </w:r>
          </w:p>
        </w:tc>
        <w:tc>
          <w:tcPr/>
          <w:p>
            <w:pPr>
              <w:pStyle w:val="Compact"/>
            </w:pPr>
            <w:r>
              <w:t xml:space="preserve">Dict of emotion label → probability scores</w:t>
            </w:r>
          </w:p>
        </w:tc>
      </w:tr>
    </w:tbl>
    <w:p>
      <w:pPr>
        <w:pStyle w:val="BodyText"/>
      </w:pPr>
      <w:r>
        <w:t xml:space="preserve">Classifies the transcript across 7 emotion categories (anger, disgust, fear, joy, neutral, sadness, surprise). The output is used as a supplementary indicator; it does not independently determine the composite score.</w:t>
      </w:r>
    </w:p>
    <w:bookmarkEnd w:id="42"/>
    <w:bookmarkStart w:id="43" w:name="X3ef5a529fead164bfe799f7e3ac7238ea668fdd"/>
    <w:p>
      <w:pPr>
        <w:pStyle w:val="Heading4"/>
      </w:pPr>
      <w:r>
        <w:t xml:space="preserve">4.4.8 SI-04g: Score Aggregator and Flag Generator</w:t>
      </w:r>
    </w:p>
    <w:p>
      <w:pPr>
        <w:pStyle w:val="FirstParagraph"/>
      </w:pPr>
      <w:r>
        <w:rPr>
          <w:b/>
          <w:bCs/>
        </w:rPr>
        <w:t xml:space="preserve">Input:</w:t>
      </w:r>
      <w:r>
        <w:t xml:space="preserve"> </w:t>
      </w:r>
      <w:r>
        <w:t xml:space="preserve">Outputs of SI-04c, SI-04d, SI-04e, SI-04f</w:t>
      </w:r>
      <w:r>
        <w:br/>
      </w:r>
      <w:r>
        <w:rPr>
          <w:b/>
          <w:bCs/>
        </w:rPr>
        <w:t xml:space="preserve">Output:</w:t>
      </w:r>
      <w:r>
        <w:t xml:space="preserve"> </w:t>
      </w:r>
      <w:r>
        <w:rPr>
          <w:rStyle w:val="VerbatimChar"/>
        </w:rPr>
        <w:t xml:space="preserve">scores</w:t>
      </w:r>
      <w:r>
        <w:t xml:space="preserve"> </w:t>
      </w:r>
      <w:r>
        <w:t xml:space="preserve">dict,</w:t>
      </w:r>
      <w:r>
        <w:t xml:space="preserve"> </w:t>
      </w:r>
      <w:r>
        <w:rPr>
          <w:rStyle w:val="VerbatimChar"/>
        </w:rPr>
        <w:t xml:space="preserve">report</w:t>
      </w:r>
      <w:r>
        <w:t xml:space="preserve"> </w:t>
      </w:r>
      <w:r>
        <w:t xml:space="preserve">dict containing composite score and clinical flags</w:t>
      </w:r>
    </w:p>
    <w:p>
      <w:pPr>
        <w:pStyle w:val="BodyText"/>
      </w:pPr>
      <w:r>
        <w:rPr>
          <w:b/>
          <w:bCs/>
        </w:rPr>
        <w:t xml:space="preserve">Domain score computation:</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Domain</w:t>
            </w:r>
          </w:p>
        </w:tc>
        <w:tc>
          <w:tcPr/>
          <w:p>
            <w:pPr>
              <w:pStyle w:val="Compact"/>
            </w:pPr>
            <w:r>
              <w:t xml:space="preserve">Primary inputs</w:t>
            </w:r>
          </w:p>
        </w:tc>
      </w:tr>
      <w:tr>
        <w:tc>
          <w:tcPr/>
          <w:p>
            <w:pPr>
              <w:pStyle w:val="Compact"/>
            </w:pPr>
            <w:r>
              <w:rPr>
                <w:rStyle w:val="VerbatimChar"/>
              </w:rPr>
              <w:t xml:space="preserve">motor_speech</w:t>
            </w:r>
          </w:p>
        </w:tc>
        <w:tc>
          <w:tcPr/>
          <w:p>
            <w:pPr>
              <w:pStyle w:val="Compact"/>
            </w:pPr>
            <w:r>
              <w:t xml:space="preserve">hnr_db, articulation_rate_syl_per_sec, pause_count</w:t>
            </w:r>
          </w:p>
        </w:tc>
      </w:tr>
      <w:tr>
        <w:tc>
          <w:tcPr/>
          <w:p>
            <w:pPr>
              <w:pStyle w:val="Compact"/>
            </w:pPr>
            <w:r>
              <w:rPr>
                <w:rStyle w:val="VerbatimChar"/>
              </w:rPr>
              <w:t xml:space="preserve">semantic_memory</w:t>
            </w:r>
          </w:p>
        </w:tc>
        <w:tc>
          <w:tcPr/>
          <w:p>
            <w:pPr>
              <w:pStyle w:val="Compact"/>
            </w:pPr>
            <w:r>
              <w:t xml:space="preserve">semantic similarity score, type_token_ratio, unique_words</w:t>
            </w:r>
          </w:p>
        </w:tc>
      </w:tr>
      <w:tr>
        <w:tc>
          <w:tcPr/>
          <w:p>
            <w:pPr>
              <w:pStyle w:val="Compact"/>
            </w:pPr>
            <w:r>
              <w:rPr>
                <w:rStyle w:val="VerbatimChar"/>
              </w:rPr>
              <w:t xml:space="preserve">episodic_memory</w:t>
            </w:r>
          </w:p>
        </w:tc>
        <w:tc>
          <w:tcPr/>
          <w:p>
            <w:pPr>
              <w:pStyle w:val="Compact"/>
            </w:pPr>
            <w:r>
              <w:t xml:space="preserve">first_person_ratio, mean_sentence_length, word_count</w:t>
            </w:r>
          </w:p>
        </w:tc>
      </w:tr>
      <w:tr>
        <w:tc>
          <w:tcPr/>
          <w:p>
            <w:pPr>
              <w:pStyle w:val="Compact"/>
            </w:pPr>
            <w:r>
              <w:rPr>
                <w:rStyle w:val="VerbatimChar"/>
              </w:rPr>
              <w:t xml:space="preserve">emotional_processing</w:t>
            </w:r>
          </w:p>
        </w:tc>
        <w:tc>
          <w:tcPr/>
          <w:p>
            <w:pPr>
              <w:pStyle w:val="Compact"/>
            </w:pPr>
            <w:r>
              <w:t xml:space="preserve">emotion classifier probabilities</w:t>
            </w:r>
          </w:p>
        </w:tc>
      </w:tr>
    </w:tbl>
    <w:p>
      <w:pPr>
        <w:pStyle w:val="BodyText"/>
      </w:pPr>
      <w:r>
        <w:t xml:space="preserve">Each domain score is normalised to a 0–100 scale using empirically defined normative ranges. The composite score is the weighted mean of domain scores.</w:t>
      </w:r>
    </w:p>
    <w:p>
      <w:pPr>
        <w:pStyle w:val="BodyText"/>
      </w:pPr>
      <w:r>
        <w:rPr>
          <w:b/>
          <w:bCs/>
        </w:rPr>
        <w:t xml:space="preserve">Clinical flag generation:</w:t>
      </w:r>
    </w:p>
    <w:p>
      <w:pPr>
        <w:pStyle w:val="BodyText"/>
      </w:pPr>
      <w:r>
        <w:t xml:space="preserve">Flags are generated by comparing each individual measure against defined normative thresholds. Each flag has:</w:t>
      </w:r>
      <w:r>
        <w:t xml:space="preserve"> </w:t>
      </w:r>
      <w:r>
        <w:t xml:space="preserve">-</w:t>
      </w:r>
      <w:r>
        <w:t xml:space="preserve"> </w:t>
      </w:r>
      <w:r>
        <w:rPr>
          <w:rStyle w:val="VerbatimChar"/>
        </w:rPr>
        <w:t xml:space="preserve">label</w:t>
      </w:r>
      <w:r>
        <w:t xml:space="preserve">: plain-language description of the finding</w:t>
      </w:r>
      <w:r>
        <w:t xml:space="preserve"> </w:t>
      </w:r>
      <w:r>
        <w:t xml:space="preserve">-</w:t>
      </w:r>
      <w:r>
        <w:t xml:space="preserve"> </w:t>
      </w:r>
      <w:r>
        <w:rPr>
          <w:rStyle w:val="VerbatimChar"/>
        </w:rPr>
        <w:t xml:space="preserve">severity</w:t>
      </w:r>
      <w:r>
        <w:t xml:space="preserve">:</w:t>
      </w:r>
      <w:r>
        <w:t xml:space="preserve"> </w:t>
      </w:r>
      <w:r>
        <w:rPr>
          <w:rStyle w:val="VerbatimChar"/>
        </w:rPr>
        <w:t xml:space="preserve">note</w:t>
      </w:r>
      <w:r>
        <w:t xml:space="preserve"> </w:t>
      </w:r>
      <w:r>
        <w:t xml:space="preserve">/</w:t>
      </w:r>
      <w:r>
        <w:t xml:space="preserve"> </w:t>
      </w:r>
      <w:r>
        <w:rPr>
          <w:rStyle w:val="VerbatimChar"/>
        </w:rPr>
        <w:t xml:space="preserve">watch</w:t>
      </w:r>
      <w:r>
        <w:t xml:space="preserve"> </w:t>
      </w:r>
      <w:r>
        <w:t xml:space="preserve">/</w:t>
      </w:r>
      <w:r>
        <w:t xml:space="preserve"> </w:t>
      </w:r>
      <w:r>
        <w:rPr>
          <w:rStyle w:val="VerbatimChar"/>
        </w:rPr>
        <w:t xml:space="preserve">refer</w:t>
      </w:r>
      <w:r>
        <w:t xml:space="preserve"> </w:t>
      </w:r>
      <w:r>
        <w:t xml:space="preserve">-</w:t>
      </w:r>
      <w:r>
        <w:t xml:space="preserve"> </w:t>
      </w:r>
      <w:r>
        <w:rPr>
          <w:rStyle w:val="VerbatimChar"/>
        </w:rPr>
        <w:t xml:space="preserve">detail</w:t>
      </w:r>
      <w:r>
        <w:t xml:space="preserve">: quantitative observation and clinical context</w:t>
      </w:r>
    </w:p>
    <w:p>
      <w:pPr>
        <w:pStyle w:val="BodyText"/>
      </w:pPr>
      <w:r>
        <w:t xml:space="preserve">Severity thresholds:</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Severity</w:t>
            </w:r>
          </w:p>
        </w:tc>
        <w:tc>
          <w:tcPr/>
          <w:p>
            <w:pPr>
              <w:pStyle w:val="Compact"/>
            </w:pPr>
            <w:r>
              <w:t xml:space="preserve">Meaning</w:t>
            </w:r>
          </w:p>
        </w:tc>
      </w:tr>
      <w:tr>
        <w:tc>
          <w:tcPr/>
          <w:p>
            <w:pPr>
              <w:pStyle w:val="Compact"/>
            </w:pPr>
            <w:r>
              <w:rPr>
                <w:rStyle w:val="VerbatimChar"/>
              </w:rPr>
              <w:t xml:space="preserve">note</w:t>
            </w:r>
          </w:p>
        </w:tc>
        <w:tc>
          <w:tcPr/>
          <w:p>
            <w:pPr>
              <w:pStyle w:val="Compact"/>
            </w:pPr>
            <w:r>
              <w:t xml:space="preserve">Measure outside typical range but not clinically urgent; logged for completeness</w:t>
            </w:r>
          </w:p>
        </w:tc>
      </w:tr>
      <w:tr>
        <w:tc>
          <w:tcPr/>
          <w:p>
            <w:pPr>
              <w:pStyle w:val="Compact"/>
            </w:pPr>
            <w:r>
              <w:rPr>
                <w:rStyle w:val="VerbatimChar"/>
              </w:rPr>
              <w:t xml:space="preserve">watch</w:t>
            </w:r>
          </w:p>
        </w:tc>
        <w:tc>
          <w:tcPr/>
          <w:p>
            <w:pPr>
              <w:pStyle w:val="Compact"/>
            </w:pPr>
            <w:r>
              <w:t xml:space="preserve">Measure warrants monitoring across repeat sessions</w:t>
            </w:r>
          </w:p>
        </w:tc>
      </w:tr>
      <w:tr>
        <w:tc>
          <w:tcPr/>
          <w:p>
            <w:pPr>
              <w:pStyle w:val="Compact"/>
            </w:pPr>
            <w:r>
              <w:rPr>
                <w:rStyle w:val="VerbatimChar"/>
              </w:rPr>
              <w:t xml:space="preserve">refer</w:t>
            </w:r>
          </w:p>
        </w:tc>
        <w:tc>
          <w:tcPr/>
          <w:p>
            <w:pPr>
              <w:pStyle w:val="Compact"/>
            </w:pPr>
            <w:r>
              <w:t xml:space="preserve">Measure significantly outside normative range; formal assessment recommended</w:t>
            </w:r>
          </w:p>
        </w:tc>
      </w:tr>
    </w:tbl>
    <w:p>
      <w:r>
        <w:pict>
          <v:rect style="width:0;height:1.5pt" o:hralign="center" o:hrstd="t" o:hr="t"/>
        </w:pict>
      </w:r>
    </w:p>
    <w:bookmarkEnd w:id="43"/>
    <w:bookmarkEnd w:id="44"/>
    <w:bookmarkStart w:id="52" w:name="software-item-si-05-frontend-application"/>
    <w:p>
      <w:pPr>
        <w:pStyle w:val="Heading3"/>
      </w:pPr>
      <w:r>
        <w:t xml:space="preserve">4.5 Software Item SI-05: Frontend Application</w:t>
      </w:r>
    </w:p>
    <w:p>
      <w:pPr>
        <w:pStyle w:val="FirstParagraph"/>
      </w:pPr>
      <w:r>
        <w:rPr>
          <w:b/>
          <w:bCs/>
        </w:rPr>
        <w:t xml:space="preserve">Directory:</w:t>
      </w:r>
      <w:r>
        <w:t xml:space="preserve"> </w:t>
      </w:r>
      <w:r>
        <w:rPr>
          <w:rStyle w:val="VerbatimChar"/>
        </w:rPr>
        <w:t xml:space="preserve">frontend/src/</w:t>
      </w:r>
      <w:r>
        <w:br/>
      </w:r>
      <w:r>
        <w:rPr>
          <w:b/>
          <w:bCs/>
        </w:rPr>
        <w:t xml:space="preserve">Technology:</w:t>
      </w:r>
      <w:r>
        <w:t xml:space="preserve"> </w:t>
      </w:r>
      <w:r>
        <w:t xml:space="preserve">React 18, React Router v6, Vite build tool</w:t>
      </w:r>
      <w:r>
        <w:br/>
      </w:r>
      <w:r>
        <w:rPr>
          <w:b/>
          <w:bCs/>
        </w:rPr>
        <w:t xml:space="preserve">Purpose:</w:t>
      </w:r>
      <w:r>
        <w:t xml:space="preserve"> </w:t>
      </w:r>
      <w:r>
        <w:t xml:space="preserve">Provides the clinician-facing and patient-facing user interfaces.</w:t>
      </w:r>
    </w:p>
    <w:bookmarkStart w:id="45" w:name="sub-item-decomposition"/>
    <w:p>
      <w:pPr>
        <w:pStyle w:val="Heading4"/>
      </w:pPr>
      <w:r>
        <w:t xml:space="preserve">4.5.1 Sub-item Decomposition</w:t>
      </w:r>
    </w:p>
    <w:tbl>
      <w:tblPr>
        <w:tblStyle w:val="Table"/>
        <w:tblW w:type="pct" w:w="5000"/>
        <w:tblLayout w:type="fixed"/>
        <w:tblLook w:firstRow="1" w:lastRow="0" w:firstColumn="0" w:lastColumn="0" w:noHBand="0" w:noVBand="0" w:val="0020"/>
      </w:tblPr>
      <w:tblGrid>
        <w:gridCol w:w="2475"/>
        <w:gridCol w:w="1485"/>
        <w:gridCol w:w="3960"/>
      </w:tblGrid>
      <w:tr>
        <w:trPr>
          <w:tblHeader w:val="on"/>
        </w:trPr>
        <w:tc>
          <w:tcPr/>
          <w:p>
            <w:pPr>
              <w:pStyle w:val="Compact"/>
            </w:pPr>
            <w:r>
              <w:t xml:space="preserve">Sub-item</w:t>
            </w:r>
          </w:p>
        </w:tc>
        <w:tc>
          <w:tcPr/>
          <w:p>
            <w:pPr>
              <w:pStyle w:val="Compact"/>
            </w:pPr>
            <w:r>
              <w:t xml:space="preserve">Path</w:t>
            </w:r>
          </w:p>
        </w:tc>
        <w:tc>
          <w:tcPr/>
          <w:p>
            <w:pPr>
              <w:pStyle w:val="Compact"/>
            </w:pPr>
            <w:r>
              <w:t xml:space="preserve">Responsibility</w:t>
            </w:r>
          </w:p>
        </w:tc>
      </w:tr>
      <w:tr>
        <w:tc>
          <w:tcPr/>
          <w:p>
            <w:pPr>
              <w:pStyle w:val="Compact"/>
            </w:pPr>
            <w:r>
              <w:t xml:space="preserve">SI-05a</w:t>
            </w:r>
          </w:p>
        </w:tc>
        <w:tc>
          <w:tcPr/>
          <w:p>
            <w:pPr>
              <w:pStyle w:val="Compact"/>
            </w:pPr>
            <w:r>
              <w:rPr>
                <w:rStyle w:val="VerbatimChar"/>
              </w:rPr>
              <w:t xml:space="preserve">context/AuthContext.jsx</w:t>
            </w:r>
          </w:p>
        </w:tc>
        <w:tc>
          <w:tcPr/>
          <w:p>
            <w:pPr>
              <w:pStyle w:val="Compact"/>
            </w:pPr>
            <w:r>
              <w:t xml:space="preserve">Global authentication state; JWT storage and retrieval</w:t>
            </w:r>
          </w:p>
        </w:tc>
      </w:tr>
      <w:tr>
        <w:tc>
          <w:tcPr/>
          <w:p>
            <w:pPr>
              <w:pStyle w:val="Compact"/>
            </w:pPr>
            <w:r>
              <w:t xml:space="preserve">SI-05b</w:t>
            </w:r>
          </w:p>
        </w:tc>
        <w:tc>
          <w:tcPr/>
          <w:p>
            <w:pPr>
              <w:pStyle w:val="Compact"/>
            </w:pPr>
            <w:r>
              <w:rPr>
                <w:rStyle w:val="VerbatimChar"/>
              </w:rPr>
              <w:t xml:space="preserve">App.jsx</w:t>
            </w:r>
          </w:p>
        </w:tc>
        <w:tc>
          <w:tcPr/>
          <w:p>
            <w:pPr>
              <w:pStyle w:val="Compact"/>
            </w:pPr>
            <w:r>
              <w:t xml:space="preserve">Router configuration; protected route enforcement</w:t>
            </w:r>
          </w:p>
        </w:tc>
      </w:tr>
      <w:tr>
        <w:tc>
          <w:tcPr/>
          <w:p>
            <w:pPr>
              <w:pStyle w:val="Compact"/>
            </w:pPr>
            <w:r>
              <w:t xml:space="preserve">SI-05c</w:t>
            </w:r>
          </w:p>
        </w:tc>
        <w:tc>
          <w:tcPr/>
          <w:p>
            <w:pPr>
              <w:pStyle w:val="Compact"/>
            </w:pPr>
            <w:r>
              <w:t xml:space="preserve">Pages</w:t>
            </w:r>
          </w:p>
        </w:tc>
        <w:tc>
          <w:tcPr/>
          <w:p>
            <w:pPr>
              <w:pStyle w:val="Compact"/>
            </w:pPr>
            <w:r>
              <w:t xml:space="preserve">Individual screen components (see §4.5.3)</w:t>
            </w:r>
          </w:p>
        </w:tc>
      </w:tr>
      <w:tr>
        <w:tc>
          <w:tcPr/>
          <w:p>
            <w:pPr>
              <w:pStyle w:val="Compact"/>
            </w:pPr>
            <w:r>
              <w:t xml:space="preserve">SI-05d</w:t>
            </w:r>
          </w:p>
        </w:tc>
        <w:tc>
          <w:tcPr/>
          <w:p>
            <w:pPr>
              <w:pStyle w:val="Compact"/>
            </w:pPr>
            <w:r>
              <w:t xml:space="preserve">Components</w:t>
            </w:r>
          </w:p>
        </w:tc>
        <w:tc>
          <w:tcPr/>
          <w:p>
            <w:pPr>
              <w:pStyle w:val="Compact"/>
            </w:pPr>
            <w:r>
              <w:t xml:space="preserve">Reusable UI components (see §4.5.4)</w:t>
            </w:r>
          </w:p>
        </w:tc>
      </w:tr>
      <w:tr>
        <w:tc>
          <w:tcPr/>
          <w:p>
            <w:pPr>
              <w:pStyle w:val="Compact"/>
            </w:pPr>
            <w:r>
              <w:t xml:space="preserve">SI-05e</w:t>
            </w:r>
          </w:p>
        </w:tc>
        <w:tc>
          <w:tcPr/>
          <w:p>
            <w:pPr>
              <w:pStyle w:val="Compact"/>
            </w:pPr>
            <w:r>
              <w:t xml:space="preserve">Data</w:t>
            </w:r>
          </w:p>
        </w:tc>
        <w:tc>
          <w:tcPr/>
          <w:p>
            <w:pPr>
              <w:pStyle w:val="Compact"/>
            </w:pPr>
            <w:r>
              <w:t xml:space="preserve">Static task and condition definitions</w:t>
            </w:r>
          </w:p>
        </w:tc>
      </w:tr>
    </w:tbl>
    <w:bookmarkEnd w:id="45"/>
    <w:bookmarkStart w:id="46" w:name="si-05a-authentication-context"/>
    <w:p>
      <w:pPr>
        <w:pStyle w:val="Heading4"/>
      </w:pPr>
      <w:r>
        <w:t xml:space="preserve">4.5.2 SI-05a: Authentication Context</w:t>
      </w:r>
    </w:p>
    <w:p>
      <w:pPr>
        <w:pStyle w:val="FirstParagraph"/>
      </w:pPr>
      <w:r>
        <w:t xml:space="preserve">Manages clinician authentication state for the entire frontend application.</w:t>
      </w:r>
    </w:p>
    <w:p>
      <w:pPr>
        <w:pStyle w:val="Compact"/>
        <w:numPr>
          <w:ilvl w:val="0"/>
          <w:numId w:val="1006"/>
        </w:numPr>
      </w:pPr>
      <w:r>
        <w:t xml:space="preserve">Stores the JWT in</w:t>
      </w:r>
      <w:r>
        <w:t xml:space="preserve"> </w:t>
      </w:r>
      <w:r>
        <w:rPr>
          <w:rStyle w:val="VerbatimChar"/>
        </w:rPr>
        <w:t xml:space="preserve">localStorage</w:t>
      </w:r>
      <w:r>
        <w:t xml:space="preserve"> </w:t>
      </w:r>
      <w:r>
        <w:t xml:space="preserve">under the key</w:t>
      </w:r>
      <w:r>
        <w:t xml:space="preserve"> </w:t>
      </w:r>
      <w:r>
        <w:rPr>
          <w:rStyle w:val="VerbatimChar"/>
        </w:rPr>
        <w:t xml:space="preserve">cogassess_token</w:t>
      </w:r>
    </w:p>
    <w:p>
      <w:pPr>
        <w:pStyle w:val="Compact"/>
        <w:numPr>
          <w:ilvl w:val="0"/>
          <w:numId w:val="1006"/>
        </w:numPr>
      </w:pPr>
      <w:r>
        <w:t xml:space="preserve">Exposes</w:t>
      </w:r>
      <w:r>
        <w:t xml:space="preserve"> </w:t>
      </w:r>
      <w:r>
        <w:rPr>
          <w:rStyle w:val="VerbatimChar"/>
        </w:rPr>
        <w:t xml:space="preserve">login(token, name)</w:t>
      </w:r>
      <w:r>
        <w:t xml:space="preserve">,</w:t>
      </w:r>
      <w:r>
        <w:t xml:space="preserve"> </w:t>
      </w:r>
      <w:r>
        <w:rPr>
          <w:rStyle w:val="VerbatimChar"/>
        </w:rPr>
        <w:t xml:space="preserve">logout()</w:t>
      </w:r>
      <w:r>
        <w:t xml:space="preserve">, and</w:t>
      </w:r>
      <w:r>
        <w:t xml:space="preserve"> </w:t>
      </w:r>
      <w:r>
        <w:rPr>
          <w:rStyle w:val="VerbatimChar"/>
        </w:rPr>
        <w:t xml:space="preserve">isAuthenticated</w:t>
      </w:r>
      <w:r>
        <w:t xml:space="preserve"> </w:t>
      </w:r>
      <w:r>
        <w:t xml:space="preserve">to all child components via React Context</w:t>
      </w:r>
    </w:p>
    <w:p>
      <w:pPr>
        <w:pStyle w:val="Compact"/>
        <w:numPr>
          <w:ilvl w:val="0"/>
          <w:numId w:val="1006"/>
        </w:numPr>
      </w:pPr>
      <w:r>
        <w:t xml:space="preserve">On application load, reads the stored token to restore session across page refreshes</w:t>
      </w:r>
    </w:p>
    <w:p>
      <w:pPr>
        <w:pStyle w:val="Compact"/>
        <w:numPr>
          <w:ilvl w:val="0"/>
          <w:numId w:val="1006"/>
        </w:numPr>
      </w:pPr>
      <w:r>
        <w:rPr>
          <w:rStyle w:val="VerbatimChar"/>
        </w:rPr>
        <w:t xml:space="preserve">logout()</w:t>
      </w:r>
      <w:r>
        <w:t xml:space="preserve"> </w:t>
      </w:r>
      <w:r>
        <w:t xml:space="preserve">clears</w:t>
      </w:r>
      <w:r>
        <w:t xml:space="preserve"> </w:t>
      </w:r>
      <w:r>
        <w:rPr>
          <w:rStyle w:val="VerbatimChar"/>
        </w:rPr>
        <w:t xml:space="preserve">localStorage</w:t>
      </w:r>
      <w:r>
        <w:t xml:space="preserve"> </w:t>
      </w:r>
      <w:r>
        <w:t xml:space="preserve">and redirects to</w:t>
      </w:r>
      <w:r>
        <w:t xml:space="preserve"> </w:t>
      </w:r>
      <w:r>
        <w:rPr>
          <w:rStyle w:val="VerbatimChar"/>
        </w:rPr>
        <w:t xml:space="preserve">/login</w:t>
      </w:r>
    </w:p>
    <w:p>
      <w:pPr>
        <w:pStyle w:val="FirstParagraph"/>
      </w:pPr>
      <w:r>
        <w:rPr>
          <w:b/>
          <w:bCs/>
        </w:rPr>
        <w:t xml:space="preserve">Note:</w:t>
      </w:r>
      <w:r>
        <w:t xml:space="preserve"> </w:t>
      </w:r>
      <w:r>
        <w:t xml:space="preserve">Storing JWT in</w:t>
      </w:r>
      <w:r>
        <w:t xml:space="preserve"> </w:t>
      </w:r>
      <w:r>
        <w:rPr>
          <w:rStyle w:val="VerbatimChar"/>
        </w:rPr>
        <w:t xml:space="preserve">localStorage</w:t>
      </w:r>
      <w:r>
        <w:t xml:space="preserve"> </w:t>
      </w:r>
      <w:r>
        <w:t xml:space="preserve">is a deliberate trade-off for simplicity. It is appropriate for a local deployment context. If CogAssess is deployed on a shared network, consideration should be given to</w:t>
      </w:r>
      <w:r>
        <w:t xml:space="preserve"> </w:t>
      </w:r>
      <w:r>
        <w:rPr>
          <w:rStyle w:val="VerbatimChar"/>
        </w:rPr>
        <w:t xml:space="preserve">httpOnly</w:t>
      </w:r>
      <w:r>
        <w:t xml:space="preserve"> </w:t>
      </w:r>
      <w:r>
        <w:t xml:space="preserve">cookie-based token storage.</w:t>
      </w:r>
    </w:p>
    <w:bookmarkEnd w:id="46"/>
    <w:bookmarkStart w:id="47" w:name="si-05c-pages"/>
    <w:p>
      <w:pPr>
        <w:pStyle w:val="Heading4"/>
      </w:pPr>
      <w:r>
        <w:t xml:space="preserve">4.5.3 SI-05c: Pages</w:t>
      </w:r>
    </w:p>
    <w:tbl>
      <w:tblPr>
        <w:tblStyle w:val="Table"/>
        <w:tblW w:type="pct" w:w="5000"/>
        <w:tblLayout w:type="fixed"/>
        <w:tblLook w:firstRow="1" w:lastRow="0" w:firstColumn="0" w:lastColumn="0" w:noHBand="0" w:noVBand="0" w:val="0020"/>
      </w:tblPr>
      <w:tblGrid>
        <w:gridCol w:w="1320"/>
        <w:gridCol w:w="1540"/>
        <w:gridCol w:w="1320"/>
        <w:gridCol w:w="3740"/>
      </w:tblGrid>
      <w:tr>
        <w:trPr>
          <w:tblHeader w:val="on"/>
        </w:trPr>
        <w:tc>
          <w:tcPr/>
          <w:p>
            <w:pPr>
              <w:pStyle w:val="Compact"/>
            </w:pPr>
            <w:r>
              <w:t xml:space="preserve">Page</w:t>
            </w:r>
          </w:p>
        </w:tc>
        <w:tc>
          <w:tcPr/>
          <w:p>
            <w:pPr>
              <w:pStyle w:val="Compact"/>
            </w:pPr>
            <w:r>
              <w:t xml:space="preserve">Route</w:t>
            </w:r>
          </w:p>
        </w:tc>
        <w:tc>
          <w:tcPr/>
          <w:p>
            <w:pPr>
              <w:pStyle w:val="Compact"/>
            </w:pPr>
            <w:r>
              <w:t xml:space="preserve">User</w:t>
            </w:r>
          </w:p>
        </w:tc>
        <w:tc>
          <w:tcPr/>
          <w:p>
            <w:pPr>
              <w:pStyle w:val="Compact"/>
            </w:pPr>
            <w:r>
              <w:t xml:space="preserve">Requirement refs</w:t>
            </w:r>
          </w:p>
        </w:tc>
      </w:tr>
      <w:tr>
        <w:tc>
          <w:tcPr/>
          <w:p>
            <w:pPr>
              <w:pStyle w:val="Compact"/>
            </w:pPr>
            <w:r>
              <w:t xml:space="preserve">LoginPage</w:t>
            </w:r>
          </w:p>
        </w:tc>
        <w:tc>
          <w:tcPr/>
          <w:p>
            <w:pPr>
              <w:pStyle w:val="Compact"/>
            </w:pPr>
            <w:r>
              <w:rPr>
                <w:rStyle w:val="VerbatimChar"/>
              </w:rPr>
              <w:t xml:space="preserve">/login</w:t>
            </w:r>
          </w:p>
        </w:tc>
        <w:tc>
          <w:tcPr/>
          <w:p>
            <w:pPr>
              <w:pStyle w:val="Compact"/>
            </w:pPr>
            <w:r>
              <w:t xml:space="preserve">Clinician</w:t>
            </w:r>
          </w:p>
        </w:tc>
        <w:tc>
          <w:tcPr/>
          <w:p>
            <w:pPr>
              <w:pStyle w:val="Compact"/>
            </w:pPr>
            <w:r>
              <w:t xml:space="preserve">SRS-FUN-001</w:t>
            </w:r>
          </w:p>
        </w:tc>
      </w:tr>
      <w:tr>
        <w:tc>
          <w:tcPr/>
          <w:p>
            <w:pPr>
              <w:pStyle w:val="Compact"/>
            </w:pPr>
            <w:r>
              <w:t xml:space="preserve">DashboardPage</w:t>
            </w:r>
          </w:p>
        </w:tc>
        <w:tc>
          <w:tcPr/>
          <w:p>
            <w:pPr>
              <w:pStyle w:val="Compact"/>
            </w:pPr>
            <w:r>
              <w:rPr>
                <w:rStyle w:val="VerbatimChar"/>
              </w:rPr>
              <w:t xml:space="preserve">/dashboard</w:t>
            </w:r>
          </w:p>
        </w:tc>
        <w:tc>
          <w:tcPr/>
          <w:p>
            <w:pPr>
              <w:pStyle w:val="Compact"/>
            </w:pPr>
            <w:r>
              <w:t xml:space="preserve">Clinician</w:t>
            </w:r>
          </w:p>
        </w:tc>
        <w:tc>
          <w:tcPr/>
          <w:p>
            <w:pPr>
              <w:pStyle w:val="Compact"/>
            </w:pPr>
            <w:r>
              <w:t xml:space="preserve">SRS-FUN-090, SRS-FUN-091</w:t>
            </w:r>
          </w:p>
        </w:tc>
      </w:tr>
      <w:tr>
        <w:tc>
          <w:tcPr/>
          <w:p>
            <w:pPr>
              <w:pStyle w:val="Compact"/>
            </w:pPr>
            <w:r>
              <w:t xml:space="preserve">IntakePage</w:t>
            </w:r>
          </w:p>
        </w:tc>
        <w:tc>
          <w:tcPr/>
          <w:p>
            <w:pPr>
              <w:pStyle w:val="Compact"/>
            </w:pPr>
            <w:r>
              <w:rPr>
                <w:rStyle w:val="VerbatimChar"/>
              </w:rPr>
              <w:t xml:space="preserve">/intake</w:t>
            </w:r>
          </w:p>
        </w:tc>
        <w:tc>
          <w:tcPr/>
          <w:p>
            <w:pPr>
              <w:pStyle w:val="Compact"/>
            </w:pPr>
            <w:r>
              <w:t xml:space="preserve">Clinician</w:t>
            </w:r>
          </w:p>
        </w:tc>
        <w:tc>
          <w:tcPr/>
          <w:p>
            <w:pPr>
              <w:pStyle w:val="Compact"/>
            </w:pPr>
            <w:r>
              <w:t xml:space="preserve">SRS-FUN-010–029</w:t>
            </w:r>
          </w:p>
        </w:tc>
      </w:tr>
      <w:tr>
        <w:tc>
          <w:tcPr/>
          <w:p>
            <w:pPr>
              <w:pStyle w:val="Compact"/>
            </w:pPr>
            <w:r>
              <w:t xml:space="preserve">PatientPage</w:t>
            </w:r>
          </w:p>
        </w:tc>
        <w:tc>
          <w:tcPr/>
          <w:p>
            <w:pPr>
              <w:pStyle w:val="Compact"/>
            </w:pPr>
            <w:r>
              <w:rPr>
                <w:rStyle w:val="VerbatimChar"/>
              </w:rPr>
              <w:t xml:space="preserve">/assessment/:key/record</w:t>
            </w:r>
          </w:p>
        </w:tc>
        <w:tc>
          <w:tcPr/>
          <w:p>
            <w:pPr>
              <w:pStyle w:val="Compact"/>
            </w:pPr>
            <w:r>
              <w:t xml:space="preserve">Patient (+ clinician handoff)</w:t>
            </w:r>
          </w:p>
        </w:tc>
        <w:tc>
          <w:tcPr/>
          <w:p>
            <w:pPr>
              <w:pStyle w:val="Compact"/>
            </w:pPr>
            <w:r>
              <w:t xml:space="preserve">SRS-FUN-030–039</w:t>
            </w:r>
          </w:p>
        </w:tc>
      </w:tr>
      <w:tr>
        <w:tc>
          <w:tcPr/>
          <w:p>
            <w:pPr>
              <w:pStyle w:val="Compact"/>
            </w:pPr>
            <w:r>
              <w:t xml:space="preserve">ReportPage</w:t>
            </w:r>
          </w:p>
        </w:tc>
        <w:tc>
          <w:tcPr/>
          <w:p>
            <w:pPr>
              <w:pStyle w:val="Compact"/>
            </w:pPr>
            <w:r>
              <w:rPr>
                <w:rStyle w:val="VerbatimChar"/>
              </w:rPr>
              <w:t xml:space="preserve">/assessment/:key/report</w:t>
            </w:r>
          </w:p>
        </w:tc>
        <w:tc>
          <w:tcPr/>
          <w:p>
            <w:pPr>
              <w:pStyle w:val="Compact"/>
            </w:pPr>
            <w:r>
              <w:t xml:space="preserve">Clinician</w:t>
            </w:r>
          </w:p>
        </w:tc>
        <w:tc>
          <w:tcPr/>
          <w:p>
            <w:pPr>
              <w:pStyle w:val="Compact"/>
            </w:pPr>
            <w:r>
              <w:t xml:space="preserve">SRS-FUN-060–067</w:t>
            </w:r>
          </w:p>
        </w:tc>
      </w:tr>
      <w:tr>
        <w:tc>
          <w:tcPr/>
          <w:p>
            <w:pPr>
              <w:pStyle w:val="Compact"/>
            </w:pPr>
            <w:r>
              <w:t xml:space="preserve">ClinicalFindingsPage</w:t>
            </w:r>
          </w:p>
        </w:tc>
        <w:tc>
          <w:tcPr/>
          <w:p>
            <w:pPr>
              <w:pStyle w:val="Compact"/>
            </w:pPr>
            <w:r>
              <w:rPr>
                <w:rStyle w:val="VerbatimChar"/>
              </w:rPr>
              <w:t xml:space="preserve">/assessment/:key/findings</w:t>
            </w:r>
          </w:p>
        </w:tc>
        <w:tc>
          <w:tcPr/>
          <w:p>
            <w:pPr>
              <w:pStyle w:val="Compact"/>
            </w:pPr>
            <w:r>
              <w:t xml:space="preserve">Clinician</w:t>
            </w:r>
          </w:p>
        </w:tc>
        <w:tc>
          <w:tcPr/>
          <w:p>
            <w:pPr>
              <w:pStyle w:val="Compact"/>
            </w:pPr>
            <w:r>
              <w:t xml:space="preserve">SRS-FUN-070–075</w:t>
            </w:r>
          </w:p>
        </w:tc>
      </w:tr>
      <w:tr>
        <w:tc>
          <w:tcPr/>
          <w:p>
            <w:pPr>
              <w:pStyle w:val="Compact"/>
            </w:pPr>
            <w:r>
              <w:t xml:space="preserve">PatientSummaryPage</w:t>
            </w:r>
          </w:p>
        </w:tc>
        <w:tc>
          <w:tcPr/>
          <w:p>
            <w:pPr>
              <w:pStyle w:val="Compact"/>
            </w:pPr>
            <w:r>
              <w:rPr>
                <w:rStyle w:val="VerbatimChar"/>
              </w:rPr>
              <w:t xml:space="preserve">/assessment/:key/summary</w:t>
            </w:r>
          </w:p>
        </w:tc>
        <w:tc>
          <w:tcPr/>
          <w:p>
            <w:pPr>
              <w:pStyle w:val="Compact"/>
            </w:pPr>
            <w:r>
              <w:t xml:space="preserve">Clinician (for printing)</w:t>
            </w:r>
          </w:p>
        </w:tc>
        <w:tc>
          <w:tcPr/>
          <w:p>
            <w:pPr>
              <w:pStyle w:val="Compact"/>
            </w:pPr>
            <w:r>
              <w:t xml:space="preserve">SRS-FUN-080–083</w:t>
            </w:r>
          </w:p>
        </w:tc>
      </w:tr>
      <w:tr>
        <w:tc>
          <w:tcPr/>
          <w:p>
            <w:pPr>
              <w:pStyle w:val="Compact"/>
            </w:pPr>
            <w:r>
              <w:t xml:space="preserve">AboutPage</w:t>
            </w:r>
          </w:p>
        </w:tc>
        <w:tc>
          <w:tcPr/>
          <w:p>
            <w:pPr>
              <w:pStyle w:val="Compact"/>
            </w:pPr>
            <w:r>
              <w:rPr>
                <w:rStyle w:val="VerbatimChar"/>
              </w:rPr>
              <w:t xml:space="preserve">/about</w:t>
            </w:r>
          </w:p>
        </w:tc>
        <w:tc>
          <w:tcPr/>
          <w:p>
            <w:pPr>
              <w:pStyle w:val="Compact"/>
            </w:pPr>
            <w:r>
              <w:t xml:space="preserve">Clinician</w:t>
            </w:r>
          </w:p>
        </w:tc>
        <w:tc>
          <w:tcPr/>
          <w:p>
            <w:pPr>
              <w:pStyle w:val="Compact"/>
            </w:pPr>
            <w:r>
              <w:t xml:space="preserve">—</w:t>
            </w:r>
          </w:p>
        </w:tc>
      </w:tr>
    </w:tbl>
    <w:bookmarkEnd w:id="47"/>
    <w:bookmarkStart w:id="48" w:name="si-05d-components"/>
    <w:p>
      <w:pPr>
        <w:pStyle w:val="Heading4"/>
      </w:pPr>
      <w:r>
        <w:t xml:space="preserve">4.5.4 SI-05d: Components</w:t>
      </w:r>
    </w:p>
    <w:tbl>
      <w:tblPr>
        <w:tblStyle w:val="Table"/>
        <w:tblW w:type="pct" w:w="5000"/>
        <w:tblLayout w:type="fixed"/>
        <w:tblLook w:firstRow="1" w:lastRow="0" w:firstColumn="0" w:lastColumn="0" w:noHBand="0" w:noVBand="0" w:val="0020"/>
      </w:tblPr>
      <w:tblGrid>
        <w:gridCol w:w="3350"/>
        <w:gridCol w:w="1827"/>
        <w:gridCol w:w="2741"/>
      </w:tblGrid>
      <w:tr>
        <w:trPr>
          <w:tblHeader w:val="on"/>
        </w:trPr>
        <w:tc>
          <w:tcPr/>
          <w:p>
            <w:pPr>
              <w:pStyle w:val="Compact"/>
            </w:pPr>
            <w:r>
              <w:t xml:space="preserve">Component</w:t>
            </w:r>
          </w:p>
        </w:tc>
        <w:tc>
          <w:tcPr/>
          <w:p>
            <w:pPr>
              <w:pStyle w:val="Compact"/>
            </w:pPr>
            <w:r>
              <w:t xml:space="preserve">File</w:t>
            </w:r>
          </w:p>
        </w:tc>
        <w:tc>
          <w:tcPr/>
          <w:p>
            <w:pPr>
              <w:pStyle w:val="Compact"/>
            </w:pPr>
            <w:r>
              <w:t xml:space="preserve">Purpose</w:t>
            </w:r>
          </w:p>
        </w:tc>
      </w:tr>
      <w:tr>
        <w:tc>
          <w:tcPr/>
          <w:p>
            <w:pPr>
              <w:pStyle w:val="Compact"/>
            </w:pPr>
            <w:r>
              <w:t xml:space="preserve">Footer</w:t>
            </w:r>
          </w:p>
        </w:tc>
        <w:tc>
          <w:tcPr/>
          <w:p>
            <w:pPr>
              <w:pStyle w:val="Compact"/>
            </w:pPr>
            <w:r>
              <w:rPr>
                <w:rStyle w:val="VerbatimChar"/>
              </w:rPr>
              <w:t xml:space="preserve">components/Footer.jsx</w:t>
            </w:r>
          </w:p>
        </w:tc>
        <w:tc>
          <w:tcPr/>
          <w:p>
            <w:pPr>
              <w:pStyle w:val="Compact"/>
            </w:pPr>
            <w:r>
              <w:t xml:space="preserve">Persistent footer with privacy/terms links</w:t>
            </w:r>
          </w:p>
        </w:tc>
      </w:tr>
      <w:tr>
        <w:tc>
          <w:tcPr/>
          <w:p>
            <w:pPr>
              <w:pStyle w:val="Compact"/>
            </w:pPr>
            <w:r>
              <w:t xml:space="preserve">PolicyModal</w:t>
            </w:r>
          </w:p>
        </w:tc>
        <w:tc>
          <w:tcPr/>
          <w:p>
            <w:pPr>
              <w:pStyle w:val="Compact"/>
            </w:pPr>
            <w:r>
              <w:rPr>
                <w:rStyle w:val="VerbatimChar"/>
              </w:rPr>
              <w:t xml:space="preserve">components/PolicyModal.jsx</w:t>
            </w:r>
          </w:p>
        </w:tc>
        <w:tc>
          <w:tcPr/>
          <w:p>
            <w:pPr>
              <w:pStyle w:val="Compact"/>
            </w:pPr>
            <w:r>
              <w:t xml:space="preserve">Modal overlay for policy text</w:t>
            </w:r>
          </w:p>
        </w:tc>
      </w:tr>
      <w:tr>
        <w:tc>
          <w:tcPr/>
          <w:p>
            <w:pPr>
              <w:pStyle w:val="Compact"/>
            </w:pPr>
            <w:r>
              <w:t xml:space="preserve">RecordingWave</w:t>
            </w:r>
          </w:p>
        </w:tc>
        <w:tc>
          <w:tcPr/>
          <w:p>
            <w:pPr>
              <w:pStyle w:val="Compact"/>
            </w:pPr>
            <w:r>
              <w:rPr>
                <w:rStyle w:val="VerbatimChar"/>
              </w:rPr>
              <w:t xml:space="preserve">components/RecordingWave.jsx</w:t>
            </w:r>
          </w:p>
        </w:tc>
        <w:tc>
          <w:tcPr/>
          <w:p>
            <w:pPr>
              <w:pStyle w:val="Compact"/>
            </w:pPr>
            <w:r>
              <w:t xml:space="preserve">Animated visual indicator during recording</w:t>
            </w:r>
          </w:p>
        </w:tc>
      </w:tr>
      <w:tr>
        <w:tc>
          <w:tcPr/>
          <w:p>
            <w:pPr>
              <w:pStyle w:val="Compact"/>
            </w:pPr>
            <w:r>
              <w:t xml:space="preserve">ScoreRing</w:t>
            </w:r>
          </w:p>
        </w:tc>
        <w:tc>
          <w:tcPr/>
          <w:p>
            <w:pPr>
              <w:pStyle w:val="Compact"/>
            </w:pPr>
            <w:r>
              <w:rPr>
                <w:rStyle w:val="VerbatimChar"/>
              </w:rPr>
              <w:t xml:space="preserve">components/ScoreRing.jsx</w:t>
            </w:r>
          </w:p>
        </w:tc>
        <w:tc>
          <w:tcPr/>
          <w:p>
            <w:pPr>
              <w:pStyle w:val="Compact"/>
            </w:pPr>
            <w:r>
              <w:t xml:space="preserve">Circular score display for task results</w:t>
            </w:r>
          </w:p>
        </w:tc>
      </w:tr>
    </w:tbl>
    <w:bookmarkEnd w:id="48"/>
    <w:bookmarkStart w:id="49" w:name="si-05e-data-layer"/>
    <w:p>
      <w:pPr>
        <w:pStyle w:val="Heading4"/>
      </w:pPr>
      <w:r>
        <w:t xml:space="preserve">4.5.5 SI-05e: Data Layer</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Content</w:t>
            </w:r>
          </w:p>
        </w:tc>
      </w:tr>
      <w:tr>
        <w:tc>
          <w:tcPr/>
          <w:p>
            <w:pPr>
              <w:pStyle w:val="Compact"/>
            </w:pPr>
            <w:r>
              <w:rPr>
                <w:rStyle w:val="VerbatimChar"/>
              </w:rPr>
              <w:t xml:space="preserve">data/tasks.js</w:t>
            </w:r>
          </w:p>
        </w:tc>
        <w:tc>
          <w:tcPr/>
          <w:p>
            <w:pPr>
              <w:pStyle w:val="Compact"/>
            </w:pPr>
            <w:r>
              <w:t xml:space="preserve">Definitions for all 8 tasks: id, title, domain, instruction, duration, measures, stimulus (optional), clinicianNote (optional)</w:t>
            </w:r>
          </w:p>
        </w:tc>
      </w:tr>
      <w:tr>
        <w:tc>
          <w:tcPr/>
          <w:p>
            <w:pPr>
              <w:pStyle w:val="Compact"/>
            </w:pPr>
            <w:r>
              <w:rPr>
                <w:rStyle w:val="VerbatimChar"/>
              </w:rPr>
              <w:t xml:space="preserve">data/conditions.js</w:t>
            </w:r>
          </w:p>
        </w:tc>
        <w:tc>
          <w:tcPr/>
          <w:p>
            <w:pPr>
              <w:pStyle w:val="Compact"/>
            </w:pPr>
            <w:r>
              <w:t xml:space="preserve">Definitions for all 8 condition presets: id, label, description, task list</w:t>
            </w:r>
          </w:p>
        </w:tc>
      </w:tr>
      <w:tr>
        <w:tc>
          <w:tcPr/>
          <w:p>
            <w:pPr>
              <w:pStyle w:val="Compact"/>
            </w:pPr>
            <w:r>
              <w:rPr>
                <w:rStyle w:val="VerbatimChar"/>
              </w:rPr>
              <w:t xml:space="preserve">data/policies.js</w:t>
            </w:r>
          </w:p>
        </w:tc>
        <w:tc>
          <w:tcPr/>
          <w:p>
            <w:pPr>
              <w:pStyle w:val="Compact"/>
            </w:pPr>
            <w:r>
              <w:t xml:space="preserve">Privacy policy and terms of use text</w:t>
            </w:r>
          </w:p>
        </w:tc>
      </w:tr>
    </w:tbl>
    <w:bookmarkEnd w:id="49"/>
    <w:bookmarkStart w:id="50" w:name="protected-route-enforcement-si-05b"/>
    <w:p>
      <w:pPr>
        <w:pStyle w:val="Heading4"/>
      </w:pPr>
      <w:r>
        <w:t xml:space="preserve">4.5.6 Protected Route Enforcement (SI-05b)</w:t>
      </w:r>
    </w:p>
    <w:p>
      <w:pPr>
        <w:pStyle w:val="FirstParagraph"/>
      </w:pPr>
      <w:r>
        <w:t xml:space="preserve">All routes except</w:t>
      </w:r>
      <w:r>
        <w:t xml:space="preserve"> </w:t>
      </w:r>
      <w:r>
        <w:rPr>
          <w:rStyle w:val="VerbatimChar"/>
        </w:rPr>
        <w:t xml:space="preserve">/login</w:t>
      </w:r>
      <w:r>
        <w:t xml:space="preserve"> </w:t>
      </w:r>
      <w:r>
        <w:t xml:space="preserve">are wrapped in a</w:t>
      </w:r>
      <w:r>
        <w:t xml:space="preserve"> </w:t>
      </w:r>
      <w:r>
        <w:rPr>
          <w:rStyle w:val="VerbatimChar"/>
        </w:rPr>
        <w:t xml:space="preserve">ProtectedLayout</w:t>
      </w:r>
      <w:r>
        <w:t xml:space="preserve"> </w:t>
      </w:r>
      <w:r>
        <w:t xml:space="preserve">component.</w:t>
      </w:r>
      <w:r>
        <w:t xml:space="preserve"> </w:t>
      </w:r>
      <w:r>
        <w:rPr>
          <w:rStyle w:val="VerbatimChar"/>
        </w:rPr>
        <w:t xml:space="preserve">ProtectedLayout</w:t>
      </w:r>
      <w:r>
        <w:t xml:space="preserve"> </w:t>
      </w:r>
      <w:r>
        <w:t xml:space="preserve">reads</w:t>
      </w:r>
      <w:r>
        <w:t xml:space="preserve"> </w:t>
      </w:r>
      <w:r>
        <w:rPr>
          <w:rStyle w:val="VerbatimChar"/>
        </w:rPr>
        <w:t xml:space="preserve">isAuthenticated</w:t>
      </w:r>
      <w:r>
        <w:t xml:space="preserve"> </w:t>
      </w:r>
      <w:r>
        <w:t xml:space="preserve">from</w:t>
      </w:r>
      <w:r>
        <w:t xml:space="preserve"> </w:t>
      </w:r>
      <w:r>
        <w:rPr>
          <w:rStyle w:val="VerbatimChar"/>
        </w:rPr>
        <w:t xml:space="preserve">AuthContext</w:t>
      </w:r>
      <w:r>
        <w:t xml:space="preserve"> </w:t>
      </w:r>
      <w:r>
        <w:t xml:space="preserve">and redirects to</w:t>
      </w:r>
      <w:r>
        <w:t xml:space="preserve"> </w:t>
      </w:r>
      <w:r>
        <w:rPr>
          <w:rStyle w:val="VerbatimChar"/>
        </w:rPr>
        <w:t xml:space="preserve">/login</w:t>
      </w:r>
      <w:r>
        <w:t xml:space="preserve"> </w:t>
      </w:r>
      <w:r>
        <w:t xml:space="preserve">if false. This enforces client-side route protection (SRS-FUN-005). Server-side enforcement is provided independently by JWT validation on every API request (SRS-SEC-003).</w:t>
      </w:r>
    </w:p>
    <w:bookmarkEnd w:id="50"/>
    <w:bookmarkStart w:id="51" w:name="audio-capture"/>
    <w:p>
      <w:pPr>
        <w:pStyle w:val="Heading4"/>
      </w:pPr>
      <w:r>
        <w:t xml:space="preserve">4.5.7 Audio Capture</w:t>
      </w:r>
    </w:p>
    <w:p>
      <w:pPr>
        <w:pStyle w:val="FirstParagraph"/>
      </w:pPr>
      <w:r>
        <w:t xml:space="preserve">Audio capture uses the browser</w:t>
      </w:r>
      <w:r>
        <w:t xml:space="preserve"> </w:t>
      </w:r>
      <w:r>
        <w:rPr>
          <w:rStyle w:val="VerbatimChar"/>
        </w:rPr>
        <w:t xml:space="preserve">MediaRecorder</w:t>
      </w:r>
      <w:r>
        <w:t xml:space="preserve"> </w:t>
      </w:r>
      <w:r>
        <w:t xml:space="preserve">API with MIME type</w:t>
      </w:r>
      <w:r>
        <w:t xml:space="preserve"> </w:t>
      </w:r>
      <w:r>
        <w:rPr>
          <w:rStyle w:val="VerbatimChar"/>
        </w:rPr>
        <w:t xml:space="preserve">audio/webm</w:t>
      </w:r>
      <w:r>
        <w:t xml:space="preserve">. Chunks are collected in 250ms intervals and assembled into a single</w:t>
      </w:r>
      <w:r>
        <w:t xml:space="preserve"> </w:t>
      </w:r>
      <w:r>
        <w:rPr>
          <w:rStyle w:val="VerbatimChar"/>
        </w:rPr>
        <w:t xml:space="preserve">Blob</w:t>
      </w:r>
      <w:r>
        <w:t xml:space="preserve"> </w:t>
      </w:r>
      <w:r>
        <w:t xml:space="preserve">on recording stop. The blob is submitted to the backend as a</w:t>
      </w:r>
      <w:r>
        <w:t xml:space="preserve"> </w:t>
      </w:r>
      <w:r>
        <w:rPr>
          <w:rStyle w:val="VerbatimChar"/>
        </w:rPr>
        <w:t xml:space="preserve">multipart/form-data</w:t>
      </w:r>
      <w:r>
        <w:t xml:space="preserve"> </w:t>
      </w:r>
      <w:r>
        <w:t xml:space="preserve">POST request.</w:t>
      </w:r>
    </w:p>
    <w:p>
      <w:r>
        <w:pict>
          <v:rect style="width:0;height:1.5pt" o:hralign="center" o:hrstd="t" o:hr="t"/>
        </w:pict>
      </w:r>
    </w:p>
    <w:bookmarkEnd w:id="51"/>
    <w:bookmarkEnd w:id="52"/>
    <w:bookmarkEnd w:id="53"/>
    <w:bookmarkStart w:id="59" w:name="internal-interfaces"/>
    <w:p>
      <w:pPr>
        <w:pStyle w:val="Heading2"/>
      </w:pPr>
      <w:r>
        <w:t xml:space="preserve">5. Internal Interfaces</w:t>
      </w:r>
    </w:p>
    <w:bookmarkStart w:id="54" w:name="frontend-api-layer-si-05-si-03"/>
    <w:p>
      <w:pPr>
        <w:pStyle w:val="Heading3"/>
      </w:pPr>
      <w:r>
        <w:t xml:space="preserve">5.1 Frontend ↔ API Layer (SI-05 ↔ SI-03)</w:t>
      </w:r>
    </w:p>
    <w:p>
      <w:pPr>
        <w:pStyle w:val="FirstParagraph"/>
      </w:pPr>
      <w:r>
        <w:t xml:space="preserve">All communication uses HTTP/1.1 JSON. The frontend sends a Bearer JWT in every protected request header:</w:t>
      </w:r>
    </w:p>
    <w:p>
      <w:pPr>
        <w:pStyle w:val="SourceCode"/>
      </w:pPr>
      <w:r>
        <w:rPr>
          <w:rStyle w:val="VerbatimChar"/>
        </w:rPr>
        <w:t xml:space="preserve">Authorization: Bearer &lt;jwt&gt;</w:t>
      </w:r>
    </w:p>
    <w:p>
      <w:pPr>
        <w:pStyle w:val="FirstParagraph"/>
      </w:pPr>
      <w:r>
        <w:t xml:space="preserve">Responses are JSON objects. Error responses follow FastAPI’s default format:</w:t>
      </w:r>
    </w:p>
    <w:p>
      <w:pPr>
        <w:pStyle w:val="SourceCode"/>
      </w:pPr>
      <w:r>
        <w:rPr>
          <w:rStyle w:val="FunctionTok"/>
        </w:rPr>
        <w:t xml:space="preserve">{</w:t>
      </w:r>
      <w:r>
        <w:rPr>
          <w:rStyle w:val="NormalTok"/>
        </w:rPr>
        <w:t xml:space="preserve"> </w:t>
      </w:r>
      <w:r>
        <w:rPr>
          <w:rStyle w:val="DataTypeTok"/>
        </w:rPr>
        <w:t xml:space="preserve">"detail"</w:t>
      </w:r>
      <w:r>
        <w:rPr>
          <w:rStyle w:val="FunctionTok"/>
        </w:rPr>
        <w:t xml:space="preserve">:</w:t>
      </w:r>
      <w:r>
        <w:rPr>
          <w:rStyle w:val="NormalTok"/>
        </w:rPr>
        <w:t xml:space="preserve"> </w:t>
      </w:r>
      <w:r>
        <w:rPr>
          <w:rStyle w:val="StringTok"/>
        </w:rPr>
        <w:t xml:space="preserve">"&lt;error description&gt;"</w:t>
      </w:r>
      <w:r>
        <w:rPr>
          <w:rStyle w:val="NormalTok"/>
        </w:rPr>
        <w:t xml:space="preserve"> </w:t>
      </w:r>
      <w:r>
        <w:rPr>
          <w:rStyle w:val="FunctionTok"/>
        </w:rPr>
        <w:t xml:space="preserve">}</w:t>
      </w:r>
    </w:p>
    <w:bookmarkEnd w:id="54"/>
    <w:bookmarkStart w:id="55" w:name="X32b81f49d290ee553c8aa065154e223675120ae"/>
    <w:p>
      <w:pPr>
        <w:pStyle w:val="Heading3"/>
      </w:pPr>
      <w:r>
        <w:t xml:space="preserve">5.2 API Layer ↔ Authentication Module (SI-03 ↔ SI-01)</w:t>
      </w:r>
    </w:p>
    <w:p>
      <w:pPr>
        <w:pStyle w:val="FirstParagraph"/>
      </w:pPr>
      <w:r>
        <w:t xml:space="preserve">FastAPI dependency injection. Every protected endpoint declares</w:t>
      </w:r>
      <w:r>
        <w:t xml:space="preserve"> </w:t>
      </w:r>
      <w:r>
        <w:rPr>
          <w:rStyle w:val="VerbatimChar"/>
        </w:rPr>
        <w:t xml:space="preserve">get_current_clinician</w:t>
      </w:r>
      <w:r>
        <w:t xml:space="preserve"> </w:t>
      </w:r>
      <w:r>
        <w:t xml:space="preserve">as a dependency. FastAPI calls this function before the endpoint handler, passing the extracted Bearer token. The function returns a</w:t>
      </w:r>
      <w:r>
        <w:t xml:space="preserve"> </w:t>
      </w:r>
      <w:r>
        <w:rPr>
          <w:rStyle w:val="VerbatimChar"/>
        </w:rPr>
        <w:t xml:space="preserve">models.Clinician</w:t>
      </w:r>
      <w:r>
        <w:t xml:space="preserve"> </w:t>
      </w:r>
      <w:r>
        <w:t xml:space="preserve">ORM object or raises</w:t>
      </w:r>
      <w:r>
        <w:t xml:space="preserve"> </w:t>
      </w:r>
      <w:r>
        <w:rPr>
          <w:rStyle w:val="VerbatimChar"/>
        </w:rPr>
        <w:t xml:space="preserve">HTTPException(401)</w:t>
      </w:r>
      <w:r>
        <w:t xml:space="preserve">.</w:t>
      </w:r>
    </w:p>
    <w:bookmarkEnd w:id="55"/>
    <w:bookmarkStart w:id="56" w:name="api-layer-database-layer-si-03-si-02"/>
    <w:p>
      <w:pPr>
        <w:pStyle w:val="Heading3"/>
      </w:pPr>
      <w:r>
        <w:t xml:space="preserve">5.3 API Layer ↔ Database Layer (SI-03 ↔ SI-02)</w:t>
      </w:r>
    </w:p>
    <w:p>
      <w:pPr>
        <w:pStyle w:val="FirstParagraph"/>
      </w:pPr>
      <w:r>
        <w:t xml:space="preserve">FastAPI dependency injection via</w:t>
      </w:r>
      <w:r>
        <w:t xml:space="preserve"> </w:t>
      </w:r>
      <w:r>
        <w:rPr>
          <w:rStyle w:val="VerbatimChar"/>
        </w:rPr>
        <w:t xml:space="preserve">get_db</w:t>
      </w:r>
      <w:r>
        <w:t xml:space="preserve">. Every endpoint that accesses the database receives a</w:t>
      </w:r>
      <w:r>
        <w:t xml:space="preserve"> </w:t>
      </w:r>
      <w:r>
        <w:rPr>
          <w:rStyle w:val="VerbatimChar"/>
        </w:rPr>
        <w:t xml:space="preserve">Session</w:t>
      </w:r>
      <w:r>
        <w:t xml:space="preserve"> </w:t>
      </w:r>
      <w:r>
        <w:t xml:space="preserve">object from</w:t>
      </w:r>
      <w:r>
        <w:t xml:space="preserve"> </w:t>
      </w:r>
      <w:r>
        <w:rPr>
          <w:rStyle w:val="VerbatimChar"/>
        </w:rPr>
        <w:t xml:space="preserve">SessionLocal</w:t>
      </w:r>
      <w:r>
        <w:t xml:space="preserve">. Sessions are closed after each request.</w:t>
      </w:r>
    </w:p>
    <w:bookmarkEnd w:id="56"/>
    <w:bookmarkStart w:id="57" w:name="api-layer-pipeline-si-03-si-04"/>
    <w:p>
      <w:pPr>
        <w:pStyle w:val="Heading3"/>
      </w:pPr>
      <w:r>
        <w:t xml:space="preserve">5.4 API Layer ↔ Pipeline (SI-03 ↔ SI-04)</w:t>
      </w:r>
    </w:p>
    <w:p>
      <w:pPr>
        <w:pStyle w:val="FirstParagraph"/>
      </w:pPr>
      <w:r>
        <w:t xml:space="preserve">The pipeline is invoked synchronously within the task submission endpoint handler (</w:t>
      </w:r>
      <w:r>
        <w:rPr>
          <w:rStyle w:val="VerbatimChar"/>
        </w:rPr>
        <w:t xml:space="preserve">POST /assessments/{key}/tasks/{idx}</w:t>
      </w:r>
      <w:r>
        <w:t xml:space="preserve">). The endpoint:</w:t>
      </w:r>
      <w:r>
        <w:t xml:space="preserve"> </w:t>
      </w:r>
      <w:r>
        <w:t xml:space="preserve">1. Saves the uploaded audio to a temporary file</w:t>
      </w:r>
      <w:r>
        <w:t xml:space="preserve"> </w:t>
      </w:r>
      <w:r>
        <w:t xml:space="preserve">2. Calls the pipeline function with the temp file path and task ID</w:t>
      </w:r>
      <w:r>
        <w:t xml:space="preserve"> </w:t>
      </w:r>
      <w:r>
        <w:t xml:space="preserve">3. Receives the result dict (transcript, scores, pipeline data, report)</w:t>
      </w:r>
      <w:r>
        <w:t xml:space="preserve"> </w:t>
      </w:r>
      <w:r>
        <w:t xml:space="preserve">4. Writes a</w:t>
      </w:r>
      <w:r>
        <w:t xml:space="preserve"> </w:t>
      </w:r>
      <w:r>
        <w:rPr>
          <w:rStyle w:val="VerbatimChar"/>
        </w:rPr>
        <w:t xml:space="preserve">TaskResult</w:t>
      </w:r>
      <w:r>
        <w:t xml:space="preserve"> </w:t>
      </w:r>
      <w:r>
        <w:t xml:space="preserve">ORM record to the database</w:t>
      </w:r>
      <w:r>
        <w:t xml:space="preserve"> </w:t>
      </w:r>
      <w:r>
        <w:t xml:space="preserve">5. Deletes the temporary file in a</w:t>
      </w:r>
      <w:r>
        <w:t xml:space="preserve"> </w:t>
      </w:r>
      <w:r>
        <w:rPr>
          <w:rStyle w:val="VerbatimChar"/>
        </w:rPr>
        <w:t xml:space="preserve">finally</w:t>
      </w:r>
      <w:r>
        <w:t xml:space="preserve"> </w:t>
      </w:r>
      <w:r>
        <w:t xml:space="preserve">block</w:t>
      </w:r>
    </w:p>
    <w:bookmarkEnd w:id="57"/>
    <w:bookmarkStart w:id="58" w:name="pipeline-soup-components-si-04-soup"/>
    <w:p>
      <w:pPr>
        <w:pStyle w:val="Heading3"/>
      </w:pPr>
      <w:r>
        <w:t xml:space="preserve">5.5 Pipeline ↔ SOUP Components (SI-04 ↔ SOUP)</w:t>
      </w:r>
    </w:p>
    <w:tbl>
      <w:tblPr>
        <w:tblStyle w:val="Table"/>
        <w:tblW w:type="pct" w:w="5000"/>
        <w:tblLayout w:type="fixed"/>
        <w:tblLook w:firstRow="1" w:lastRow="0" w:firstColumn="0" w:lastColumn="0" w:noHBand="0" w:noVBand="0" w:val="0020"/>
      </w:tblPr>
      <w:tblGrid>
        <w:gridCol w:w="4148"/>
        <w:gridCol w:w="3771"/>
      </w:tblGrid>
      <w:tr>
        <w:trPr>
          <w:tblHeader w:val="on"/>
        </w:trPr>
        <w:tc>
          <w:tcPr/>
          <w:p>
            <w:pPr>
              <w:pStyle w:val="Compact"/>
            </w:pPr>
            <w:r>
              <w:t xml:space="preserve">Interface</w:t>
            </w:r>
          </w:p>
        </w:tc>
        <w:tc>
          <w:tcPr/>
          <w:p>
            <w:pPr>
              <w:pStyle w:val="Compact"/>
            </w:pPr>
            <w:r>
              <w:t xml:space="preserve">Protocol</w:t>
            </w:r>
          </w:p>
        </w:tc>
      </w:tr>
      <w:tr>
        <w:tc>
          <w:tcPr/>
          <w:p>
            <w:pPr>
              <w:pStyle w:val="Compact"/>
            </w:pPr>
            <w:r>
              <w:t xml:space="preserve">SI-04a → ffmpeg</w:t>
            </w:r>
          </w:p>
        </w:tc>
        <w:tc>
          <w:tcPr/>
          <w:p>
            <w:pPr>
              <w:pStyle w:val="Compact"/>
            </w:pPr>
            <w:r>
              <w:t xml:space="preserve">subprocess call via</w:t>
            </w:r>
            <w:r>
              <w:t xml:space="preserve"> </w:t>
            </w:r>
            <w:r>
              <w:rPr>
                <w:rStyle w:val="VerbatimChar"/>
              </w:rPr>
              <w:t xml:space="preserve">subprocess.run</w:t>
            </w:r>
          </w:p>
        </w:tc>
      </w:tr>
      <w:tr>
        <w:tc>
          <w:tcPr/>
          <w:p>
            <w:pPr>
              <w:pStyle w:val="Compact"/>
            </w:pPr>
            <w:r>
              <w:t xml:space="preserve">SI-04b → Google Cloud STT</w:t>
            </w:r>
          </w:p>
        </w:tc>
        <w:tc>
          <w:tcPr/>
          <w:p>
            <w:pPr>
              <w:pStyle w:val="Compact"/>
            </w:pPr>
            <w:r>
              <w:t xml:space="preserve">Google Cloud Python client library (gRPC)</w:t>
            </w:r>
          </w:p>
        </w:tc>
      </w:tr>
      <w:tr>
        <w:tc>
          <w:tcPr/>
          <w:p>
            <w:pPr>
              <w:pStyle w:val="Compact"/>
            </w:pPr>
            <w:r>
              <w:t xml:space="preserve">SI-04c → librosa</w:t>
            </w:r>
          </w:p>
        </w:tc>
        <w:tc>
          <w:tcPr/>
          <w:p>
            <w:pPr>
              <w:pStyle w:val="Compact"/>
            </w:pPr>
            <w:r>
              <w:t xml:space="preserve">Direct Python function calls; numpy arrays</w:t>
            </w:r>
          </w:p>
        </w:tc>
      </w:tr>
      <w:tr>
        <w:tc>
          <w:tcPr/>
          <w:p>
            <w:pPr>
              <w:pStyle w:val="Compact"/>
            </w:pPr>
            <w:r>
              <w:t xml:space="preserve">SI-04d → spaCy</w:t>
            </w:r>
          </w:p>
        </w:tc>
        <w:tc>
          <w:tcPr/>
          <w:p>
            <w:pPr>
              <w:pStyle w:val="Compact"/>
            </w:pPr>
            <w:r>
              <w:t xml:space="preserve">Direct Python function calls; spaCy Doc objects</w:t>
            </w:r>
          </w:p>
        </w:tc>
      </w:tr>
      <w:tr>
        <w:tc>
          <w:tcPr/>
          <w:p>
            <w:pPr>
              <w:pStyle w:val="Compact"/>
            </w:pPr>
            <w:r>
              <w:t xml:space="preserve">SI-04e → sentence-transformers</w:t>
            </w:r>
          </w:p>
        </w:tc>
        <w:tc>
          <w:tcPr/>
          <w:p>
            <w:pPr>
              <w:pStyle w:val="Compact"/>
            </w:pPr>
            <w:r>
              <w:t xml:space="preserve">Direct Python function calls; numpy arrays</w:t>
            </w:r>
          </w:p>
        </w:tc>
      </w:tr>
      <w:tr>
        <w:tc>
          <w:tcPr/>
          <w:p>
            <w:pPr>
              <w:pStyle w:val="Compact"/>
            </w:pPr>
            <w:r>
              <w:t xml:space="preserve">SI-04f → HuggingFace pipeline</w:t>
            </w:r>
          </w:p>
        </w:tc>
        <w:tc>
          <w:tcPr/>
          <w:p>
            <w:pPr>
              <w:pStyle w:val="Compact"/>
            </w:pPr>
            <w:r>
              <w:t xml:space="preserve">Direct Python function calls; dict output</w:t>
            </w:r>
          </w:p>
        </w:tc>
      </w:tr>
    </w:tbl>
    <w:p>
      <w:r>
        <w:pict>
          <v:rect style="width:0;height:1.5pt" o:hralign="center" o:hrstd="t" o:hr="t"/>
        </w:pict>
      </w:r>
    </w:p>
    <w:bookmarkEnd w:id="58"/>
    <w:bookmarkEnd w:id="59"/>
    <w:bookmarkStart w:id="62" w:name="external-interfaces"/>
    <w:p>
      <w:pPr>
        <w:pStyle w:val="Heading2"/>
      </w:pPr>
      <w:r>
        <w:t xml:space="preserve">6. External Interfaces</w:t>
      </w:r>
    </w:p>
    <w:bookmarkStart w:id="60" w:name="google-cloud-speech-to-text-v2"/>
    <w:p>
      <w:pPr>
        <w:pStyle w:val="Heading3"/>
      </w:pPr>
      <w:r>
        <w:t xml:space="preserve">6.1 Google Cloud Speech-to-Text V2</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Protocol</w:t>
            </w:r>
          </w:p>
        </w:tc>
        <w:tc>
          <w:tcPr/>
          <w:p>
            <w:pPr>
              <w:pStyle w:val="Compact"/>
            </w:pPr>
            <w:r>
              <w:t xml:space="preserve">gRPC (via Google Cloud Python client)</w:t>
            </w:r>
          </w:p>
        </w:tc>
      </w:tr>
      <w:tr>
        <w:tc>
          <w:tcPr/>
          <w:p>
            <w:pPr>
              <w:pStyle w:val="Compact"/>
            </w:pPr>
            <w:r>
              <w:t xml:space="preserve">Authentication</w:t>
            </w:r>
          </w:p>
        </w:tc>
        <w:tc>
          <w:tcPr/>
          <w:p>
            <w:pPr>
              <w:pStyle w:val="Compact"/>
            </w:pPr>
            <w:r>
              <w:t xml:space="preserve">Application Default Credentials or service account key</w:t>
            </w:r>
          </w:p>
        </w:tc>
      </w:tr>
      <w:tr>
        <w:tc>
          <w:tcPr/>
          <w:p>
            <w:pPr>
              <w:pStyle w:val="Compact"/>
            </w:pPr>
            <w:r>
              <w:t xml:space="preserve">Input</w:t>
            </w:r>
          </w:p>
        </w:tc>
        <w:tc>
          <w:tcPr/>
          <w:p>
            <w:pPr>
              <w:pStyle w:val="Compact"/>
            </w:pPr>
            <w:r>
              <w:t xml:space="preserve">16kHz mono WAV audio bytes</w:t>
            </w:r>
          </w:p>
        </w:tc>
      </w:tr>
      <w:tr>
        <w:tc>
          <w:tcPr/>
          <w:p>
            <w:pPr>
              <w:pStyle w:val="Compact"/>
            </w:pPr>
            <w:r>
              <w:t xml:space="preserve">Output</w:t>
            </w:r>
          </w:p>
        </w:tc>
        <w:tc>
          <w:tcPr/>
          <w:p>
            <w:pPr>
              <w:pStyle w:val="Compact"/>
            </w:pPr>
            <w:r>
              <w:t xml:space="preserve">JSON transcript with confidence score</w:t>
            </w:r>
          </w:p>
        </w:tc>
      </w:tr>
      <w:tr>
        <w:tc>
          <w:tcPr/>
          <w:p>
            <w:pPr>
              <w:pStyle w:val="Compact"/>
            </w:pPr>
            <w:r>
              <w:t xml:space="preserve">PII transmitted</w:t>
            </w:r>
          </w:p>
        </w:tc>
        <w:tc>
          <w:tcPr/>
          <w:p>
            <w:pPr>
              <w:pStyle w:val="Compact"/>
            </w:pPr>
            <w:r>
              <w:t xml:space="preserve">None — audio only, no patient reference</w:t>
            </w:r>
          </w:p>
        </w:tc>
      </w:tr>
      <w:tr>
        <w:tc>
          <w:tcPr/>
          <w:p>
            <w:pPr>
              <w:pStyle w:val="Compact"/>
            </w:pPr>
            <w:r>
              <w:t xml:space="preserve">Failure mode</w:t>
            </w:r>
          </w:p>
        </w:tc>
        <w:tc>
          <w:tcPr/>
          <w:p>
            <w:pPr>
              <w:pStyle w:val="Compact"/>
            </w:pPr>
            <w:r>
              <w:t xml:space="preserve">Empty transcript or exception; treated as pipeline error</w:t>
            </w:r>
          </w:p>
        </w:tc>
      </w:tr>
    </w:tbl>
    <w:bookmarkEnd w:id="60"/>
    <w:bookmarkStart w:id="61" w:name="browser-mediarecorder-api"/>
    <w:p>
      <w:pPr>
        <w:pStyle w:val="Heading3"/>
      </w:pPr>
      <w:r>
        <w:t xml:space="preserve">6.2 Browser MediaRecorder API</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Protocol</w:t>
            </w:r>
          </w:p>
        </w:tc>
        <w:tc>
          <w:tcPr/>
          <w:p>
            <w:pPr>
              <w:pStyle w:val="Compact"/>
            </w:pPr>
            <w:r>
              <w:t xml:space="preserve">Browser Web API (JavaScript)</w:t>
            </w:r>
          </w:p>
        </w:tc>
      </w:tr>
      <w:tr>
        <w:tc>
          <w:tcPr/>
          <w:p>
            <w:pPr>
              <w:pStyle w:val="Compact"/>
            </w:pPr>
            <w:r>
              <w:t xml:space="preserve">MIME type</w:t>
            </w:r>
          </w:p>
        </w:tc>
        <w:tc>
          <w:tcPr/>
          <w:p>
            <w:pPr>
              <w:pStyle w:val="Compact"/>
            </w:pPr>
            <w:r>
              <w:t xml:space="preserve">audio/webm</w:t>
            </w:r>
          </w:p>
        </w:tc>
      </w:tr>
      <w:tr>
        <w:tc>
          <w:tcPr/>
          <w:p>
            <w:pPr>
              <w:pStyle w:val="Compact"/>
            </w:pPr>
            <w:r>
              <w:t xml:space="preserve">Permission</w:t>
            </w:r>
          </w:p>
        </w:tc>
        <w:tc>
          <w:tcPr/>
          <w:p>
            <w:pPr>
              <w:pStyle w:val="Compact"/>
            </w:pPr>
            <w:r>
              <w:t xml:space="preserve">Requested via</w:t>
            </w:r>
            <w:r>
              <w:t xml:space="preserve"> </w:t>
            </w:r>
            <w:r>
              <w:rPr>
                <w:rStyle w:val="VerbatimChar"/>
              </w:rPr>
              <w:t xml:space="preserve">navigator.mediaDevices.getUserMedia</w:t>
            </w:r>
          </w:p>
        </w:tc>
      </w:tr>
      <w:tr>
        <w:tc>
          <w:tcPr/>
          <w:p>
            <w:pPr>
              <w:pStyle w:val="Compact"/>
            </w:pPr>
            <w:r>
              <w:t xml:space="preserve">Failure mode</w:t>
            </w:r>
          </w:p>
        </w:tc>
        <w:tc>
          <w:tcPr/>
          <w:p>
            <w:pPr>
              <w:pStyle w:val="Compact"/>
            </w:pPr>
            <w:r>
              <w:t xml:space="preserve">Permission denied → error message shown to patient; recording does not start</w:t>
            </w:r>
          </w:p>
        </w:tc>
      </w:tr>
    </w:tbl>
    <w:p>
      <w:r>
        <w:pict>
          <v:rect style="width:0;height:1.5pt" o:hralign="center" o:hrstd="t" o:hr="t"/>
        </w:pict>
      </w:r>
    </w:p>
    <w:bookmarkEnd w:id="61"/>
    <w:bookmarkEnd w:id="62"/>
    <w:bookmarkStart w:id="66" w:name="data-architecture"/>
    <w:p>
      <w:pPr>
        <w:pStyle w:val="Heading2"/>
      </w:pPr>
      <w:r>
        <w:t xml:space="preserve">7. Data Architecture</w:t>
      </w:r>
    </w:p>
    <w:bookmarkStart w:id="63" w:name="database"/>
    <w:p>
      <w:pPr>
        <w:pStyle w:val="Heading3"/>
      </w:pPr>
      <w:r>
        <w:t xml:space="preserve">7.1 Database</w:t>
      </w:r>
    </w:p>
    <w:p>
      <w:pPr>
        <w:pStyle w:val="Compact"/>
        <w:numPr>
          <w:ilvl w:val="0"/>
          <w:numId w:val="1007"/>
        </w:numPr>
      </w:pPr>
      <w:r>
        <w:rPr>
          <w:b/>
          <w:bCs/>
        </w:rPr>
        <w:t xml:space="preserve">Engine:</w:t>
      </w:r>
      <w:r>
        <w:t xml:space="preserve"> </w:t>
      </w:r>
      <w:r>
        <w:t xml:space="preserve">SQLite (file-based, single-writer)</w:t>
      </w:r>
    </w:p>
    <w:p>
      <w:pPr>
        <w:pStyle w:val="Compact"/>
        <w:numPr>
          <w:ilvl w:val="0"/>
          <w:numId w:val="1007"/>
        </w:numPr>
      </w:pPr>
      <w:r>
        <w:rPr>
          <w:b/>
          <w:bCs/>
        </w:rPr>
        <w:t xml:space="preserve">Location:</w:t>
      </w:r>
      <w:r>
        <w:t xml:space="preserve"> </w:t>
      </w:r>
      <w:r>
        <w:rPr>
          <w:rStyle w:val="VerbatimChar"/>
        </w:rPr>
        <w:t xml:space="preserve">cogassess.db</w:t>
      </w:r>
      <w:r>
        <w:t xml:space="preserve"> </w:t>
      </w:r>
      <w:r>
        <w:t xml:space="preserve">in the application working directory</w:t>
      </w:r>
    </w:p>
    <w:p>
      <w:pPr>
        <w:pStyle w:val="Compact"/>
        <w:numPr>
          <w:ilvl w:val="0"/>
          <w:numId w:val="1007"/>
        </w:numPr>
      </w:pPr>
      <w:r>
        <w:rPr>
          <w:b/>
          <w:bCs/>
        </w:rPr>
        <w:t xml:space="preserve">ORM:</w:t>
      </w:r>
      <w:r>
        <w:t xml:space="preserve"> </w:t>
      </w:r>
      <w:r>
        <w:t xml:space="preserve">SQLAlchemy 2.x</w:t>
      </w:r>
    </w:p>
    <w:p>
      <w:pPr>
        <w:pStyle w:val="Compact"/>
        <w:numPr>
          <w:ilvl w:val="0"/>
          <w:numId w:val="1007"/>
        </w:numPr>
      </w:pPr>
      <w:r>
        <w:rPr>
          <w:b/>
          <w:bCs/>
        </w:rPr>
        <w:t xml:space="preserve">Schema management:</w:t>
      </w:r>
      <w:r>
        <w:t xml:space="preserve"> </w:t>
      </w:r>
      <w:r>
        <w:rPr>
          <w:rStyle w:val="VerbatimChar"/>
        </w:rPr>
        <w:t xml:space="preserve">migrate.py</w:t>
      </w:r>
      <w:r>
        <w:t xml:space="preserve"> </w:t>
      </w:r>
      <w:r>
        <w:t xml:space="preserve">(additive ALTER TABLE migrations)</w:t>
      </w:r>
    </w:p>
    <w:bookmarkEnd w:id="63"/>
    <w:bookmarkStart w:id="64" w:name="data-flow-summary"/>
    <w:p>
      <w:pPr>
        <w:pStyle w:val="Heading3"/>
      </w:pPr>
      <w:r>
        <w:t xml:space="preserve">7.2 Data Flow Summary</w:t>
      </w:r>
    </w:p>
    <w:p>
      <w:pPr>
        <w:pStyle w:val="SourceCode"/>
      </w:pPr>
      <w:r>
        <w:rPr>
          <w:rStyle w:val="VerbatimChar"/>
        </w:rPr>
        <w:t xml:space="preserve">Patient speaks</w:t>
      </w:r>
      <w:r>
        <w:br/>
      </w:r>
      <w:r>
        <w:rPr>
          <w:rStyle w:val="VerbatimChar"/>
        </w:rPr>
        <w:t xml:space="preserve">     |</w:t>
      </w:r>
      <w:r>
        <w:br/>
      </w:r>
      <w:r>
        <w:rPr>
          <w:rStyle w:val="VerbatimChar"/>
        </w:rPr>
        <w:t xml:space="preserve">     v</w:t>
      </w:r>
      <w:r>
        <w:br/>
      </w:r>
      <w:r>
        <w:rPr>
          <w:rStyle w:val="VerbatimChar"/>
        </w:rPr>
        <w:t xml:space="preserve">Browser (MediaRecorder) -&gt; WebM Blob</w:t>
      </w:r>
      <w:r>
        <w:br/>
      </w:r>
      <w:r>
        <w:rPr>
          <w:rStyle w:val="VerbatimChar"/>
        </w:rPr>
        <w:t xml:space="preserve">     |</w:t>
      </w:r>
      <w:r>
        <w:br/>
      </w:r>
      <w:r>
        <w:rPr>
          <w:rStyle w:val="VerbatimChar"/>
        </w:rPr>
        <w:t xml:space="preserve">     v POST /assessments/{key}/tasks/{idx}</w:t>
      </w:r>
      <w:r>
        <w:br/>
      </w:r>
      <w:r>
        <w:rPr>
          <w:rStyle w:val="VerbatimChar"/>
        </w:rPr>
        <w:t xml:space="preserve">     |</w:t>
      </w:r>
      <w:r>
        <w:br/>
      </w:r>
      <w:r>
        <w:rPr>
          <w:rStyle w:val="VerbatimChar"/>
        </w:rPr>
        <w:t xml:space="preserve">     v</w:t>
      </w:r>
      <w:r>
        <w:br/>
      </w:r>
      <w:r>
        <w:rPr>
          <w:rStyle w:val="VerbatimChar"/>
        </w:rPr>
        <w:t xml:space="preserve">Backend: save to temp file</w:t>
      </w:r>
      <w:r>
        <w:br/>
      </w:r>
      <w:r>
        <w:rPr>
          <w:rStyle w:val="VerbatimChar"/>
        </w:rPr>
        <w:t xml:space="preserve">     |</w:t>
      </w:r>
      <w:r>
        <w:br/>
      </w:r>
      <w:r>
        <w:rPr>
          <w:rStyle w:val="VerbatimChar"/>
        </w:rPr>
        <w:t xml:space="preserve">     v</w:t>
      </w:r>
      <w:r>
        <w:br/>
      </w:r>
      <w:r>
        <w:rPr>
          <w:rStyle w:val="VerbatimChar"/>
        </w:rPr>
        <w:t xml:space="preserve">ffmpeg: convert to WAV</w:t>
      </w:r>
      <w:r>
        <w:br/>
      </w:r>
      <w:r>
        <w:rPr>
          <w:rStyle w:val="VerbatimChar"/>
        </w:rPr>
        <w:t xml:space="preserve">     |</w:t>
      </w:r>
      <w:r>
        <w:br/>
      </w:r>
      <w:r>
        <w:rPr>
          <w:rStyle w:val="VerbatimChar"/>
        </w:rPr>
        <w:t xml:space="preserve">     v</w:t>
      </w:r>
      <w:r>
        <w:br/>
      </w:r>
      <w:r>
        <w:rPr>
          <w:rStyle w:val="VerbatimChar"/>
        </w:rPr>
        <w:t xml:space="preserve">GCP STT: WAV -&gt; transcript</w:t>
      </w:r>
      <w:r>
        <w:br/>
      </w:r>
      <w:r>
        <w:rPr>
          <w:rStyle w:val="VerbatimChar"/>
        </w:rPr>
        <w:t xml:space="preserve">     |</w:t>
      </w:r>
      <w:r>
        <w:br/>
      </w:r>
      <w:r>
        <w:rPr>
          <w:rStyle w:val="VerbatimChar"/>
        </w:rPr>
        <w:t xml:space="preserve">     v</w:t>
      </w:r>
      <w:r>
        <w:br/>
      </w:r>
      <w:r>
        <w:rPr>
          <w:rStyle w:val="VerbatimChar"/>
        </w:rPr>
        <w:t xml:space="preserve">librosa: WAV -&gt; acoustic measures</w:t>
      </w:r>
      <w:r>
        <w:br/>
      </w:r>
      <w:r>
        <w:rPr>
          <w:rStyle w:val="VerbatimChar"/>
        </w:rPr>
        <w:t xml:space="preserve">spaCy: transcript -&gt; linguistic measures</w:t>
      </w:r>
      <w:r>
        <w:br/>
      </w:r>
      <w:r>
        <w:rPr>
          <w:rStyle w:val="VerbatimChar"/>
        </w:rPr>
        <w:t xml:space="preserve">sentence-transformers: transcript -&gt; semantic score</w:t>
      </w:r>
      <w:r>
        <w:br/>
      </w:r>
      <w:r>
        <w:rPr>
          <w:rStyle w:val="VerbatimChar"/>
        </w:rPr>
        <w:t xml:space="preserve">HuggingFace: transcript -&gt; emotion scores</w:t>
      </w:r>
      <w:r>
        <w:br/>
      </w:r>
      <w:r>
        <w:rPr>
          <w:rStyle w:val="VerbatimChar"/>
        </w:rPr>
        <w:t xml:space="preserve">     |</w:t>
      </w:r>
      <w:r>
        <w:br/>
      </w:r>
      <w:r>
        <w:rPr>
          <w:rStyle w:val="VerbatimChar"/>
        </w:rPr>
        <w:t xml:space="preserve">     v</w:t>
      </w:r>
      <w:r>
        <w:br/>
      </w:r>
      <w:r>
        <w:rPr>
          <w:rStyle w:val="VerbatimChar"/>
        </w:rPr>
        <w:t xml:space="preserve">Aggregator: measures -&gt; domain scores + composite + flags</w:t>
      </w:r>
      <w:r>
        <w:br/>
      </w:r>
      <w:r>
        <w:rPr>
          <w:rStyle w:val="VerbatimChar"/>
        </w:rPr>
        <w:t xml:space="preserve">     |</w:t>
      </w:r>
      <w:r>
        <w:br/>
      </w:r>
      <w:r>
        <w:rPr>
          <w:rStyle w:val="VerbatimChar"/>
        </w:rPr>
        <w:t xml:space="preserve">     v</w:t>
      </w:r>
      <w:r>
        <w:br/>
      </w:r>
      <w:r>
        <w:rPr>
          <w:rStyle w:val="VerbatimChar"/>
        </w:rPr>
        <w:t xml:space="preserve">SQLite: write TaskResult record</w:t>
      </w:r>
      <w:r>
        <w:br/>
      </w:r>
      <w:r>
        <w:rPr>
          <w:rStyle w:val="VerbatimChar"/>
        </w:rPr>
        <w:t xml:space="preserve">     |</w:t>
      </w:r>
      <w:r>
        <w:br/>
      </w:r>
      <w:r>
        <w:rPr>
          <w:rStyle w:val="VerbatimChar"/>
        </w:rPr>
        <w:t xml:space="preserve">     v</w:t>
      </w:r>
      <w:r>
        <w:br/>
      </w:r>
      <w:r>
        <w:rPr>
          <w:rStyle w:val="VerbatimChar"/>
        </w:rPr>
        <w:t xml:space="preserve">DELETE temp file</w:t>
      </w:r>
      <w:r>
        <w:br/>
      </w:r>
      <w:r>
        <w:rPr>
          <w:rStyle w:val="VerbatimChar"/>
        </w:rPr>
        <w:t xml:space="preserve">     |</w:t>
      </w:r>
      <w:r>
        <w:br/>
      </w:r>
      <w:r>
        <w:rPr>
          <w:rStyle w:val="VerbatimChar"/>
        </w:rPr>
        <w:t xml:space="preserve">     v</w:t>
      </w:r>
      <w:r>
        <w:br/>
      </w:r>
      <w:r>
        <w:rPr>
          <w:rStyle w:val="VerbatimChar"/>
        </w:rPr>
        <w:t xml:space="preserve">Return JSON result to frontend</w:t>
      </w:r>
      <w:r>
        <w:br/>
      </w:r>
      <w:r>
        <w:rPr>
          <w:rStyle w:val="VerbatimChar"/>
        </w:rPr>
        <w:t xml:space="preserve">     |</w:t>
      </w:r>
      <w:r>
        <w:br/>
      </w:r>
      <w:r>
        <w:rPr>
          <w:rStyle w:val="VerbatimChar"/>
        </w:rPr>
        <w:t xml:space="preserve">     v</w:t>
      </w:r>
      <w:r>
        <w:br/>
      </w:r>
      <w:r>
        <w:rPr>
          <w:rStyle w:val="VerbatimChar"/>
        </w:rPr>
        <w:t xml:space="preserve">Frontend: navigate to next task or report</w:t>
      </w:r>
    </w:p>
    <w:bookmarkEnd w:id="64"/>
    <w:bookmarkStart w:id="65" w:name="temporary-file-management"/>
    <w:p>
      <w:pPr>
        <w:pStyle w:val="Heading3"/>
      </w:pPr>
      <w:r>
        <w:t xml:space="preserve">7.3 Temporary File Management</w:t>
      </w:r>
    </w:p>
    <w:p>
      <w:pPr>
        <w:pStyle w:val="FirstParagraph"/>
      </w:pPr>
      <w:r>
        <w:t xml:space="preserve">Temporary audio files are created in the OS temp directory using Python’s</w:t>
      </w:r>
      <w:r>
        <w:t xml:space="preserve"> </w:t>
      </w:r>
      <w:r>
        <w:rPr>
          <w:rStyle w:val="VerbatimChar"/>
        </w:rPr>
        <w:t xml:space="preserve">tempfile.mkstemp</w:t>
      </w:r>
      <w:r>
        <w:t xml:space="preserve">. They are always deleted in a</w:t>
      </w:r>
      <w:r>
        <w:t xml:space="preserve"> </w:t>
      </w:r>
      <w:r>
        <w:rPr>
          <w:rStyle w:val="VerbatimChar"/>
        </w:rPr>
        <w:t xml:space="preserve">finally</w:t>
      </w:r>
      <w:r>
        <w:t xml:space="preserve"> </w:t>
      </w:r>
      <w:r>
        <w:t xml:space="preserve">block, ensuring deletion occurs whether or not the pipeline succeeds (SRS-SEC-005).</w:t>
      </w:r>
    </w:p>
    <w:p>
      <w:r>
        <w:pict>
          <v:rect style="width:0;height:1.5pt" o:hralign="center" o:hrstd="t" o:hr="t"/>
        </w:pict>
      </w:r>
    </w:p>
    <w:bookmarkEnd w:id="65"/>
    <w:bookmarkEnd w:id="66"/>
    <w:bookmarkStart w:id="69" w:name="security-architecture"/>
    <w:p>
      <w:pPr>
        <w:pStyle w:val="Heading2"/>
      </w:pPr>
      <w:r>
        <w:t xml:space="preserve">8. Security Architecture</w:t>
      </w:r>
    </w:p>
    <w:bookmarkStart w:id="67" w:name="authentication-flow"/>
    <w:p>
      <w:pPr>
        <w:pStyle w:val="Heading3"/>
      </w:pPr>
      <w:r>
        <w:t xml:space="preserve">8.1 Authentication Flow</w:t>
      </w:r>
    </w:p>
    <w:p>
      <w:pPr>
        <w:pStyle w:val="SourceCode"/>
      </w:pPr>
      <w:r>
        <w:rPr>
          <w:rStyle w:val="VerbatimChar"/>
        </w:rPr>
        <w:t xml:space="preserve">Clinician enters credentials</w:t>
      </w:r>
      <w:r>
        <w:br/>
      </w:r>
      <w:r>
        <w:rPr>
          <w:rStyle w:val="VerbatimChar"/>
        </w:rPr>
        <w:t xml:space="preserve">        |</w:t>
      </w:r>
      <w:r>
        <w:br/>
      </w:r>
      <w:r>
        <w:rPr>
          <w:rStyle w:val="VerbatimChar"/>
        </w:rPr>
        <w:t xml:space="preserve">        v</w:t>
      </w:r>
      <w:r>
        <w:br/>
      </w:r>
      <w:r>
        <w:rPr>
          <w:rStyle w:val="VerbatimChar"/>
        </w:rPr>
        <w:t xml:space="preserve">POST /auth/login</w:t>
      </w:r>
      <w:r>
        <w:br/>
      </w:r>
      <w:r>
        <w:rPr>
          <w:rStyle w:val="VerbatimChar"/>
        </w:rPr>
        <w:t xml:space="preserve">        |</w:t>
      </w:r>
      <w:r>
        <w:br/>
      </w:r>
      <w:r>
        <w:rPr>
          <w:rStyle w:val="VerbatimChar"/>
        </w:rPr>
        <w:t xml:space="preserve">        v</w:t>
      </w:r>
      <w:r>
        <w:br/>
      </w:r>
      <w:r>
        <w:rPr>
          <w:rStyle w:val="VerbatimChar"/>
        </w:rPr>
        <w:t xml:space="preserve">Verify username exists in DB</w:t>
      </w:r>
      <w:r>
        <w:br/>
      </w:r>
      <w:r>
        <w:rPr>
          <w:rStyle w:val="VerbatimChar"/>
        </w:rPr>
        <w:t xml:space="preserve">        |</w:t>
      </w:r>
      <w:r>
        <w:br/>
      </w:r>
      <w:r>
        <w:rPr>
          <w:rStyle w:val="VerbatimChar"/>
        </w:rPr>
        <w:t xml:space="preserve">        v</w:t>
      </w:r>
      <w:r>
        <w:br/>
      </w:r>
      <w:r>
        <w:rPr>
          <w:rStyle w:val="VerbatimChar"/>
        </w:rPr>
        <w:t xml:space="preserve">bcrypt.verify(plaintext, hash)</w:t>
      </w:r>
      <w:r>
        <w:br/>
      </w:r>
      <w:r>
        <w:rPr>
          <w:rStyle w:val="VerbatimChar"/>
        </w:rPr>
        <w:t xml:space="preserve">        |</w:t>
      </w:r>
      <w:r>
        <w:br/>
      </w:r>
      <w:r>
        <w:rPr>
          <w:rStyle w:val="VerbatimChar"/>
        </w:rPr>
        <w:t xml:space="preserve">        v</w:t>
      </w:r>
      <w:r>
        <w:br/>
      </w:r>
      <w:r>
        <w:rPr>
          <w:rStyle w:val="VerbatimChar"/>
        </w:rPr>
        <w:t xml:space="preserve">If match: create_access_token({"sub": username})</w:t>
      </w:r>
      <w:r>
        <w:br/>
      </w:r>
      <w:r>
        <w:rPr>
          <w:rStyle w:val="VerbatimChar"/>
        </w:rPr>
        <w:t xml:space="preserve">        |</w:t>
      </w:r>
      <w:r>
        <w:br/>
      </w:r>
      <w:r>
        <w:rPr>
          <w:rStyle w:val="VerbatimChar"/>
        </w:rPr>
        <w:t xml:space="preserve">        v</w:t>
      </w:r>
      <w:r>
        <w:br/>
      </w:r>
      <w:r>
        <w:rPr>
          <w:rStyle w:val="VerbatimChar"/>
        </w:rPr>
        <w:t xml:space="preserve">Return JWT (8h expiry) to frontend</w:t>
      </w:r>
      <w:r>
        <w:br/>
      </w:r>
      <w:r>
        <w:rPr>
          <w:rStyle w:val="VerbatimChar"/>
        </w:rPr>
        <w:t xml:space="preserve">        |</w:t>
      </w:r>
      <w:r>
        <w:br/>
      </w:r>
      <w:r>
        <w:rPr>
          <w:rStyle w:val="VerbatimChar"/>
        </w:rPr>
        <w:t xml:space="preserve">        v</w:t>
      </w:r>
      <w:r>
        <w:br/>
      </w:r>
      <w:r>
        <w:rPr>
          <w:rStyle w:val="VerbatimChar"/>
        </w:rPr>
        <w:t xml:space="preserve">Frontend stores in localStorage</w:t>
      </w:r>
      <w:r>
        <w:br/>
      </w:r>
      <w:r>
        <w:rPr>
          <w:rStyle w:val="VerbatimChar"/>
        </w:rPr>
        <w:t xml:space="preserve">        |</w:t>
      </w:r>
      <w:r>
        <w:br/>
      </w:r>
      <w:r>
        <w:rPr>
          <w:rStyle w:val="VerbatimChar"/>
        </w:rPr>
        <w:t xml:space="preserve">        v</w:t>
      </w:r>
      <w:r>
        <w:br/>
      </w:r>
      <w:r>
        <w:rPr>
          <w:rStyle w:val="VerbatimChar"/>
        </w:rPr>
        <w:t xml:space="preserve">All subsequent requests: Authorization: Bearer &lt;jwt&gt;</w:t>
      </w:r>
    </w:p>
    <w:bookmarkEnd w:id="67"/>
    <w:bookmarkStart w:id="68" w:name="defence-in-depth"/>
    <w:p>
      <w:pPr>
        <w:pStyle w:val="Heading3"/>
      </w:pPr>
      <w:r>
        <w:t xml:space="preserve">8.2 Defence in Depth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Control</w:t>
            </w:r>
          </w:p>
        </w:tc>
      </w:tr>
      <w:tr>
        <w:tc>
          <w:tcPr/>
          <w:p>
            <w:pPr>
              <w:pStyle w:val="Compact"/>
            </w:pPr>
            <w:r>
              <w:t xml:space="preserve">Network</w:t>
            </w:r>
          </w:p>
        </w:tc>
        <w:tc>
          <w:tcPr/>
          <w:p>
            <w:pPr>
              <w:pStyle w:val="Compact"/>
            </w:pPr>
            <w:r>
              <w:t xml:space="preserve">Local deployment; no external exposure by default</w:t>
            </w:r>
          </w:p>
        </w:tc>
      </w:tr>
      <w:tr>
        <w:tc>
          <w:tcPr/>
          <w:p>
            <w:pPr>
              <w:pStyle w:val="Compact"/>
            </w:pPr>
            <w:r>
              <w:t xml:space="preserve">API</w:t>
            </w:r>
          </w:p>
        </w:tc>
        <w:tc>
          <w:tcPr/>
          <w:p>
            <w:pPr>
              <w:pStyle w:val="Compact"/>
            </w:pPr>
            <w:r>
              <w:t xml:space="preserve">JWT required on all patient-data endpoints</w:t>
            </w:r>
          </w:p>
        </w:tc>
      </w:tr>
      <w:tr>
        <w:tc>
          <w:tcPr/>
          <w:p>
            <w:pPr>
              <w:pStyle w:val="Compact"/>
            </w:pPr>
            <w:r>
              <w:t xml:space="preserve">API</w:t>
            </w:r>
          </w:p>
        </w:tc>
        <w:tc>
          <w:tcPr/>
          <w:p>
            <w:pPr>
              <w:pStyle w:val="Compact"/>
            </w:pPr>
            <w:r>
              <w:t xml:space="preserve">Clinician ownership check on assessment access</w:t>
            </w:r>
          </w:p>
        </w:tc>
      </w:tr>
      <w:tr>
        <w:tc>
          <w:tcPr/>
          <w:p>
            <w:pPr>
              <w:pStyle w:val="Compact"/>
            </w:pPr>
            <w:r>
              <w:t xml:space="preserve">Storage</w:t>
            </w:r>
          </w:p>
        </w:tc>
        <w:tc>
          <w:tcPr/>
          <w:p>
            <w:pPr>
              <w:pStyle w:val="Compact"/>
            </w:pPr>
            <w:r>
              <w:t xml:space="preserve">bcrypt hashed passwords; no plaintext</w:t>
            </w:r>
          </w:p>
        </w:tc>
      </w:tr>
      <w:tr>
        <w:tc>
          <w:tcPr/>
          <w:p>
            <w:pPr>
              <w:pStyle w:val="Compact"/>
            </w:pPr>
            <w:r>
              <w:t xml:space="preserve">Data</w:t>
            </w:r>
          </w:p>
        </w:tc>
        <w:tc>
          <w:tcPr/>
          <w:p>
            <w:pPr>
              <w:pStyle w:val="Compact"/>
            </w:pPr>
            <w:r>
              <w:t xml:space="preserve">Pseudonymised patient references only</w:t>
            </w:r>
          </w:p>
        </w:tc>
      </w:tr>
      <w:tr>
        <w:tc>
          <w:tcPr/>
          <w:p>
            <w:pPr>
              <w:pStyle w:val="Compact"/>
            </w:pPr>
            <w:r>
              <w:t xml:space="preserve">External</w:t>
            </w:r>
          </w:p>
        </w:tc>
        <w:tc>
          <w:tcPr/>
          <w:p>
            <w:pPr>
              <w:pStyle w:val="Compact"/>
            </w:pPr>
            <w:r>
              <w:t xml:space="preserve">Audio only submitted to GCP; no PII</w:t>
            </w:r>
          </w:p>
        </w:tc>
      </w:tr>
      <w:tr>
        <w:tc>
          <w:tcPr/>
          <w:p>
            <w:pPr>
              <w:pStyle w:val="Compact"/>
            </w:pPr>
            <w:r>
              <w:t xml:space="preserve">Filesystem</w:t>
            </w:r>
          </w:p>
        </w:tc>
        <w:tc>
          <w:tcPr/>
          <w:p>
            <w:pPr>
              <w:pStyle w:val="Compact"/>
            </w:pPr>
            <w:r>
              <w:t xml:space="preserve">Temp files deleted immediately post-processing</w:t>
            </w:r>
          </w:p>
        </w:tc>
      </w:tr>
      <w:tr>
        <w:tc>
          <w:tcPr/>
          <w:p>
            <w:pPr>
              <w:pStyle w:val="Compact"/>
            </w:pPr>
            <w:r>
              <w:t xml:space="preserve">UI</w:t>
            </w:r>
          </w:p>
        </w:tc>
        <w:tc>
          <w:tcPr/>
          <w:p>
            <w:pPr>
              <w:pStyle w:val="Compact"/>
            </w:pPr>
            <w:r>
              <w:t xml:space="preserve">Patient screen never renders scores or flags</w:t>
            </w:r>
          </w:p>
        </w:tc>
      </w:tr>
    </w:tbl>
    <w:p>
      <w:r>
        <w:pict>
          <v:rect style="width:0;height:1.5pt" o:hralign="center" o:hrstd="t" o:hr="t"/>
        </w:pict>
      </w:r>
    </w:p>
    <w:bookmarkEnd w:id="68"/>
    <w:bookmarkEnd w:id="69"/>
    <w:bookmarkStart w:id="73" w:name="deployment-architecture"/>
    <w:p>
      <w:pPr>
        <w:pStyle w:val="Heading2"/>
      </w:pPr>
      <w:r>
        <w:t xml:space="preserve">9. Deployment Architecture</w:t>
      </w:r>
    </w:p>
    <w:bookmarkStart w:id="70" w:name="development-deployment"/>
    <w:p>
      <w:pPr>
        <w:pStyle w:val="Heading3"/>
      </w:pPr>
      <w:r>
        <w:t xml:space="preserve">9.1 Development Deployment</w:t>
      </w:r>
    </w:p>
    <w:p>
      <w:pPr>
        <w:pStyle w:val="SourceCode"/>
      </w:pPr>
      <w:r>
        <w:rPr>
          <w:rStyle w:val="VerbatimChar"/>
        </w:rPr>
        <w:t xml:space="preserve">Developer workstation</w:t>
      </w:r>
      <w:r>
        <w:br/>
      </w:r>
      <w:r>
        <w:rPr>
          <w:rStyle w:val="VerbatimChar"/>
        </w:rPr>
        <w:t xml:space="preserve">├── Python venv</w:t>
      </w:r>
      <w:r>
        <w:br/>
      </w:r>
      <w:r>
        <w:rPr>
          <w:rStyle w:val="VerbatimChar"/>
        </w:rPr>
        <w:t xml:space="preserve">│   ├── uvicorn (ASGI server, no --reload in production)</w:t>
      </w:r>
      <w:r>
        <w:br/>
      </w:r>
      <w:r>
        <w:rPr>
          <w:rStyle w:val="VerbatimChar"/>
        </w:rPr>
        <w:t xml:space="preserve">│   └── main.py → listens on localhost:8000</w:t>
      </w:r>
      <w:r>
        <w:br/>
      </w:r>
      <w:r>
        <w:rPr>
          <w:rStyle w:val="VerbatimChar"/>
        </w:rPr>
        <w:t xml:space="preserve">├── Node.js (npm / Vite)</w:t>
      </w:r>
      <w:r>
        <w:br/>
      </w:r>
      <w:r>
        <w:rPr>
          <w:rStyle w:val="VerbatimChar"/>
        </w:rPr>
        <w:t xml:space="preserve">│   └── frontend dev server → listens on localhost:5173</w:t>
      </w:r>
      <w:r>
        <w:br/>
      </w:r>
      <w:r>
        <w:rPr>
          <w:rStyle w:val="VerbatimChar"/>
        </w:rPr>
        <w:t xml:space="preserve">└── cogassess.db (SQLite file, working directory)</w:t>
      </w:r>
    </w:p>
    <w:bookmarkEnd w:id="70"/>
    <w:bookmarkStart w:id="71" w:name="environment-variables"/>
    <w:p>
      <w:pPr>
        <w:pStyle w:val="Heading3"/>
      </w:pPr>
      <w:r>
        <w:t xml:space="preserve">9.2 Environment Variables</w:t>
      </w:r>
    </w:p>
    <w:tbl>
      <w:tblPr>
        <w:tblStyle w:val="Table"/>
        <w:tblW w:type="pct" w:w="5000"/>
        <w:tblLayout w:type="fixed"/>
        <w:tblLook w:firstRow="1" w:lastRow="0" w:firstColumn="0" w:lastColumn="0" w:noHBand="0" w:noVBand="0" w:val="0020"/>
      </w:tblPr>
      <w:tblGrid>
        <w:gridCol w:w="2400"/>
        <w:gridCol w:w="2400"/>
        <w:gridCol w:w="3120"/>
      </w:tblGrid>
      <w:tr>
        <w:trPr>
          <w:tblHeader w:val="on"/>
        </w:trPr>
        <w:tc>
          <w:tcPr/>
          <w:p>
            <w:pPr>
              <w:pStyle w:val="Compact"/>
            </w:pPr>
            <w:r>
              <w:t xml:space="preserve">Variable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COGASSESS_SECRET_KEY</w:t>
            </w:r>
          </w:p>
        </w:tc>
        <w:tc>
          <w:tcPr/>
          <w:p>
            <w:pPr>
              <w:pStyle w:val="Compact"/>
            </w:pPr>
            <w:r>
              <w:t xml:space="preserve">Yes</w:t>
            </w:r>
          </w:p>
        </w:tc>
        <w:tc>
          <w:tcPr/>
          <w:p>
            <w:pPr>
              <w:pStyle w:val="Compact"/>
            </w:pPr>
            <w:r>
              <w:t xml:space="preserve">JWT signing key (≥32 bytes random)</w:t>
            </w:r>
          </w:p>
        </w:tc>
      </w:tr>
      <w:tr>
        <w:tc>
          <w:tcPr/>
          <w:p>
            <w:pPr>
              <w:pStyle w:val="Compact"/>
            </w:pPr>
            <w:r>
              <w:rPr>
                <w:rStyle w:val="VerbatimChar"/>
              </w:rPr>
              <w:t xml:space="preserve">GCP_PROJECT_ID</w:t>
            </w:r>
          </w:p>
        </w:tc>
        <w:tc>
          <w:tcPr/>
          <w:p>
            <w:pPr>
              <w:pStyle w:val="Compact"/>
            </w:pPr>
            <w:r>
              <w:t xml:space="preserve">Yes</w:t>
            </w:r>
          </w:p>
        </w:tc>
        <w:tc>
          <w:tcPr/>
          <w:p>
            <w:pPr>
              <w:pStyle w:val="Compact"/>
            </w:pPr>
            <w:r>
              <w:t xml:space="preserve">Google Cloud project for STT billing</w:t>
            </w:r>
          </w:p>
        </w:tc>
      </w:tr>
      <w:tr>
        <w:tc>
          <w:tcPr/>
          <w:p>
            <w:pPr>
              <w:pStyle w:val="Compact"/>
            </w:pPr>
            <w:r>
              <w:rPr>
                <w:rStyle w:val="VerbatimChar"/>
              </w:rPr>
              <w:t xml:space="preserve">FFMPEG_PATH</w:t>
            </w:r>
          </w:p>
        </w:tc>
        <w:tc>
          <w:tcPr/>
          <w:p>
            <w:pPr>
              <w:pStyle w:val="Compact"/>
            </w:pPr>
            <w:r>
              <w:t xml:space="preserve">Conditional</w:t>
            </w:r>
          </w:p>
        </w:tc>
        <w:tc>
          <w:tcPr/>
          <w:p>
            <w:pPr>
              <w:pStyle w:val="Compact"/>
            </w:pPr>
            <w:r>
              <w:t xml:space="preserve">Full path to ffmpeg binary if not on system PATH</w:t>
            </w:r>
          </w:p>
        </w:tc>
      </w:tr>
      <w:tr>
        <w:tc>
          <w:tcPr/>
          <w:p>
            <w:pPr>
              <w:pStyle w:val="Compact"/>
            </w:pPr>
            <w:r>
              <w:rPr>
                <w:rStyle w:val="VerbatimChar"/>
              </w:rPr>
              <w:t xml:space="preserve">GOOGLE_APPLICATION_CREDENTIALS</w:t>
            </w:r>
          </w:p>
        </w:tc>
        <w:tc>
          <w:tcPr/>
          <w:p>
            <w:pPr>
              <w:pStyle w:val="Compact"/>
            </w:pPr>
            <w:r>
              <w:t xml:space="preserve">Yes</w:t>
            </w:r>
          </w:p>
        </w:tc>
        <w:tc>
          <w:tcPr/>
          <w:p>
            <w:pPr>
              <w:pStyle w:val="Compact"/>
            </w:pPr>
            <w:r>
              <w:t xml:space="preserve">Path to GCP service account key JSON</w:t>
            </w:r>
          </w:p>
        </w:tc>
      </w:tr>
    </w:tbl>
    <w:bookmarkEnd w:id="71"/>
    <w:bookmarkStart w:id="72" w:name="startup-sequence"/>
    <w:p>
      <w:pPr>
        <w:pStyle w:val="Heading3"/>
      </w:pPr>
      <w:r>
        <w:t xml:space="preserve">9.3 Startup Sequence</w:t>
      </w:r>
    </w:p>
    <w:p>
      <w:pPr>
        <w:pStyle w:val="Compact"/>
        <w:numPr>
          <w:ilvl w:val="0"/>
          <w:numId w:val="1008"/>
        </w:numPr>
      </w:pPr>
      <w:r>
        <w:t xml:space="preserve">Set required environment variables</w:t>
      </w:r>
    </w:p>
    <w:p>
      <w:pPr>
        <w:pStyle w:val="Compact"/>
        <w:numPr>
          <w:ilvl w:val="0"/>
          <w:numId w:val="1008"/>
        </w:numPr>
      </w:pPr>
      <w:r>
        <w:t xml:space="preserve">Activate Python virtual environment</w:t>
      </w:r>
    </w:p>
    <w:p>
      <w:pPr>
        <w:pStyle w:val="Compact"/>
        <w:numPr>
          <w:ilvl w:val="0"/>
          <w:numId w:val="1008"/>
        </w:numPr>
      </w:pPr>
      <w:r>
        <w:t xml:space="preserve">Run</w:t>
      </w:r>
      <w:r>
        <w:t xml:space="preserve"> </w:t>
      </w:r>
      <w:r>
        <w:rPr>
          <w:rStyle w:val="VerbatimChar"/>
        </w:rPr>
        <w:t xml:space="preserve">python migrate.py</w:t>
      </w:r>
      <w:r>
        <w:t xml:space="preserve"> </w:t>
      </w:r>
      <w:r>
        <w:t xml:space="preserve">(if schema updates are pending)</w:t>
      </w:r>
    </w:p>
    <w:p>
      <w:pPr>
        <w:pStyle w:val="Compact"/>
        <w:numPr>
          <w:ilvl w:val="0"/>
          <w:numId w:val="1008"/>
        </w:numPr>
      </w:pPr>
      <w:r>
        <w:t xml:space="preserve">Run</w:t>
      </w:r>
      <w:r>
        <w:t xml:space="preserve"> </w:t>
      </w:r>
      <w:r>
        <w:rPr>
          <w:rStyle w:val="VerbatimChar"/>
        </w:rPr>
        <w:t xml:space="preserve">python init_db.py</w:t>
      </w:r>
      <w:r>
        <w:t xml:space="preserve"> </w:t>
      </w:r>
      <w:r>
        <w:t xml:space="preserve">(first run only — seeds admin account)</w:t>
      </w:r>
    </w:p>
    <w:p>
      <w:pPr>
        <w:pStyle w:val="Compact"/>
        <w:numPr>
          <w:ilvl w:val="0"/>
          <w:numId w:val="1008"/>
        </w:numPr>
      </w:pPr>
      <w:r>
        <w:t xml:space="preserve">Start backend:</w:t>
      </w:r>
      <w:r>
        <w:t xml:space="preserve"> </w:t>
      </w:r>
      <w:r>
        <w:rPr>
          <w:rStyle w:val="VerbatimChar"/>
        </w:rPr>
        <w:t xml:space="preserve">python -m uvicorn main:app</w:t>
      </w:r>
    </w:p>
    <w:p>
      <w:pPr>
        <w:pStyle w:val="Compact"/>
        <w:numPr>
          <w:ilvl w:val="0"/>
          <w:numId w:val="1008"/>
        </w:numPr>
      </w:pPr>
      <w:r>
        <w:t xml:space="preserve">Start frontend dev server:</w:t>
      </w:r>
      <w:r>
        <w:t xml:space="preserve"> </w:t>
      </w:r>
      <w:r>
        <w:rPr>
          <w:rStyle w:val="VerbatimChar"/>
        </w:rPr>
        <w:t xml:space="preserve">npm run dev</w:t>
      </w:r>
      <w:r>
        <w:t xml:space="preserve"> </w:t>
      </w:r>
      <w:r>
        <w:t xml:space="preserve">(from</w:t>
      </w:r>
      <w:r>
        <w:t xml:space="preserve"> </w:t>
      </w:r>
      <w:r>
        <w:rPr>
          <w:rStyle w:val="VerbatimChar"/>
        </w:rPr>
        <w:t xml:space="preserve">frontend/</w:t>
      </w:r>
      <w:r>
        <w:t xml:space="preserve">)</w:t>
      </w:r>
    </w:p>
    <w:p>
      <w:pPr>
        <w:pStyle w:val="Compact"/>
        <w:numPr>
          <w:ilvl w:val="0"/>
          <w:numId w:val="1008"/>
        </w:numPr>
      </w:pPr>
      <w:r>
        <w:t xml:space="preserve">Open browser to</w:t>
      </w:r>
      <w:r>
        <w:t xml:space="preserve"> </w:t>
      </w:r>
      <w:r>
        <w:rPr>
          <w:rStyle w:val="VerbatimChar"/>
        </w:rPr>
        <w:t xml:space="preserve">http://localhost:5173</w:t>
      </w:r>
    </w:p>
    <w:p>
      <w:r>
        <w:pict>
          <v:rect style="width:0;height:1.5pt" o:hralign="center" o:hrstd="t" o:hr="t"/>
        </w:pict>
      </w:r>
    </w:p>
    <w:bookmarkEnd w:id="72"/>
    <w:bookmarkEnd w:id="73"/>
    <w:bookmarkStart w:id="74" w:name="architectural-decisions-and-rationale"/>
    <w:p>
      <w:pPr>
        <w:pStyle w:val="Heading2"/>
      </w:pPr>
      <w:r>
        <w:t xml:space="preserve">10. Architectural Decisions and Rationale</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Decision</w:t>
            </w:r>
          </w:p>
        </w:tc>
        <w:tc>
          <w:tcPr/>
          <w:p>
            <w:pPr>
              <w:pStyle w:val="Compact"/>
            </w:pPr>
            <w:r>
              <w:t xml:space="preserve">Rationale</w:t>
            </w:r>
          </w:p>
        </w:tc>
      </w:tr>
      <w:tr>
        <w:tc>
          <w:tcPr/>
          <w:p>
            <w:pPr>
              <w:pStyle w:val="Compact"/>
            </w:pPr>
            <w:r>
              <w:rPr>
                <w:b/>
                <w:bCs/>
              </w:rPr>
              <w:t xml:space="preserve">Local SQLite rather than cloud database</w:t>
            </w:r>
          </w:p>
        </w:tc>
        <w:tc>
          <w:tcPr/>
          <w:p>
            <w:pPr>
              <w:pStyle w:val="Compact"/>
            </w:pPr>
            <w:r>
              <w:t xml:space="preserve">Ensures patient data does not leave the clinical environment. Eliminates network dependency for data access. Appropriate for single-site deployment.</w:t>
            </w:r>
          </w:p>
        </w:tc>
      </w:tr>
      <w:tr>
        <w:tc>
          <w:tcPr/>
          <w:p>
            <w:pPr>
              <w:pStyle w:val="Compact"/>
            </w:pPr>
            <w:r>
              <w:rPr>
                <w:b/>
                <w:bCs/>
              </w:rPr>
              <w:t xml:space="preserve">Synchronous pipeline execution</w:t>
            </w:r>
          </w:p>
        </w:tc>
        <w:tc>
          <w:tcPr/>
          <w:p>
            <w:pPr>
              <w:pStyle w:val="Compact"/>
            </w:pPr>
            <w:r>
              <w:t xml:space="preserve">Simplifies error handling and result traceability. For a single-clinician deployment, concurrent pipeline execution is not required. Async execution may be introduced in a future version if multi-site concurrency is needed.</w:t>
            </w:r>
          </w:p>
        </w:tc>
      </w:tr>
      <w:tr>
        <w:tc>
          <w:tcPr/>
          <w:p>
            <w:pPr>
              <w:pStyle w:val="Compact"/>
            </w:pPr>
            <w:r>
              <w:rPr>
                <w:b/>
                <w:bCs/>
              </w:rPr>
              <w:t xml:space="preserve">JWT stored in localStorage</w:t>
            </w:r>
          </w:p>
        </w:tc>
        <w:tc>
          <w:tcPr/>
          <w:p>
            <w:pPr>
              <w:pStyle w:val="Compact"/>
            </w:pPr>
            <w:r>
              <w:t xml:space="preserve">Acceptable for local deployment. Trade-off accepted: simpler implementation vs. XSS risk (mitigated by local-only deployment).</w:t>
            </w:r>
          </w:p>
        </w:tc>
      </w:tr>
      <w:tr>
        <w:tc>
          <w:tcPr/>
          <w:p>
            <w:pPr>
              <w:pStyle w:val="Compact"/>
            </w:pPr>
            <w:r>
              <w:rPr>
                <w:b/>
                <w:bCs/>
              </w:rPr>
              <w:t xml:space="preserve">GCP Chirp for STT</w:t>
            </w:r>
          </w:p>
        </w:tc>
        <w:tc>
          <w:tcPr/>
          <w:p>
            <w:pPr>
              <w:pStyle w:val="Compact"/>
            </w:pPr>
            <w:r>
              <w:t xml:space="preserve">Commercial-grade accuracy for clinical speech, including accented and disfluent speech. Reduces liability for transcription errors compared to self-hosted open-source models.</w:t>
            </w:r>
          </w:p>
        </w:tc>
      </w:tr>
      <w:tr>
        <w:tc>
          <w:tcPr/>
          <w:p>
            <w:pPr>
              <w:pStyle w:val="Compact"/>
            </w:pPr>
            <w:r>
              <w:rPr>
                <w:b/>
                <w:bCs/>
              </w:rPr>
              <w:t xml:space="preserve">React SPA with Vite</w:t>
            </w:r>
          </w:p>
        </w:tc>
        <w:tc>
          <w:tcPr/>
          <w:p>
            <w:pPr>
              <w:pStyle w:val="Compact"/>
            </w:pPr>
            <w:r>
              <w:t xml:space="preserve">Fast development iteration; component-based architecture matches the multi-step assessment flow naturally.</w:t>
            </w:r>
          </w:p>
        </w:tc>
      </w:tr>
      <w:tr>
        <w:tc>
          <w:tcPr/>
          <w:p>
            <w:pPr>
              <w:pStyle w:val="Compact"/>
            </w:pPr>
            <w:r>
              <w:rPr>
                <w:b/>
                <w:bCs/>
              </w:rPr>
              <w:t xml:space="preserve">Pseudonymised patient references</w:t>
            </w:r>
          </w:p>
        </w:tc>
        <w:tc>
          <w:tcPr/>
          <w:p>
            <w:pPr>
              <w:pStyle w:val="Compact"/>
            </w:pPr>
            <w:r>
              <w:t xml:space="preserve">GDPR data minimisation principle. Clinicians maintain the mapping between reference codes and patient identities in their own clinical records system; CogAssess does not need to hold it.</w:t>
            </w:r>
          </w:p>
        </w:tc>
      </w:tr>
      <w:tr>
        <w:tc>
          <w:tcPr/>
          <w:p>
            <w:pPr>
              <w:pStyle w:val="Compact"/>
            </w:pPr>
            <w:r>
              <w:rPr>
                <w:b/>
                <w:bCs/>
              </w:rPr>
              <w:t xml:space="preserve">Pipeline as synchronous Python functions</w:t>
            </w:r>
          </w:p>
        </w:tc>
        <w:tc>
          <w:tcPr/>
          <w:p>
            <w:pPr>
              <w:pStyle w:val="Compact"/>
            </w:pPr>
            <w:r>
              <w:t xml:space="preserve">Enables straightforward unit testing of each stage independently. Each stage function has well-defined inputs and outputs with no shared mutable state.</w:t>
            </w:r>
          </w:p>
        </w:tc>
      </w:tr>
      <w:tr>
        <w:tc>
          <w:tcPr/>
          <w:p>
            <w:pPr>
              <w:pStyle w:val="Compact"/>
            </w:pPr>
            <w:r>
              <w:rPr>
                <w:b/>
                <w:bCs/>
              </w:rPr>
              <w:t xml:space="preserve">No automatic deletion of records</w:t>
            </w:r>
          </w:p>
        </w:tc>
        <w:tc>
          <w:tcPr/>
          <w:p>
            <w:pPr>
              <w:pStyle w:val="Compact"/>
            </w:pPr>
            <w:r>
              <w:t xml:space="preserve">Clinical records must be retained per applicable regulations. Deletion is an administrative action, not a system behaviour.</w:t>
            </w:r>
          </w:p>
        </w:tc>
      </w:tr>
    </w:tbl>
    <w:p>
      <w:r>
        <w:pict>
          <v:rect style="width:0;height:1.5pt" o:hralign="center" o:hrstd="t" o:hr="t"/>
        </w:pict>
      </w:r>
    </w:p>
    <w:bookmarkEnd w:id="74"/>
    <w:bookmarkStart w:id="75" w:name="requirements-traceability"/>
    <w:p>
      <w:pPr>
        <w:pStyle w:val="Heading2"/>
      </w:pPr>
      <w:r>
        <w:t xml:space="preserve">11. Requirements Traceability</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t xml:space="preserve">SAD Section</w:t>
            </w:r>
          </w:p>
        </w:tc>
        <w:tc>
          <w:tcPr/>
          <w:p>
            <w:pPr>
              <w:pStyle w:val="Compact"/>
            </w:pPr>
            <w:r>
              <w:t xml:space="preserve">Requirements Addressed</w:t>
            </w:r>
          </w:p>
        </w:tc>
      </w:tr>
      <w:tr>
        <w:tc>
          <w:tcPr/>
          <w:p>
            <w:pPr>
              <w:pStyle w:val="Compact"/>
            </w:pPr>
            <w:r>
              <w:t xml:space="preserve">§4.1 Authentication Module</w:t>
            </w:r>
          </w:p>
        </w:tc>
        <w:tc>
          <w:tcPr/>
          <w:p>
            <w:pPr>
              <w:pStyle w:val="Compact"/>
            </w:pPr>
            <w:r>
              <w:t xml:space="preserve">SRS-FUN-001 – 006, SRS-SEC-001, SRS-SEC-002, SRS-SEC-003</w:t>
            </w:r>
          </w:p>
        </w:tc>
      </w:tr>
      <w:tr>
        <w:tc>
          <w:tcPr/>
          <w:p>
            <w:pPr>
              <w:pStyle w:val="Compact"/>
            </w:pPr>
            <w:r>
              <w:t xml:space="preserve">§4.2 Database Layer</w:t>
            </w:r>
          </w:p>
        </w:tc>
        <w:tc>
          <w:tcPr/>
          <w:p>
            <w:pPr>
              <w:pStyle w:val="Compact"/>
            </w:pPr>
            <w:r>
              <w:t xml:space="preserve">SRS-FUN-010, SRS-FUN-015, SRS-FUN-021, SRS-FUN-022, SRS-DAT-001 – 003, SRS-SAF-003, SRS-SAF-008</w:t>
            </w:r>
          </w:p>
        </w:tc>
      </w:tr>
      <w:tr>
        <w:tc>
          <w:tcPr/>
          <w:p>
            <w:pPr>
              <w:pStyle w:val="Compact"/>
            </w:pPr>
            <w:r>
              <w:t xml:space="preserve">§4.3 API Layer</w:t>
            </w:r>
          </w:p>
        </w:tc>
        <w:tc>
          <w:tcPr/>
          <w:p>
            <w:pPr>
              <w:pStyle w:val="Compact"/>
            </w:pPr>
            <w:r>
              <w:t xml:space="preserve">SRS-FUN-020 – 029, SRS-FUN-055 – 057, SRS-FUN-070 – 075, SRS-FUN-090 – 092, SRS-SEC-003, SRS-SEC-004</w:t>
            </w:r>
          </w:p>
        </w:tc>
      </w:tr>
      <w:tr>
        <w:tc>
          <w:tcPr/>
          <w:p>
            <w:pPr>
              <w:pStyle w:val="Compact"/>
            </w:pPr>
            <w:r>
              <w:t xml:space="preserve">§4.4 Pipeline</w:t>
            </w:r>
          </w:p>
        </w:tc>
        <w:tc>
          <w:tcPr/>
          <w:p>
            <w:pPr>
              <w:pStyle w:val="Compact"/>
            </w:pPr>
            <w:r>
              <w:t xml:space="preserve">SRS-FUN-040 – 050, SRS-SAF-006, SRS-SEC-005, SRS-SEC-006</w:t>
            </w:r>
          </w:p>
        </w:tc>
      </w:tr>
      <w:tr>
        <w:tc>
          <w:tcPr/>
          <w:p>
            <w:pPr>
              <w:pStyle w:val="Compact"/>
            </w:pPr>
            <w:r>
              <w:t xml:space="preserve">§4.4a Audio Pre-processor</w:t>
            </w:r>
          </w:p>
        </w:tc>
        <w:tc>
          <w:tcPr/>
          <w:p>
            <w:pPr>
              <w:pStyle w:val="Compact"/>
            </w:pPr>
            <w:r>
              <w:t xml:space="preserve">SRS-INT-021, SRS-SEC-005</w:t>
            </w:r>
          </w:p>
        </w:tc>
      </w:tr>
      <w:tr>
        <w:tc>
          <w:tcPr/>
          <w:p>
            <w:pPr>
              <w:pStyle w:val="Compact"/>
            </w:pPr>
            <w:r>
              <w:t xml:space="preserve">§4.4b Speech Recogniser</w:t>
            </w:r>
          </w:p>
        </w:tc>
        <w:tc>
          <w:tcPr/>
          <w:p>
            <w:pPr>
              <w:pStyle w:val="Compact"/>
            </w:pPr>
            <w:r>
              <w:t xml:space="preserve">SRS-FUN-040, SRS-FUN-050, SRS-SAF-006, SRS-INT-020</w:t>
            </w:r>
          </w:p>
        </w:tc>
      </w:tr>
      <w:tr>
        <w:tc>
          <w:tcPr/>
          <w:p>
            <w:pPr>
              <w:pStyle w:val="Compact"/>
            </w:pPr>
            <w:r>
              <w:t xml:space="preserve">§4.4c Acoustic Analyser</w:t>
            </w:r>
          </w:p>
        </w:tc>
        <w:tc>
          <w:tcPr/>
          <w:p>
            <w:pPr>
              <w:pStyle w:val="Compact"/>
            </w:pPr>
            <w:r>
              <w:t xml:space="preserve">SRS-FUN-041</w:t>
            </w:r>
          </w:p>
        </w:tc>
      </w:tr>
      <w:tr>
        <w:tc>
          <w:tcPr/>
          <w:p>
            <w:pPr>
              <w:pStyle w:val="Compact"/>
            </w:pPr>
            <w:r>
              <w:t xml:space="preserve">§4.4d Linguistic Analyser</w:t>
            </w:r>
          </w:p>
        </w:tc>
        <w:tc>
          <w:tcPr/>
          <w:p>
            <w:pPr>
              <w:pStyle w:val="Compact"/>
            </w:pPr>
            <w:r>
              <w:t xml:space="preserve">SRS-FUN-042</w:t>
            </w:r>
          </w:p>
        </w:tc>
      </w:tr>
      <w:tr>
        <w:tc>
          <w:tcPr/>
          <w:p>
            <w:pPr>
              <w:pStyle w:val="Compact"/>
            </w:pPr>
            <w:r>
              <w:t xml:space="preserve">§4.4e Semantic Scorer</w:t>
            </w:r>
          </w:p>
        </w:tc>
        <w:tc>
          <w:tcPr/>
          <w:p>
            <w:pPr>
              <w:pStyle w:val="Compact"/>
            </w:pPr>
            <w:r>
              <w:t xml:space="preserve">SRS-FUN-043</w:t>
            </w:r>
          </w:p>
        </w:tc>
      </w:tr>
      <w:tr>
        <w:tc>
          <w:tcPr/>
          <w:p>
            <w:pPr>
              <w:pStyle w:val="Compact"/>
            </w:pPr>
            <w:r>
              <w:t xml:space="preserve">§4.4f Emotion Classifier</w:t>
            </w:r>
          </w:p>
        </w:tc>
        <w:tc>
          <w:tcPr/>
          <w:p>
            <w:pPr>
              <w:pStyle w:val="Compact"/>
            </w:pPr>
            <w:r>
              <w:t xml:space="preserve">SRS-FUN-044</w:t>
            </w:r>
          </w:p>
        </w:tc>
      </w:tr>
      <w:tr>
        <w:tc>
          <w:tcPr/>
          <w:p>
            <w:pPr>
              <w:pStyle w:val="Compact"/>
            </w:pPr>
            <w:r>
              <w:t xml:space="preserve">§4.4g Score Aggregator</w:t>
            </w:r>
          </w:p>
        </w:tc>
        <w:tc>
          <w:tcPr/>
          <w:p>
            <w:pPr>
              <w:pStyle w:val="Compact"/>
            </w:pPr>
            <w:r>
              <w:t xml:space="preserve">SRS-FUN-045 – 048</w:t>
            </w:r>
          </w:p>
        </w:tc>
      </w:tr>
      <w:tr>
        <w:tc>
          <w:tcPr/>
          <w:p>
            <w:pPr>
              <w:pStyle w:val="Compact"/>
            </w:pPr>
            <w:r>
              <w:t xml:space="preserve">§4.5 Frontend Application</w:t>
            </w:r>
          </w:p>
        </w:tc>
        <w:tc>
          <w:tcPr/>
          <w:p>
            <w:pPr>
              <w:pStyle w:val="Compact"/>
            </w:pPr>
            <w:r>
              <w:t xml:space="preserve">SRS-FUN-030 – 039, SRS-FUN-060 – 067, SRS-FUN-080 – 083, SRS-INT-001 – 005, SRS-SAF-001, SRS-SAF-002</w:t>
            </w:r>
          </w:p>
        </w:tc>
      </w:tr>
      <w:tr>
        <w:tc>
          <w:tcPr/>
          <w:p>
            <w:pPr>
              <w:pStyle w:val="Compact"/>
            </w:pPr>
            <w:r>
              <w:t xml:space="preserve">§4.5a Auth Context</w:t>
            </w:r>
          </w:p>
        </w:tc>
        <w:tc>
          <w:tcPr/>
          <w:p>
            <w:pPr>
              <w:pStyle w:val="Compact"/>
            </w:pPr>
            <w:r>
              <w:t xml:space="preserve">SRS-FUN-004, SRS-FUN-005</w:t>
            </w:r>
          </w:p>
        </w:tc>
      </w:tr>
      <w:tr>
        <w:tc>
          <w:tcPr/>
          <w:p>
            <w:pPr>
              <w:pStyle w:val="Compact"/>
            </w:pPr>
            <w:r>
              <w:t xml:space="preserve">§4.5b Protected Routes</w:t>
            </w:r>
          </w:p>
        </w:tc>
        <w:tc>
          <w:tcPr/>
          <w:p>
            <w:pPr>
              <w:pStyle w:val="Compact"/>
            </w:pPr>
            <w:r>
              <w:t xml:space="preserve">SRS-FUN-005</w:t>
            </w:r>
          </w:p>
        </w:tc>
      </w:tr>
      <w:tr>
        <w:tc>
          <w:tcPr/>
          <w:p>
            <w:pPr>
              <w:pStyle w:val="Compact"/>
            </w:pPr>
            <w:r>
              <w:t xml:space="preserve">§4.5c PatientPage</w:t>
            </w:r>
          </w:p>
        </w:tc>
        <w:tc>
          <w:tcPr/>
          <w:p>
            <w:pPr>
              <w:pStyle w:val="Compact"/>
            </w:pPr>
            <w:r>
              <w:t xml:space="preserve">SRS-FUN-030 – 039, SRS-SAF-002</w:t>
            </w:r>
          </w:p>
        </w:tc>
      </w:tr>
      <w:tr>
        <w:tc>
          <w:tcPr/>
          <w:p>
            <w:pPr>
              <w:pStyle w:val="Compact"/>
            </w:pPr>
            <w:r>
              <w:t xml:space="preserve">§4.5c ReportPage</w:t>
            </w:r>
          </w:p>
        </w:tc>
        <w:tc>
          <w:tcPr/>
          <w:p>
            <w:pPr>
              <w:pStyle w:val="Compact"/>
            </w:pPr>
            <w:r>
              <w:t xml:space="preserve">SRS-FUN-060 – 067, SRS-SAF-001</w:t>
            </w:r>
          </w:p>
        </w:tc>
      </w:tr>
      <w:tr>
        <w:tc>
          <w:tcPr/>
          <w:p>
            <w:pPr>
              <w:pStyle w:val="Compact"/>
            </w:pPr>
            <w:r>
              <w:t xml:space="preserve">§4.5c ClinicalFindingsPage</w:t>
            </w:r>
          </w:p>
        </w:tc>
        <w:tc>
          <w:tcPr/>
          <w:p>
            <w:pPr>
              <w:pStyle w:val="Compact"/>
            </w:pPr>
            <w:r>
              <w:t xml:space="preserve">SRS-FUN-070 – 075</w:t>
            </w:r>
          </w:p>
        </w:tc>
      </w:tr>
      <w:tr>
        <w:tc>
          <w:tcPr/>
          <w:p>
            <w:pPr>
              <w:pStyle w:val="Compact"/>
            </w:pPr>
            <w:r>
              <w:t xml:space="preserve">§4.5c PatientSummaryPage</w:t>
            </w:r>
          </w:p>
        </w:tc>
        <w:tc>
          <w:tcPr/>
          <w:p>
            <w:pPr>
              <w:pStyle w:val="Compact"/>
            </w:pPr>
            <w:r>
              <w:t xml:space="preserve">SRS-FUN-080 – 083</w:t>
            </w:r>
          </w:p>
        </w:tc>
      </w:tr>
      <w:tr>
        <w:tc>
          <w:tcPr/>
          <w:p>
            <w:pPr>
              <w:pStyle w:val="Compact"/>
            </w:pPr>
            <w:r>
              <w:t xml:space="preserve">§7 Data Architecture</w:t>
            </w:r>
          </w:p>
        </w:tc>
        <w:tc>
          <w:tcPr/>
          <w:p>
            <w:pPr>
              <w:pStyle w:val="Compact"/>
            </w:pPr>
            <w:r>
              <w:t xml:space="preserve">SRS-DAT-001 – 003, SRS-SEC-005</w:t>
            </w:r>
          </w:p>
        </w:tc>
      </w:tr>
      <w:tr>
        <w:tc>
          <w:tcPr/>
          <w:p>
            <w:pPr>
              <w:pStyle w:val="Compact"/>
            </w:pPr>
            <w:r>
              <w:t xml:space="preserve">§8 Security Architecture</w:t>
            </w:r>
          </w:p>
        </w:tc>
        <w:tc>
          <w:tcPr/>
          <w:p>
            <w:pPr>
              <w:pStyle w:val="Compact"/>
            </w:pPr>
            <w:r>
              <w:t xml:space="preserve">SRS-SEC-001 – 007</w:t>
            </w:r>
          </w:p>
        </w:tc>
      </w:tr>
      <w:tr>
        <w:tc>
          <w:tcPr/>
          <w:p>
            <w:pPr>
              <w:pStyle w:val="Compact"/>
            </w:pPr>
            <w:r>
              <w:t xml:space="preserve">§9 Deployment</w:t>
            </w:r>
          </w:p>
        </w:tc>
        <w:tc>
          <w:tcPr/>
          <w:p>
            <w:pPr>
              <w:pStyle w:val="Compact"/>
            </w:pPr>
            <w:r>
              <w:t xml:space="preserve">ASM-003 – 005</w:t>
            </w:r>
          </w:p>
        </w:tc>
      </w:tr>
    </w:tbl>
    <w:p>
      <w:r>
        <w:pict>
          <v:rect style="width:0;height:1.5pt" o:hralign="center" o:hrstd="t" o:hr="t"/>
        </w:pict>
      </w:r>
    </w:p>
    <w:p>
      <w:pPr>
        <w:pStyle w:val="FirstParagraph"/>
      </w:pPr>
      <w:r>
        <w:rPr>
          <w:i/>
          <w:iCs/>
        </w:rPr>
        <w:t xml:space="preserve">End of document. CA-SAD-001 v1.0.</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2026-06-05T21:55:10Z</dcterms:created>
  <dcterms:modified xsi:type="dcterms:W3CDTF">2026-06-05T21:55:10Z</dcterms:modified>
</cp:coreProperties>
</file>

<file path=docProps/custom.xml><?xml version="1.0" encoding="utf-8"?>
<Properties xmlns="http://schemas.openxmlformats.org/officeDocument/2006/custom-properties" xmlns:vt="http://schemas.openxmlformats.org/officeDocument/2006/docPropsVTypes"/>
</file>