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3FC1A" w14:textId="77777777" w:rsidR="00D618E2" w:rsidRDefault="00000000">
      <w:pPr>
        <w:pStyle w:val="Titre1"/>
        <w:spacing w:before="240" w:after="160"/>
      </w:pPr>
      <w:r>
        <w:rPr>
          <w:b/>
          <w:bCs/>
          <w:i/>
          <w:iCs/>
          <w:color w:val="E8571E"/>
          <w:sz w:val="36"/>
          <w:szCs w:val="36"/>
        </w:rPr>
        <w:t>Application – Cas DURANCEL</w:t>
      </w:r>
    </w:p>
    <w:p w14:paraId="2053FC1B" w14:textId="77777777" w:rsidR="00D618E2" w:rsidRDefault="00000000">
      <w:pPr>
        <w:spacing w:after="200"/>
      </w:pPr>
      <w:r>
        <w:rPr>
          <w:i/>
          <w:iCs/>
          <w:color w:val="808080"/>
        </w:rPr>
        <w:t>Choix d’investissement : flux de trésorerie, VAN, TRI, IP, DRCI</w:t>
      </w:r>
    </w:p>
    <w:p w14:paraId="2053FC1C" w14:textId="77777777" w:rsidR="00D618E2" w:rsidRDefault="00000000">
      <w:pPr>
        <w:pStyle w:val="Titre2"/>
        <w:keepNext/>
        <w:pBdr>
          <w:bottom w:val="single" w:sz="6" w:space="2" w:color="E8571E"/>
        </w:pBdr>
        <w:spacing w:before="280" w:after="120"/>
      </w:pPr>
      <w:r>
        <w:rPr>
          <w:b/>
          <w:bCs/>
          <w:color w:val="E8571E"/>
        </w:rPr>
        <w:t>Contexte</w:t>
      </w:r>
    </w:p>
    <w:p w14:paraId="2053FC1D" w14:textId="77777777" w:rsidR="00D618E2" w:rsidRDefault="00000000">
      <w:pPr>
        <w:spacing w:after="120"/>
      </w:pPr>
      <w:r>
        <w:t>L'entreprise DURANCEL fabrique des éléments préfabriqués en béton pour le bâtiment et les travaux publics. Pour répondre à la demande croissante en prédalles, elle étudie la création d'une nouvelle ligne de production, installée dans un bâtiment neuf. L'horizon d'étude retenu est de 5 ans (N+1 à N+5).</w:t>
      </w:r>
    </w:p>
    <w:p w14:paraId="2053FC1E" w14:textId="77777777" w:rsidR="00D618E2" w:rsidRDefault="00000000">
      <w:pPr>
        <w:pStyle w:val="Titre2"/>
        <w:keepNext/>
        <w:pBdr>
          <w:bottom w:val="single" w:sz="6" w:space="2" w:color="E8571E"/>
        </w:pBdr>
        <w:spacing w:before="280" w:after="120"/>
      </w:pPr>
      <w:r>
        <w:rPr>
          <w:b/>
          <w:bCs/>
          <w:color w:val="E8571E"/>
        </w:rPr>
        <w:t>Investissements et opérations de lancement</w:t>
      </w:r>
    </w:p>
    <w:p w14:paraId="2053FC1F" w14:textId="77777777" w:rsidR="00D618E2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Bâtiment : </w:t>
      </w:r>
      <w:r>
        <w:t>900 k€, décaissé en N, amortissable en linéaire sur 15 ans.</w:t>
      </w:r>
    </w:p>
    <w:p w14:paraId="2053FC20" w14:textId="77777777" w:rsidR="00D618E2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Ligne de production : </w:t>
      </w:r>
      <w:r>
        <w:t>2 500 k€, décaissée en N, amortissable en linéaire sur 5 ans.</w:t>
      </w:r>
    </w:p>
    <w:p w14:paraId="2053FC21" w14:textId="77777777" w:rsidR="00D618E2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Robot de manutention : </w:t>
      </w:r>
      <w:r>
        <w:t>600 k€, acquis et décaissé fin N+2, amortissable en linéaire sur 3 ans à compter de N+3.</w:t>
      </w:r>
    </w:p>
    <w:p w14:paraId="2053FC22" w14:textId="77777777" w:rsidR="00D618E2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Frais de démarrage (formation, essais) : </w:t>
      </w:r>
      <w:r>
        <w:t>80 k€ engagés en N, comptabilisés en charges et fiscalement déductibles.</w:t>
      </w:r>
    </w:p>
    <w:p w14:paraId="2053FC23" w14:textId="77777777" w:rsidR="00D618E2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Ancien matériel : </w:t>
      </w:r>
      <w:r>
        <w:t>remplacé par la nouvelle ligne, il est cédé en N pour 120 k€. Sa valeur nette comptable est de 40 k€.</w:t>
      </w:r>
    </w:p>
    <w:p w14:paraId="2053FC24" w14:textId="77777777" w:rsidR="00D618E2" w:rsidRDefault="00000000">
      <w:pPr>
        <w:spacing w:before="60" w:after="120"/>
      </w:pPr>
      <w:r>
        <w:rPr>
          <w:i/>
          <w:iCs/>
        </w:rPr>
        <w:t>L’entreprise est globalement bénéficiaire : toute charge ou moins-value supplémentaire génère une économie d’impôt l’année même.</w:t>
      </w:r>
    </w:p>
    <w:p w14:paraId="2053FC25" w14:textId="77777777" w:rsidR="00D618E2" w:rsidRDefault="00000000">
      <w:pPr>
        <w:pStyle w:val="Titre2"/>
        <w:keepNext/>
        <w:pBdr>
          <w:bottom w:val="single" w:sz="6" w:space="2" w:color="E8571E"/>
        </w:pBdr>
        <w:spacing w:before="280" w:after="120"/>
      </w:pPr>
      <w:r>
        <w:rPr>
          <w:b/>
          <w:bCs/>
          <w:color w:val="E8571E"/>
        </w:rPr>
        <w:t>Exploitation prévisionnelle</w:t>
      </w:r>
    </w:p>
    <w:p w14:paraId="2053FC26" w14:textId="77777777" w:rsidR="00D618E2" w:rsidRDefault="00000000">
      <w:pPr>
        <w:spacing w:after="120"/>
      </w:pPr>
      <w:r>
        <w:t>Chiffre d'affaires HT généré par la nouvelle ligne 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1480"/>
        <w:gridCol w:w="1480"/>
        <w:gridCol w:w="1480"/>
        <w:gridCol w:w="1480"/>
        <w:gridCol w:w="1480"/>
      </w:tblGrid>
      <w:tr w:rsidR="00D618E2" w14:paraId="2053FC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38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27" w14:textId="77777777" w:rsidR="00D618E2" w:rsidRDefault="00D618E2"/>
        </w:tc>
        <w:tc>
          <w:tcPr>
            <w:tcW w:w="1480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28" w14:textId="77777777" w:rsidR="00D618E2" w:rsidRDefault="00000000">
            <w:pPr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>N+1</w:t>
            </w:r>
          </w:p>
        </w:tc>
        <w:tc>
          <w:tcPr>
            <w:tcW w:w="1480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29" w14:textId="77777777" w:rsidR="00D618E2" w:rsidRDefault="00000000">
            <w:pPr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>N+2</w:t>
            </w:r>
          </w:p>
        </w:tc>
        <w:tc>
          <w:tcPr>
            <w:tcW w:w="1480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2A" w14:textId="77777777" w:rsidR="00D618E2" w:rsidRDefault="00000000">
            <w:pPr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>N+3</w:t>
            </w:r>
          </w:p>
        </w:tc>
        <w:tc>
          <w:tcPr>
            <w:tcW w:w="1480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2B" w14:textId="77777777" w:rsidR="00D618E2" w:rsidRDefault="00000000">
            <w:pPr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>N+4</w:t>
            </w:r>
          </w:p>
        </w:tc>
        <w:tc>
          <w:tcPr>
            <w:tcW w:w="1480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2C" w14:textId="77777777" w:rsidR="00D618E2" w:rsidRDefault="00000000">
            <w:pPr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>N+5</w:t>
            </w:r>
          </w:p>
        </w:tc>
      </w:tr>
      <w:tr w:rsidR="00D618E2" w14:paraId="2053FC34" w14:textId="77777777">
        <w:tblPrEx>
          <w:tblCellMar>
            <w:top w:w="0" w:type="dxa"/>
            <w:bottom w:w="0" w:type="dxa"/>
          </w:tblCellMar>
        </w:tblPrEx>
        <w:tc>
          <w:tcPr>
            <w:tcW w:w="2238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2E" w14:textId="77777777" w:rsidR="00D618E2" w:rsidRDefault="00000000">
            <w:r>
              <w:rPr>
                <w:b/>
                <w:bCs/>
                <w:sz w:val="20"/>
                <w:szCs w:val="20"/>
              </w:rPr>
              <w:t>Chiffre d'affaires</w:t>
            </w:r>
          </w:p>
        </w:tc>
        <w:tc>
          <w:tcPr>
            <w:tcW w:w="1480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2F" w14:textId="77777777" w:rsidR="00D618E2" w:rsidRDefault="00000000">
            <w:pPr>
              <w:jc w:val="center"/>
            </w:pPr>
            <w:r>
              <w:rPr>
                <w:sz w:val="20"/>
                <w:szCs w:val="20"/>
              </w:rPr>
              <w:t>1 800 k€</w:t>
            </w:r>
          </w:p>
        </w:tc>
        <w:tc>
          <w:tcPr>
            <w:tcW w:w="1480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30" w14:textId="77777777" w:rsidR="00D618E2" w:rsidRDefault="00000000">
            <w:pPr>
              <w:jc w:val="center"/>
            </w:pPr>
            <w:r>
              <w:rPr>
                <w:sz w:val="20"/>
                <w:szCs w:val="20"/>
              </w:rPr>
              <w:t>2 600 k€</w:t>
            </w:r>
          </w:p>
        </w:tc>
        <w:tc>
          <w:tcPr>
            <w:tcW w:w="1480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31" w14:textId="77777777" w:rsidR="00D618E2" w:rsidRDefault="00000000">
            <w:pPr>
              <w:jc w:val="center"/>
            </w:pPr>
            <w:r>
              <w:rPr>
                <w:sz w:val="20"/>
                <w:szCs w:val="20"/>
              </w:rPr>
              <w:t>3 400 k€</w:t>
            </w:r>
          </w:p>
        </w:tc>
        <w:tc>
          <w:tcPr>
            <w:tcW w:w="1480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32" w14:textId="77777777" w:rsidR="00D618E2" w:rsidRDefault="00000000">
            <w:pPr>
              <w:jc w:val="center"/>
            </w:pPr>
            <w:r>
              <w:rPr>
                <w:sz w:val="20"/>
                <w:szCs w:val="20"/>
              </w:rPr>
              <w:t>3 640 k€</w:t>
            </w:r>
          </w:p>
        </w:tc>
        <w:tc>
          <w:tcPr>
            <w:tcW w:w="1480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33" w14:textId="77777777" w:rsidR="00D618E2" w:rsidRDefault="00000000">
            <w:pPr>
              <w:jc w:val="center"/>
            </w:pPr>
            <w:r>
              <w:rPr>
                <w:sz w:val="20"/>
                <w:szCs w:val="20"/>
              </w:rPr>
              <w:t>3 000 k€</w:t>
            </w:r>
          </w:p>
        </w:tc>
      </w:tr>
    </w:tbl>
    <w:p w14:paraId="2053FC35" w14:textId="77777777" w:rsidR="00D618E2" w:rsidRDefault="00D618E2">
      <w:pPr>
        <w:spacing w:after="120"/>
      </w:pPr>
    </w:p>
    <w:p w14:paraId="2053FC36" w14:textId="77777777" w:rsidR="00D618E2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Charges variables : </w:t>
      </w:r>
      <w:r>
        <w:t>50 % du CA en N+1 et N+2, puis 45 % du CA à partir de N+3 grâce au robot.</w:t>
      </w:r>
    </w:p>
    <w:p w14:paraId="2053FC37" w14:textId="77777777" w:rsidR="00D618E2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Charges fixes spécifiques : </w:t>
      </w:r>
      <w:r>
        <w:t>150 k€/an, portées à 200 k€/an à partir de N+3 (maintenance du robot).</w:t>
      </w:r>
    </w:p>
    <w:p w14:paraId="2053FC38" w14:textId="77777777" w:rsidR="00D618E2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Effet de cannibalisation : </w:t>
      </w:r>
      <w:r>
        <w:t>la nouvelle ligne réduit les ventes de produits existants, entraînant une perte de marge de 50 k€/an de N+1 à N+5.</w:t>
      </w:r>
    </w:p>
    <w:p w14:paraId="2053FC39" w14:textId="77777777" w:rsidR="00D618E2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BFR : </w:t>
      </w:r>
      <w:r>
        <w:t>45 jours de CA HT (année de 360 jours). Il est constitué en début d'année, soit dans l'année précédente, et intégralement récupéré fin N+5.</w:t>
      </w:r>
    </w:p>
    <w:p w14:paraId="2053FC3A" w14:textId="77777777" w:rsidR="00D618E2" w:rsidRDefault="00000000">
      <w:pPr>
        <w:pStyle w:val="Titre2"/>
        <w:keepNext/>
        <w:pBdr>
          <w:bottom w:val="single" w:sz="6" w:space="2" w:color="E8571E"/>
        </w:pBdr>
        <w:spacing w:before="280" w:after="120"/>
      </w:pPr>
      <w:r>
        <w:rPr>
          <w:b/>
          <w:bCs/>
          <w:color w:val="E8571E"/>
        </w:rPr>
        <w:t>Fin de projet (fin N+5)</w:t>
      </w:r>
    </w:p>
    <w:p w14:paraId="2053FC3B" w14:textId="77777777" w:rsidR="00D618E2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Ligne de production : </w:t>
      </w:r>
      <w:r>
        <w:t>revendue 300 k€.</w:t>
      </w:r>
    </w:p>
    <w:p w14:paraId="2053FC3C" w14:textId="77777777" w:rsidR="00D618E2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Bâtiment : </w:t>
      </w:r>
      <w:r>
        <w:t>cédé à sa valeur de marché estimée à 500 k€.</w:t>
      </w:r>
    </w:p>
    <w:p w14:paraId="2053FC3D" w14:textId="77777777" w:rsidR="00D618E2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Robot : </w:t>
      </w:r>
      <w:r>
        <w:t>aucune valeur de revente.</w:t>
      </w:r>
    </w:p>
    <w:p w14:paraId="2053FC3E" w14:textId="77777777" w:rsidR="00D618E2" w:rsidRDefault="00000000">
      <w:pPr>
        <w:pStyle w:val="Paragraphedeliste"/>
        <w:numPr>
          <w:ilvl w:val="0"/>
          <w:numId w:val="2"/>
        </w:numPr>
        <w:spacing w:after="60"/>
      </w:pPr>
      <w:r>
        <w:t>Les plus-values et moins-values de cession sont soumises à l’impôt au taux normal.</w:t>
      </w:r>
    </w:p>
    <w:p w14:paraId="2053FC3F" w14:textId="77777777" w:rsidR="00D618E2" w:rsidRDefault="00000000">
      <w:pPr>
        <w:pStyle w:val="Titre2"/>
        <w:keepNext/>
        <w:pBdr>
          <w:bottom w:val="single" w:sz="6" w:space="2" w:color="E8571E"/>
        </w:pBdr>
        <w:spacing w:before="280" w:after="120"/>
      </w:pPr>
      <w:r>
        <w:rPr>
          <w:b/>
          <w:bCs/>
          <w:color w:val="E8571E"/>
        </w:rPr>
        <w:t>Paramètres financiers</w:t>
      </w:r>
    </w:p>
    <w:p w14:paraId="2053FC40" w14:textId="77777777" w:rsidR="00D618E2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Coût du capital : </w:t>
      </w:r>
      <w:r>
        <w:t>12 %</w:t>
      </w:r>
    </w:p>
    <w:p w14:paraId="2053FC41" w14:textId="77777777" w:rsidR="00D618E2" w:rsidRDefault="00000000">
      <w:pPr>
        <w:pStyle w:val="Paragraphedeliste"/>
        <w:numPr>
          <w:ilvl w:val="0"/>
          <w:numId w:val="2"/>
        </w:numPr>
        <w:spacing w:after="60"/>
      </w:pPr>
      <w:r>
        <w:rPr>
          <w:b/>
          <w:bCs/>
        </w:rPr>
        <w:t xml:space="preserve">Taux d'imposition : </w:t>
      </w:r>
      <w:r>
        <w:t>25 %</w:t>
      </w:r>
    </w:p>
    <w:p w14:paraId="2053FC42" w14:textId="77777777" w:rsidR="00D618E2" w:rsidRDefault="00000000">
      <w:pPr>
        <w:pStyle w:val="Titre2"/>
        <w:keepNext/>
        <w:pBdr>
          <w:bottom w:val="single" w:sz="6" w:space="2" w:color="E8571E"/>
        </w:pBdr>
        <w:spacing w:before="280" w:after="120"/>
      </w:pPr>
      <w:r>
        <w:rPr>
          <w:b/>
          <w:bCs/>
          <w:color w:val="E8571E"/>
        </w:rPr>
        <w:lastRenderedPageBreak/>
        <w:t>Travail à faire</w:t>
      </w:r>
    </w:p>
    <w:p w14:paraId="2053FC43" w14:textId="77777777" w:rsidR="00D618E2" w:rsidRDefault="00000000">
      <w:pPr>
        <w:pStyle w:val="Paragraphedeliste"/>
        <w:numPr>
          <w:ilvl w:val="0"/>
          <w:numId w:val="3"/>
        </w:numPr>
        <w:spacing w:after="60"/>
      </w:pPr>
      <w:r>
        <w:t>Calculer les flux de trésorerie nets annuels de N à N+5.</w:t>
      </w:r>
    </w:p>
    <w:p w14:paraId="2053FC44" w14:textId="77777777" w:rsidR="00D618E2" w:rsidRDefault="00000000">
      <w:pPr>
        <w:pStyle w:val="Paragraphedeliste"/>
        <w:numPr>
          <w:ilvl w:val="0"/>
          <w:numId w:val="3"/>
        </w:numPr>
        <w:spacing w:after="60"/>
      </w:pPr>
      <w:r>
        <w:t>Calculer la VAN.</w:t>
      </w:r>
    </w:p>
    <w:p w14:paraId="2053FC45" w14:textId="77777777" w:rsidR="00D618E2" w:rsidRDefault="00000000">
      <w:pPr>
        <w:pStyle w:val="Paragraphedeliste"/>
        <w:numPr>
          <w:ilvl w:val="0"/>
          <w:numId w:val="3"/>
        </w:numPr>
        <w:spacing w:after="60"/>
      </w:pPr>
      <w:r>
        <w:t>Calculer le TRI.</w:t>
      </w:r>
    </w:p>
    <w:p w14:paraId="2053FC46" w14:textId="77777777" w:rsidR="00D618E2" w:rsidRDefault="00000000">
      <w:pPr>
        <w:pStyle w:val="Paragraphedeliste"/>
        <w:numPr>
          <w:ilvl w:val="0"/>
          <w:numId w:val="3"/>
        </w:numPr>
        <w:spacing w:after="60"/>
      </w:pPr>
      <w:r>
        <w:t>Calculer l'indice de profitabilité (IP).</w:t>
      </w:r>
    </w:p>
    <w:p w14:paraId="2053FC47" w14:textId="77777777" w:rsidR="00D618E2" w:rsidRDefault="00000000">
      <w:pPr>
        <w:pStyle w:val="Paragraphedeliste"/>
        <w:numPr>
          <w:ilvl w:val="0"/>
          <w:numId w:val="3"/>
        </w:numPr>
        <w:spacing w:after="60"/>
      </w:pPr>
      <w:r>
        <w:t>Calculer le délai de récupération du capital investi actualisé (DRCI).</w:t>
      </w:r>
    </w:p>
    <w:p w14:paraId="2053FC48" w14:textId="77777777" w:rsidR="00D618E2" w:rsidRDefault="00000000">
      <w:pPr>
        <w:pStyle w:val="Paragraphedeliste"/>
        <w:numPr>
          <w:ilvl w:val="0"/>
          <w:numId w:val="3"/>
        </w:numPr>
        <w:spacing w:after="60"/>
      </w:pPr>
      <w:r>
        <w:t>Que devient le DRCI si l’on ne tient compte ni des valeurs de cession de fin de projet ni de la récupération du BFR ? Que faut-il en conclure ?</w:t>
      </w:r>
    </w:p>
    <w:p w14:paraId="2053FC49" w14:textId="77777777" w:rsidR="00D618E2" w:rsidRDefault="00000000">
      <w:pPr>
        <w:pStyle w:val="Paragraphedeliste"/>
        <w:numPr>
          <w:ilvl w:val="0"/>
          <w:numId w:val="3"/>
        </w:numPr>
        <w:spacing w:after="60"/>
      </w:pPr>
      <w:r>
        <w:t>Quelle serait la VAN si l’on avait omis l’effet de cannibalisation ? Commentez.</w:t>
      </w:r>
    </w:p>
    <w:p w14:paraId="2053FC4A" w14:textId="77777777" w:rsidR="00D618E2" w:rsidRDefault="00000000">
      <w:pPr>
        <w:pStyle w:val="Titre2"/>
        <w:keepNext/>
        <w:pBdr>
          <w:bottom w:val="single" w:sz="6" w:space="2" w:color="E8571E"/>
        </w:pBdr>
        <w:spacing w:before="280" w:after="120"/>
      </w:pPr>
      <w:r>
        <w:rPr>
          <w:b/>
          <w:bCs/>
          <w:color w:val="E8571E"/>
        </w:rPr>
        <w:t>Annexe 1 – Compte de résultat prévisionnel (en k€)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1233"/>
        <w:gridCol w:w="1233"/>
        <w:gridCol w:w="1233"/>
        <w:gridCol w:w="1233"/>
        <w:gridCol w:w="1233"/>
        <w:gridCol w:w="1233"/>
      </w:tblGrid>
      <w:tr w:rsidR="00D618E2" w14:paraId="2053FC5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38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4B" w14:textId="77777777" w:rsidR="00D618E2" w:rsidRDefault="00D618E2"/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4C" w14:textId="77777777" w:rsidR="00D618E2" w:rsidRDefault="00000000">
            <w:pPr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>N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4D" w14:textId="77777777" w:rsidR="00D618E2" w:rsidRDefault="00000000">
            <w:pPr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>N+1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4E" w14:textId="77777777" w:rsidR="00D618E2" w:rsidRDefault="00000000">
            <w:pPr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>N+2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4F" w14:textId="77777777" w:rsidR="00D618E2" w:rsidRDefault="00000000">
            <w:pPr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>N+3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50" w14:textId="77777777" w:rsidR="00D618E2" w:rsidRDefault="00000000">
            <w:pPr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>N+4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51" w14:textId="77777777" w:rsidR="00D618E2" w:rsidRDefault="00000000">
            <w:pPr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>N+5</w:t>
            </w:r>
          </w:p>
        </w:tc>
      </w:tr>
      <w:tr w:rsidR="00D618E2" w14:paraId="2053FC5A" w14:textId="77777777">
        <w:tblPrEx>
          <w:tblCellMar>
            <w:top w:w="0" w:type="dxa"/>
            <w:bottom w:w="0" w:type="dxa"/>
          </w:tblCellMar>
        </w:tblPrEx>
        <w:tc>
          <w:tcPr>
            <w:tcW w:w="2238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53" w14:textId="77777777" w:rsidR="00D618E2" w:rsidRDefault="00D618E2">
            <w:r>
              <w:rPr>
                <w:sz w:val="20"/>
                <w:szCs w:val="20"/>
              </w:rPr>
              <w:t xml:space="preserve">Chiffre d’affaires HT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54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55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1 800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56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2 600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57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3 400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58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3 640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59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3 000</w:t>
            </w:r>
          </w:p>
        </w:tc>
      </w:tr>
      <w:tr w:rsidR="00D618E2" w14:paraId="2053FC62" w14:textId="77777777">
        <w:tblPrEx>
          <w:tblCellMar>
            <w:top w:w="0" w:type="dxa"/>
            <w:bottom w:w="0" w:type="dxa"/>
          </w:tblCellMar>
        </w:tblPrEx>
        <w:tc>
          <w:tcPr>
            <w:tcW w:w="2238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5B" w14:textId="77777777" w:rsidR="00D618E2" w:rsidRDefault="00D618E2">
            <w:r>
              <w:rPr>
                <w:sz w:val="20"/>
                <w:szCs w:val="20"/>
              </w:rPr>
              <w:t xml:space="preserve">− Charges variables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5C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5D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−900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5E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−1 300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5F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−1 530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60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−1 638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61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−1 350</w:t>
            </w:r>
          </w:p>
        </w:tc>
      </w:tr>
      <w:tr w:rsidR="00D618E2" w14:paraId="2053FC6A" w14:textId="77777777">
        <w:tblPrEx>
          <w:tblCellMar>
            <w:top w:w="0" w:type="dxa"/>
            <w:bottom w:w="0" w:type="dxa"/>
          </w:tblCellMar>
        </w:tblPrEx>
        <w:tc>
          <w:tcPr>
            <w:tcW w:w="2238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63" w14:textId="77777777" w:rsidR="00D618E2" w:rsidRDefault="00D618E2">
            <w:r>
              <w:rPr>
                <w:sz w:val="20"/>
                <w:szCs w:val="20"/>
              </w:rPr>
              <w:t xml:space="preserve">− Charges fixes spécifiques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64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65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−150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66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−150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67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−200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68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−200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69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−200</w:t>
            </w:r>
          </w:p>
        </w:tc>
      </w:tr>
      <w:tr w:rsidR="00D618E2" w14:paraId="2053FC72" w14:textId="77777777">
        <w:tblPrEx>
          <w:tblCellMar>
            <w:top w:w="0" w:type="dxa"/>
            <w:bottom w:w="0" w:type="dxa"/>
          </w:tblCellMar>
        </w:tblPrEx>
        <w:tc>
          <w:tcPr>
            <w:tcW w:w="2238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6B" w14:textId="77777777" w:rsidR="00D618E2" w:rsidRDefault="00D618E2">
            <w:r>
              <w:rPr>
                <w:sz w:val="20"/>
                <w:szCs w:val="20"/>
              </w:rPr>
              <w:t xml:space="preserve">− Perte de marge (cannibalisation)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6C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6D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−50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6E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−50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6F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−50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70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−50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71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−50</w:t>
            </w:r>
          </w:p>
        </w:tc>
      </w:tr>
      <w:tr w:rsidR="00D618E2" w14:paraId="2053FC7A" w14:textId="77777777">
        <w:tblPrEx>
          <w:tblCellMar>
            <w:top w:w="0" w:type="dxa"/>
            <w:bottom w:w="0" w:type="dxa"/>
          </w:tblCellMar>
        </w:tblPrEx>
        <w:tc>
          <w:tcPr>
            <w:tcW w:w="2238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73" w14:textId="77777777" w:rsidR="00D618E2" w:rsidRDefault="00D618E2">
            <w:r>
              <w:rPr>
                <w:sz w:val="20"/>
                <w:szCs w:val="20"/>
              </w:rPr>
              <w:t xml:space="preserve">− Frais de démarrage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74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−80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75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76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77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78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79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 w:rsidR="00D618E2" w14:paraId="2053FC82" w14:textId="77777777">
        <w:tblPrEx>
          <w:tblCellMar>
            <w:top w:w="0" w:type="dxa"/>
            <w:bottom w:w="0" w:type="dxa"/>
          </w:tblCellMar>
        </w:tblPrEx>
        <w:tc>
          <w:tcPr>
            <w:tcW w:w="2238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7B" w14:textId="77777777" w:rsidR="00D618E2" w:rsidRDefault="00D618E2">
            <w:r>
              <w:rPr>
                <w:b/>
                <w:bCs/>
                <w:sz w:val="20"/>
                <w:szCs w:val="20"/>
              </w:rPr>
              <w:t xml:space="preserve">= EBE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7C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−80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7D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700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7E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1 100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7F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1 620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80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1 752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81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1 400</w:t>
            </w:r>
          </w:p>
        </w:tc>
      </w:tr>
      <w:tr w:rsidR="00D618E2" w14:paraId="2053FC8A" w14:textId="77777777">
        <w:tblPrEx>
          <w:tblCellMar>
            <w:top w:w="0" w:type="dxa"/>
            <w:bottom w:w="0" w:type="dxa"/>
          </w:tblCellMar>
        </w:tblPrEx>
        <w:tc>
          <w:tcPr>
            <w:tcW w:w="2238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83" w14:textId="77777777" w:rsidR="00D618E2" w:rsidRDefault="00D618E2">
            <w:r>
              <w:rPr>
                <w:sz w:val="20"/>
                <w:szCs w:val="20"/>
              </w:rPr>
              <w:t xml:space="preserve">− Dotations aux amortissements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84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85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−560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86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−560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87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−760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88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−760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89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−760</w:t>
            </w:r>
          </w:p>
        </w:tc>
      </w:tr>
      <w:tr w:rsidR="00D618E2" w14:paraId="2053FC92" w14:textId="77777777">
        <w:tblPrEx>
          <w:tblCellMar>
            <w:top w:w="0" w:type="dxa"/>
            <w:bottom w:w="0" w:type="dxa"/>
          </w:tblCellMar>
        </w:tblPrEx>
        <w:tc>
          <w:tcPr>
            <w:tcW w:w="2238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8B" w14:textId="77777777" w:rsidR="00D618E2" w:rsidRDefault="00D618E2">
            <w:r>
              <w:rPr>
                <w:b/>
                <w:bCs/>
                <w:sz w:val="20"/>
                <w:szCs w:val="20"/>
              </w:rPr>
              <w:t xml:space="preserve">= Résultat avant impôt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8C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−80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8D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140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8E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540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8F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860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90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992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91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640</w:t>
            </w:r>
          </w:p>
        </w:tc>
      </w:tr>
      <w:tr w:rsidR="00D618E2" w14:paraId="2053FC9A" w14:textId="77777777">
        <w:tblPrEx>
          <w:tblCellMar>
            <w:top w:w="0" w:type="dxa"/>
            <w:bottom w:w="0" w:type="dxa"/>
          </w:tblCellMar>
        </w:tblPrEx>
        <w:tc>
          <w:tcPr>
            <w:tcW w:w="2238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93" w14:textId="77777777" w:rsidR="00D618E2" w:rsidRDefault="00D618E2">
            <w:r>
              <w:rPr>
                <w:sz w:val="20"/>
                <w:szCs w:val="20"/>
              </w:rPr>
              <w:t xml:space="preserve">− IS 25 % (+ économie si perte)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94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20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95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−35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96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−135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97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−215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98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−248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99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−160</w:t>
            </w:r>
          </w:p>
        </w:tc>
      </w:tr>
      <w:tr w:rsidR="00D618E2" w14:paraId="2053FCA2" w14:textId="77777777">
        <w:tblPrEx>
          <w:tblCellMar>
            <w:top w:w="0" w:type="dxa"/>
            <w:bottom w:w="0" w:type="dxa"/>
          </w:tblCellMar>
        </w:tblPrEx>
        <w:tc>
          <w:tcPr>
            <w:tcW w:w="2238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9B" w14:textId="77777777" w:rsidR="00D618E2" w:rsidRDefault="00D618E2">
            <w:r>
              <w:rPr>
                <w:b/>
                <w:bCs/>
                <w:sz w:val="20"/>
                <w:szCs w:val="20"/>
              </w:rPr>
              <w:t xml:space="preserve">= Résultat net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9C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−60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9D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105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9E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405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9F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645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A0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744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A1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480</w:t>
            </w:r>
          </w:p>
        </w:tc>
      </w:tr>
    </w:tbl>
    <w:p w14:paraId="2053FCA3" w14:textId="77777777" w:rsidR="00D618E2" w:rsidRDefault="00000000">
      <w:pPr>
        <w:pStyle w:val="Titre2"/>
        <w:keepNext/>
        <w:pBdr>
          <w:bottom w:val="single" w:sz="6" w:space="2" w:color="E8571E"/>
        </w:pBdr>
        <w:spacing w:before="280" w:after="120"/>
      </w:pPr>
      <w:r>
        <w:rPr>
          <w:b/>
          <w:bCs/>
          <w:color w:val="E8571E"/>
        </w:rPr>
        <w:t>Annexe 2 – BFR et variation (en k€)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1233"/>
        <w:gridCol w:w="1233"/>
        <w:gridCol w:w="1233"/>
        <w:gridCol w:w="1233"/>
        <w:gridCol w:w="1233"/>
        <w:gridCol w:w="1233"/>
      </w:tblGrid>
      <w:tr w:rsidR="00D618E2" w14:paraId="2053FCA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38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A4" w14:textId="77777777" w:rsidR="00D618E2" w:rsidRDefault="00D618E2"/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A5" w14:textId="77777777" w:rsidR="00D618E2" w:rsidRDefault="00000000">
            <w:pPr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>N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A6" w14:textId="77777777" w:rsidR="00D618E2" w:rsidRDefault="00000000">
            <w:pPr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>N+1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A7" w14:textId="77777777" w:rsidR="00D618E2" w:rsidRDefault="00000000">
            <w:pPr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>N+2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A8" w14:textId="77777777" w:rsidR="00D618E2" w:rsidRDefault="00000000">
            <w:pPr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>N+3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A9" w14:textId="77777777" w:rsidR="00D618E2" w:rsidRDefault="00000000">
            <w:pPr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>N+4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AA" w14:textId="77777777" w:rsidR="00D618E2" w:rsidRDefault="00000000">
            <w:pPr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>N+5</w:t>
            </w:r>
          </w:p>
        </w:tc>
      </w:tr>
      <w:tr w:rsidR="00D618E2" w14:paraId="2053FCB3" w14:textId="77777777">
        <w:tblPrEx>
          <w:tblCellMar>
            <w:top w:w="0" w:type="dxa"/>
            <w:bottom w:w="0" w:type="dxa"/>
          </w:tblCellMar>
        </w:tblPrEx>
        <w:tc>
          <w:tcPr>
            <w:tcW w:w="2238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AC" w14:textId="77777777" w:rsidR="00D618E2" w:rsidRDefault="00D618E2">
            <w:r>
              <w:rPr>
                <w:sz w:val="20"/>
                <w:szCs w:val="20"/>
              </w:rPr>
              <w:t xml:space="preserve">CA HT de l’année suivante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AD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1 800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AE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2 600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AF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3 400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B0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3 640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B1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3 000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B2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 w:rsidR="00D618E2" w14:paraId="2053FCBB" w14:textId="77777777">
        <w:tblPrEx>
          <w:tblCellMar>
            <w:top w:w="0" w:type="dxa"/>
            <w:bottom w:w="0" w:type="dxa"/>
          </w:tblCellMar>
        </w:tblPrEx>
        <w:tc>
          <w:tcPr>
            <w:tcW w:w="2238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B4" w14:textId="77777777" w:rsidR="00D618E2" w:rsidRDefault="00D618E2">
            <w:r>
              <w:rPr>
                <w:sz w:val="20"/>
                <w:szCs w:val="20"/>
              </w:rPr>
              <w:t xml:space="preserve">BFR à financer (45/360 du CA)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B5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225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B6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325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B7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425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B8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455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B9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375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BA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 w:rsidR="00D618E2" w14:paraId="2053FCC3" w14:textId="77777777">
        <w:tblPrEx>
          <w:tblCellMar>
            <w:top w:w="0" w:type="dxa"/>
            <w:bottom w:w="0" w:type="dxa"/>
          </w:tblCellMar>
        </w:tblPrEx>
        <w:tc>
          <w:tcPr>
            <w:tcW w:w="2238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BC" w14:textId="77777777" w:rsidR="00D618E2" w:rsidRDefault="00D618E2">
            <w:r>
              <w:rPr>
                <w:b/>
                <w:bCs/>
                <w:sz w:val="20"/>
                <w:szCs w:val="20"/>
              </w:rPr>
              <w:t xml:space="preserve">Variation du BFR (+ besoin / − récupération)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BD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225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BE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100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BF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100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C0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30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C1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−80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C2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−375</w:t>
            </w:r>
          </w:p>
        </w:tc>
      </w:tr>
    </w:tbl>
    <w:p w14:paraId="2053FCC4" w14:textId="77777777" w:rsidR="00D618E2" w:rsidRDefault="00000000">
      <w:pPr>
        <w:pStyle w:val="Titre2"/>
        <w:keepNext/>
        <w:pBdr>
          <w:bottom w:val="single" w:sz="6" w:space="2" w:color="E8571E"/>
        </w:pBdr>
        <w:spacing w:before="280" w:after="120"/>
      </w:pPr>
      <w:r>
        <w:rPr>
          <w:b/>
          <w:bCs/>
          <w:color w:val="E8571E"/>
        </w:rPr>
        <w:t>Annexe 3 – Cessions et opérations de lancement (en k€)</w:t>
      </w:r>
    </w:p>
    <w:tbl>
      <w:tblPr>
        <w:tblW w:w="96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38"/>
        <w:gridCol w:w="2333"/>
        <w:gridCol w:w="2333"/>
        <w:gridCol w:w="2333"/>
      </w:tblGrid>
      <w:tr w:rsidR="00D618E2" w14:paraId="2053FC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38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C5" w14:textId="77777777" w:rsidR="00D618E2" w:rsidRDefault="00D618E2"/>
        </w:tc>
        <w:tc>
          <w:tcPr>
            <w:tcW w:w="23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C6" w14:textId="77777777" w:rsidR="00D618E2" w:rsidRDefault="00000000">
            <w:pPr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>Ancien matériel (N)</w:t>
            </w:r>
          </w:p>
        </w:tc>
        <w:tc>
          <w:tcPr>
            <w:tcW w:w="23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C7" w14:textId="77777777" w:rsidR="00D618E2" w:rsidRDefault="00000000">
            <w:pPr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>Ligne (fin N+5)</w:t>
            </w:r>
          </w:p>
        </w:tc>
        <w:tc>
          <w:tcPr>
            <w:tcW w:w="23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C8" w14:textId="77777777" w:rsidR="00D618E2" w:rsidRDefault="00000000">
            <w:pPr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>Bâtiment (fin N+5)</w:t>
            </w:r>
          </w:p>
        </w:tc>
      </w:tr>
      <w:tr w:rsidR="00D618E2" w14:paraId="2053FCCE" w14:textId="77777777">
        <w:tblPrEx>
          <w:tblCellMar>
            <w:top w:w="0" w:type="dxa"/>
            <w:bottom w:w="0" w:type="dxa"/>
          </w:tblCellMar>
        </w:tblPrEx>
        <w:tc>
          <w:tcPr>
            <w:tcW w:w="2638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CA" w14:textId="77777777" w:rsidR="00D618E2" w:rsidRDefault="00D618E2">
            <w:r>
              <w:rPr>
                <w:sz w:val="20"/>
                <w:szCs w:val="20"/>
              </w:rPr>
              <w:t xml:space="preserve">Prix de cession</w:t>
            </w:r>
          </w:p>
        </w:tc>
        <w:tc>
          <w:tcPr>
            <w:tcW w:w="23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CB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120</w:t>
            </w:r>
          </w:p>
        </w:tc>
        <w:tc>
          <w:tcPr>
            <w:tcW w:w="23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CC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300</w:t>
            </w:r>
          </w:p>
        </w:tc>
        <w:tc>
          <w:tcPr>
            <w:tcW w:w="23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CD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500</w:t>
            </w:r>
          </w:p>
        </w:tc>
      </w:tr>
      <w:tr w:rsidR="00D618E2" w14:paraId="2053FCD3" w14:textId="77777777">
        <w:tblPrEx>
          <w:tblCellMar>
            <w:top w:w="0" w:type="dxa"/>
            <w:bottom w:w="0" w:type="dxa"/>
          </w:tblCellMar>
        </w:tblPrEx>
        <w:tc>
          <w:tcPr>
            <w:tcW w:w="2638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CF" w14:textId="77777777" w:rsidR="00D618E2" w:rsidRDefault="00D618E2">
            <w:r>
              <w:rPr>
                <w:sz w:val="20"/>
                <w:szCs w:val="20"/>
              </w:rPr>
              <w:t xml:space="preserve">− Valeur nette comptable</w:t>
            </w:r>
          </w:p>
        </w:tc>
        <w:tc>
          <w:tcPr>
            <w:tcW w:w="23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D0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−40</w:t>
            </w:r>
          </w:p>
        </w:tc>
        <w:tc>
          <w:tcPr>
            <w:tcW w:w="23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D1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23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D2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−600</w:t>
            </w:r>
          </w:p>
        </w:tc>
      </w:tr>
      <w:tr w:rsidR="00D618E2" w14:paraId="2053FCD8" w14:textId="77777777">
        <w:tblPrEx>
          <w:tblCellMar>
            <w:top w:w="0" w:type="dxa"/>
            <w:bottom w:w="0" w:type="dxa"/>
          </w:tblCellMar>
        </w:tblPrEx>
        <w:tc>
          <w:tcPr>
            <w:tcW w:w="2638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D4" w14:textId="77777777" w:rsidR="00D618E2" w:rsidRDefault="00D618E2">
            <w:r>
              <w:rPr>
                <w:b/>
                <w:bCs/>
                <w:sz w:val="20"/>
                <w:szCs w:val="20"/>
              </w:rPr>
              <w:t xml:space="preserve">= Plus (+) ou moins-value (−)</w:t>
            </w:r>
          </w:p>
        </w:tc>
        <w:tc>
          <w:tcPr>
            <w:tcW w:w="23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D5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80</w:t>
            </w:r>
          </w:p>
        </w:tc>
        <w:tc>
          <w:tcPr>
            <w:tcW w:w="23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D6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300</w:t>
            </w:r>
          </w:p>
        </w:tc>
        <w:tc>
          <w:tcPr>
            <w:tcW w:w="23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D7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−100</w:t>
            </w:r>
          </w:p>
        </w:tc>
      </w:tr>
      <w:tr w:rsidR="00D618E2" w14:paraId="2053FCDD" w14:textId="77777777">
        <w:tblPrEx>
          <w:tblCellMar>
            <w:top w:w="0" w:type="dxa"/>
            <w:bottom w:w="0" w:type="dxa"/>
          </w:tblCellMar>
        </w:tblPrEx>
        <w:tc>
          <w:tcPr>
            <w:tcW w:w="2638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D9" w14:textId="77777777" w:rsidR="00D618E2" w:rsidRDefault="00D618E2">
            <w:r>
              <w:rPr>
                <w:sz w:val="20"/>
                <w:szCs w:val="20"/>
              </w:rPr>
              <w:t xml:space="preserve">− Impôt 25 % (+ économie si MV)</w:t>
            </w:r>
          </w:p>
        </w:tc>
        <w:tc>
          <w:tcPr>
            <w:tcW w:w="23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DA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−20</w:t>
            </w:r>
          </w:p>
        </w:tc>
        <w:tc>
          <w:tcPr>
            <w:tcW w:w="23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DB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−75</w:t>
            </w:r>
          </w:p>
        </w:tc>
        <w:tc>
          <w:tcPr>
            <w:tcW w:w="23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DC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25</w:t>
            </w:r>
          </w:p>
        </w:tc>
      </w:tr>
      <w:tr w:rsidR="00D618E2" w14:paraId="2053FCE2" w14:textId="77777777">
        <w:tblPrEx>
          <w:tblCellMar>
            <w:top w:w="0" w:type="dxa"/>
            <w:bottom w:w="0" w:type="dxa"/>
          </w:tblCellMar>
        </w:tblPrEx>
        <w:tc>
          <w:tcPr>
            <w:tcW w:w="2638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DE" w14:textId="77777777" w:rsidR="00D618E2" w:rsidRDefault="00D618E2">
            <w:r>
              <w:rPr>
                <w:b/>
                <w:bCs/>
                <w:sz w:val="20"/>
                <w:szCs w:val="20"/>
              </w:rPr>
              <w:t xml:space="preserve">= Flux net de trésorerie</w:t>
            </w:r>
          </w:p>
        </w:tc>
        <w:tc>
          <w:tcPr>
            <w:tcW w:w="23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DF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100</w:t>
            </w:r>
          </w:p>
        </w:tc>
        <w:tc>
          <w:tcPr>
            <w:tcW w:w="23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E0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225</w:t>
            </w:r>
          </w:p>
        </w:tc>
        <w:tc>
          <w:tcPr>
            <w:tcW w:w="23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E1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525</w:t>
            </w:r>
          </w:p>
        </w:tc>
      </w:tr>
    </w:tbl>
    <w:p w14:paraId="2053FCE3" w14:textId="77777777" w:rsidR="00D618E2" w:rsidRDefault="00000000">
      <w:pPr>
        <w:pStyle w:val="Titre2"/>
        <w:keepNext/>
        <w:pBdr>
          <w:bottom w:val="single" w:sz="6" w:space="2" w:color="E8571E"/>
        </w:pBdr>
        <w:spacing w:before="280" w:after="120"/>
      </w:pPr>
      <w:r>
        <w:rPr>
          <w:b/>
          <w:bCs/>
          <w:color w:val="E8571E"/>
        </w:rPr>
        <w:lastRenderedPageBreak/>
        <w:t>Annexe 4 – Free cash flows (en k€)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1233"/>
        <w:gridCol w:w="1233"/>
        <w:gridCol w:w="1233"/>
        <w:gridCol w:w="1233"/>
        <w:gridCol w:w="1233"/>
        <w:gridCol w:w="1233"/>
      </w:tblGrid>
      <w:tr w:rsidR="00D618E2" w14:paraId="2053FCE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38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E4" w14:textId="77777777" w:rsidR="00D618E2" w:rsidRDefault="00D618E2"/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E5" w14:textId="77777777" w:rsidR="00D618E2" w:rsidRDefault="00000000">
            <w:pPr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>N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E6" w14:textId="77777777" w:rsidR="00D618E2" w:rsidRDefault="00000000">
            <w:pPr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>N+1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E7" w14:textId="77777777" w:rsidR="00D618E2" w:rsidRDefault="00000000">
            <w:pPr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>N+2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E8" w14:textId="77777777" w:rsidR="00D618E2" w:rsidRDefault="00000000">
            <w:pPr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>N+3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E9" w14:textId="77777777" w:rsidR="00D618E2" w:rsidRDefault="00000000">
            <w:pPr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>N+4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EA" w14:textId="77777777" w:rsidR="00D618E2" w:rsidRDefault="00000000">
            <w:pPr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>N+5</w:t>
            </w:r>
          </w:p>
        </w:tc>
      </w:tr>
      <w:tr w:rsidR="00D618E2" w14:paraId="2053FCF3" w14:textId="77777777">
        <w:tblPrEx>
          <w:tblCellMar>
            <w:top w:w="0" w:type="dxa"/>
            <w:bottom w:w="0" w:type="dxa"/>
          </w:tblCellMar>
        </w:tblPrEx>
        <w:tc>
          <w:tcPr>
            <w:tcW w:w="2238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EC" w14:textId="77777777" w:rsidR="00D618E2" w:rsidRDefault="00D618E2">
            <w:r>
              <w:rPr>
                <w:sz w:val="20"/>
                <w:szCs w:val="20"/>
              </w:rPr>
              <w:t xml:space="preserve">Résultat net (Annexe 1)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ED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−60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EE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105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EF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405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F0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645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F1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744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F2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480</w:t>
            </w:r>
          </w:p>
        </w:tc>
      </w:tr>
      <w:tr w:rsidR="00D618E2" w14:paraId="2053FCFB" w14:textId="77777777">
        <w:tblPrEx>
          <w:tblCellMar>
            <w:top w:w="0" w:type="dxa"/>
            <w:bottom w:w="0" w:type="dxa"/>
          </w:tblCellMar>
        </w:tblPrEx>
        <w:tc>
          <w:tcPr>
            <w:tcW w:w="2238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F4" w14:textId="77777777" w:rsidR="00D618E2" w:rsidRDefault="00D618E2">
            <w:r>
              <w:rPr>
                <w:sz w:val="20"/>
                <w:szCs w:val="20"/>
              </w:rPr>
              <w:t xml:space="preserve">+ Dotations aux amortissements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F5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F6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560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F7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560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F8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760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F9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760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FA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760</w:t>
            </w:r>
          </w:p>
        </w:tc>
      </w:tr>
      <w:tr w:rsidR="00D618E2" w14:paraId="2053FD03" w14:textId="77777777">
        <w:tblPrEx>
          <w:tblCellMar>
            <w:top w:w="0" w:type="dxa"/>
            <w:bottom w:w="0" w:type="dxa"/>
          </w:tblCellMar>
        </w:tblPrEx>
        <w:tc>
          <w:tcPr>
            <w:tcW w:w="2238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FC" w14:textId="77777777" w:rsidR="00D618E2" w:rsidRDefault="00D618E2">
            <w:r>
              <w:rPr>
                <w:b/>
                <w:bCs/>
                <w:sz w:val="20"/>
                <w:szCs w:val="20"/>
              </w:rPr>
              <w:t xml:space="preserve">= CAF d’exploitation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FD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−60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FE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665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CFF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965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00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1 405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01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1 504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02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1 240</w:t>
            </w:r>
          </w:p>
        </w:tc>
      </w:tr>
      <w:tr w:rsidR="00D618E2" w14:paraId="2053FD0B" w14:textId="77777777">
        <w:tblPrEx>
          <w:tblCellMar>
            <w:top w:w="0" w:type="dxa"/>
            <w:bottom w:w="0" w:type="dxa"/>
          </w:tblCellMar>
        </w:tblPrEx>
        <w:tc>
          <w:tcPr>
            <w:tcW w:w="2238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04" w14:textId="77777777" w:rsidR="00D618E2" w:rsidRDefault="00D618E2">
            <w:r>
              <w:rPr>
                <w:sz w:val="20"/>
                <w:szCs w:val="20"/>
              </w:rPr>
              <w:t xml:space="preserve">− Investissements (bât. + ligne ; robot)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05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−3 400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06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07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−600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08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09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0A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 w:rsidR="00D618E2" w14:paraId="2053FD13" w14:textId="77777777">
        <w:tblPrEx>
          <w:tblCellMar>
            <w:top w:w="0" w:type="dxa"/>
            <w:bottom w:w="0" w:type="dxa"/>
          </w:tblCellMar>
        </w:tblPrEx>
        <w:tc>
          <w:tcPr>
            <w:tcW w:w="2238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0C" w14:textId="77777777" w:rsidR="00D618E2" w:rsidRDefault="00D618E2">
            <w:r>
              <w:rPr>
                <w:sz w:val="20"/>
                <w:szCs w:val="20"/>
              </w:rPr>
              <w:t xml:space="preserve">+ Cession nette ancien matériel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0D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100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0E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0F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10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11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12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</w:tr>
      <w:tr w:rsidR="00D618E2" w14:paraId="2053FD1B" w14:textId="77777777">
        <w:tblPrEx>
          <w:tblCellMar>
            <w:top w:w="0" w:type="dxa"/>
            <w:bottom w:w="0" w:type="dxa"/>
          </w:tblCellMar>
        </w:tblPrEx>
        <w:tc>
          <w:tcPr>
            <w:tcW w:w="2238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14" w14:textId="77777777" w:rsidR="00D618E2" w:rsidRDefault="00D618E2">
            <w:r>
              <w:rPr>
                <w:sz w:val="20"/>
                <w:szCs w:val="20"/>
              </w:rPr>
              <w:t xml:space="preserve">− Variation du BFR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15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−225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16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−100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17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−100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18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−30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19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80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1A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375</w:t>
            </w:r>
          </w:p>
        </w:tc>
      </w:tr>
      <w:tr w:rsidR="00D618E2" w14:paraId="2053FD23" w14:textId="77777777">
        <w:tblPrEx>
          <w:tblCellMar>
            <w:top w:w="0" w:type="dxa"/>
            <w:bottom w:w="0" w:type="dxa"/>
          </w:tblCellMar>
        </w:tblPrEx>
        <w:tc>
          <w:tcPr>
            <w:tcW w:w="2238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1C" w14:textId="77777777" w:rsidR="00D618E2" w:rsidRDefault="00D618E2">
            <w:r>
              <w:rPr>
                <w:sz w:val="20"/>
                <w:szCs w:val="20"/>
              </w:rPr>
              <w:t xml:space="preserve">+ Cession nette ligne (fin N+5)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1D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1E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1F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20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21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22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225</w:t>
            </w:r>
          </w:p>
        </w:tc>
      </w:tr>
      <w:tr w:rsidR="00D618E2" w14:paraId="2053FD2B" w14:textId="77777777">
        <w:tblPrEx>
          <w:tblCellMar>
            <w:top w:w="0" w:type="dxa"/>
            <w:bottom w:w="0" w:type="dxa"/>
          </w:tblCellMar>
        </w:tblPrEx>
        <w:tc>
          <w:tcPr>
            <w:tcW w:w="2238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24" w14:textId="77777777" w:rsidR="00D618E2" w:rsidRDefault="00D618E2">
            <w:r>
              <w:rPr>
                <w:sz w:val="20"/>
                <w:szCs w:val="20"/>
              </w:rPr>
              <w:t xml:space="preserve">+ Cession nette bâtiment (fin N+5)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25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26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27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28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29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2A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525</w:t>
            </w:r>
          </w:p>
        </w:tc>
      </w:tr>
      <w:tr w:rsidR="00D618E2" w14:paraId="2053FD33" w14:textId="77777777">
        <w:tblPrEx>
          <w:tblCellMar>
            <w:top w:w="0" w:type="dxa"/>
            <w:bottom w:w="0" w:type="dxa"/>
          </w:tblCellMar>
        </w:tblPrEx>
        <w:tc>
          <w:tcPr>
            <w:tcW w:w="2238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2C" w14:textId="77777777" w:rsidR="00D618E2" w:rsidRDefault="00D618E2">
            <w:r>
              <w:rPr>
                <w:b/>
                <w:bCs/>
                <w:sz w:val="20"/>
                <w:szCs w:val="20"/>
              </w:rPr>
              <w:t xml:space="preserve">= Free cash flow (FCF)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2D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−3 585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2E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565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2F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265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30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1 375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31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1 584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32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2 365</w:t>
            </w:r>
          </w:p>
        </w:tc>
      </w:tr>
      <w:tr w:rsidR="00D618E2" w14:paraId="2053FD3B" w14:textId="77777777">
        <w:tblPrEx>
          <w:tblCellMar>
            <w:top w:w="0" w:type="dxa"/>
            <w:bottom w:w="0" w:type="dxa"/>
          </w:tblCellMar>
        </w:tblPrEx>
        <w:tc>
          <w:tcPr>
            <w:tcW w:w="2238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34" w14:textId="77777777" w:rsidR="00D618E2" w:rsidRDefault="00D618E2">
            <w:r>
              <w:rPr>
                <w:sz w:val="20"/>
                <w:szCs w:val="20"/>
              </w:rPr>
              <w:t xml:space="preserve">FCF cumulés (non actualisés)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35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−3 585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36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−3 020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37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−2 755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38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−1 380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39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204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3A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2 569</w:t>
            </w:r>
          </w:p>
        </w:tc>
      </w:tr>
    </w:tbl>
    <w:p w14:paraId="2053FD3C" w14:textId="77777777" w:rsidR="00D618E2" w:rsidRDefault="00000000">
      <w:pPr>
        <w:pStyle w:val="Titre2"/>
        <w:keepNext/>
        <w:pBdr>
          <w:bottom w:val="single" w:sz="6" w:space="2" w:color="E8571E"/>
        </w:pBdr>
        <w:spacing w:before="280" w:after="120"/>
      </w:pPr>
      <w:r>
        <w:rPr>
          <w:b/>
          <w:bCs/>
          <w:color w:val="E8571E"/>
        </w:rPr>
        <w:t>Annexe 5 – DRCI (en k€)</w:t>
      </w:r>
    </w:p>
    <w:tbl>
      <w:tblPr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38"/>
        <w:gridCol w:w="1233"/>
        <w:gridCol w:w="1233"/>
        <w:gridCol w:w="1233"/>
        <w:gridCol w:w="1233"/>
        <w:gridCol w:w="1233"/>
        <w:gridCol w:w="1233"/>
      </w:tblGrid>
      <w:tr w:rsidR="00D618E2" w14:paraId="2053FD4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38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3D" w14:textId="77777777" w:rsidR="00D618E2" w:rsidRDefault="00D618E2"/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3E" w14:textId="77777777" w:rsidR="00D618E2" w:rsidRDefault="00000000">
            <w:pPr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>N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3F" w14:textId="77777777" w:rsidR="00D618E2" w:rsidRDefault="00000000">
            <w:pPr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>N+1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40" w14:textId="77777777" w:rsidR="00D618E2" w:rsidRDefault="00000000">
            <w:pPr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>N+2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41" w14:textId="77777777" w:rsidR="00D618E2" w:rsidRDefault="00000000">
            <w:pPr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>N+3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42" w14:textId="77777777" w:rsidR="00D618E2" w:rsidRDefault="00000000">
            <w:pPr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>N+4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43" w14:textId="77777777" w:rsidR="00D618E2" w:rsidRDefault="00000000">
            <w:pPr>
              <w:jc w:val="center"/>
            </w:pPr>
            <w:r>
              <w:rPr>
                <w:b/>
                <w:bCs/>
                <w:color w:val="808080"/>
                <w:sz w:val="20"/>
                <w:szCs w:val="20"/>
              </w:rPr>
              <w:t>N+5</w:t>
            </w:r>
          </w:p>
        </w:tc>
      </w:tr>
      <w:tr w:rsidR="00D618E2" w14:paraId="2053FD4C" w14:textId="77777777">
        <w:tblPrEx>
          <w:tblCellMar>
            <w:top w:w="0" w:type="dxa"/>
            <w:bottom w:w="0" w:type="dxa"/>
          </w:tblCellMar>
        </w:tblPrEx>
        <w:tc>
          <w:tcPr>
            <w:tcW w:w="2238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45" w14:textId="77777777" w:rsidR="00D618E2" w:rsidRDefault="00D618E2">
            <w:r>
              <w:rPr>
                <w:sz w:val="20"/>
                <w:szCs w:val="20"/>
              </w:rPr>
              <w:t xml:space="preserve">Coefficient d’actualisation 1,12⁻ⁿ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46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1,0000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47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0,8929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48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0,7972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49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0,7118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4A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0,6355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4B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0,5674</w:t>
            </w:r>
          </w:p>
        </w:tc>
      </w:tr>
      <w:tr w:rsidR="00D618E2" w14:paraId="2053FD54" w14:textId="77777777">
        <w:tblPrEx>
          <w:tblCellMar>
            <w:top w:w="0" w:type="dxa"/>
            <w:bottom w:w="0" w:type="dxa"/>
          </w:tblCellMar>
        </w:tblPrEx>
        <w:tc>
          <w:tcPr>
            <w:tcW w:w="2238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4D" w14:textId="77777777" w:rsidR="00D618E2" w:rsidRDefault="00D618E2">
            <w:r>
              <w:rPr>
                <w:sz w:val="20"/>
                <w:szCs w:val="20"/>
              </w:rPr>
              <w:t xml:space="preserve">FCF actualisés à 12 %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4E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−3 585,0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4F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504,5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50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211,3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51" w14:textId="77777777" w:rsidR="00D618E2" w:rsidRDefault="00D618E2">
            <w:pPr>
              <w:jc w:val="right"/>
            </w:pPr>
            <w:r>
              <w:rPr>
                <w:sz w:val="20"/>
                <w:szCs w:val="20"/>
              </w:rPr>
              <w:t xml:space="preserve">978,7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52" w14:textId="77777777" w:rsidR="00D618E2" w:rsidRDefault="00D618E2">
            <w:pPr>
              <w:jc w:val="center"/>
            </w:pP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53" w14:textId="77777777" w:rsidR="00D618E2" w:rsidRDefault="00D618E2">
            <w:pPr>
              <w:jc w:val="center"/>
            </w:pPr>
          </w:p>
        </w:tc>
      </w:tr>
      <w:tr w:rsidR="00D618E2" w14:paraId="2053FD5C" w14:textId="77777777">
        <w:tblPrEx>
          <w:tblCellMar>
            <w:top w:w="0" w:type="dxa"/>
            <w:bottom w:w="0" w:type="dxa"/>
          </w:tblCellMar>
        </w:tblPrEx>
        <w:tc>
          <w:tcPr>
            <w:tcW w:w="2238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55" w14:textId="77777777" w:rsidR="00D618E2" w:rsidRDefault="00D618E2">
            <w:r>
              <w:rPr>
                <w:b/>
                <w:bCs/>
                <w:sz w:val="20"/>
                <w:szCs w:val="20"/>
              </w:rPr>
              <w:t xml:space="preserve">Cumul des FCF actualisés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56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−3 585,0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57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−3 080,5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58" w14:textId="77777777" w:rsidR="00D618E2" w:rsidRDefault="00D618E2"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−2 869,3</w:t>
            </w: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59" w14:textId="77777777" w:rsidR="00D618E2" w:rsidRDefault="00D618E2">
            <w:pPr>
              <w:jc w:val="center"/>
            </w:pP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5A" w14:textId="77777777" w:rsidR="00D618E2" w:rsidRDefault="00D618E2">
            <w:pPr>
              <w:jc w:val="center"/>
            </w:pPr>
          </w:p>
        </w:tc>
        <w:tc>
          <w:tcPr>
            <w:tcW w:w="1233" w:type="dxa"/>
            <w:tcBorders>
              <w:top w:val="single" w:sz="4" w:space="0" w:color="E8571E"/>
              <w:left w:val="single" w:sz="4" w:space="0" w:color="E8571E"/>
              <w:bottom w:val="single" w:sz="4" w:space="0" w:color="E8571E"/>
              <w:right w:val="single" w:sz="4" w:space="0" w:color="E8571E"/>
            </w:tcBorders>
            <w:shd w:val="clear" w:color="auto" w:fill="F9DD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3FD5B" w14:textId="77777777" w:rsidR="00D618E2" w:rsidRDefault="00D618E2">
            <w:pPr>
              <w:jc w:val="center"/>
            </w:pPr>
          </w:p>
        </w:tc>
      </w:tr>
    </w:tbl>
    <w:p w14:paraId="2053FD5D" w14:textId="77777777" w:rsidR="00D618E2" w:rsidRDefault="00000000">
      <w:pPr>
        <w:pStyle w:val="Titre2"/>
        <w:keepNext/>
        <w:pBdr>
          <w:bottom w:val="single" w:sz="6" w:space="2" w:color="E8571E"/>
        </w:pBdr>
        <w:spacing w:before="280" w:after="120"/>
      </w:pPr>
      <w:r>
        <w:rPr>
          <w:b/>
          <w:bCs/>
          <w:color w:val="E8571E"/>
        </w:rPr>
        <w:t>Rappel des formules</w:t>
      </w:r>
    </w:p>
    <w:p w14:paraId="2053FD5E" w14:textId="77777777" w:rsidR="00D618E2" w:rsidRDefault="00000000">
      <w:pPr>
        <w:spacing w:after="120"/>
      </w:pPr>
      <w:r>
        <w:t>VAN = − I₀ + CF₁/(1+t) + CF₂/(1+t)² + … + CFₙ/(1+t)ⁿ</w:t>
      </w:r>
    </w:p>
    <w:p w14:paraId="2053FD5F" w14:textId="77777777" w:rsidR="00D618E2" w:rsidRDefault="00000000">
      <w:pPr>
        <w:spacing w:after="120"/>
      </w:pPr>
      <w:r>
        <w:t>TRI = valeur de t qui annule la VAN</w:t>
      </w:r>
    </w:p>
    <w:p w14:paraId="2053FD60" w14:textId="77777777" w:rsidR="00D618E2" w:rsidRDefault="00000000">
      <w:pPr>
        <w:spacing w:after="120"/>
      </w:pPr>
      <w:r>
        <w:t>IP = 1 + VAN / I₀</w:t>
      </w:r>
    </w:p>
    <w:sectPr w:rsidR="00D618E2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CABB46" w14:textId="77777777" w:rsidR="00E32362" w:rsidRDefault="00E32362">
      <w:r>
        <w:separator/>
      </w:r>
    </w:p>
  </w:endnote>
  <w:endnote w:type="continuationSeparator" w:id="0">
    <w:p w14:paraId="222528D9" w14:textId="77777777" w:rsidR="00E32362" w:rsidRDefault="00E32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3FD61" w14:textId="6996A4E9" w:rsidR="00D618E2" w:rsidRDefault="00000000">
    <w:pPr>
      <w:jc w:val="right"/>
    </w:pPr>
    <w:r>
      <w:rPr>
        <w:color w:val="808080"/>
        <w:sz w:val="18"/>
        <w:szCs w:val="18"/>
      </w:rPr>
      <w:t xml:space="preserve">Cas DURANCEL – </w:t>
    </w:r>
    <w:r>
      <w:rPr>
        <w:color w:val="808080"/>
        <w:sz w:val="18"/>
        <w:szCs w:val="18"/>
      </w:rPr>
      <w:fldChar w:fldCharType="begin"/>
    </w:r>
    <w:r>
      <w:rPr>
        <w:color w:val="808080"/>
        <w:sz w:val="18"/>
        <w:szCs w:val="18"/>
      </w:rPr>
      <w:instrText>PAGE</w:instrText>
    </w:r>
    <w:r>
      <w:rPr>
        <w:color w:val="808080"/>
        <w:sz w:val="18"/>
        <w:szCs w:val="18"/>
      </w:rPr>
      <w:fldChar w:fldCharType="separate"/>
    </w:r>
    <w:r w:rsidR="005C72C9">
      <w:rPr>
        <w:noProof/>
        <w:color w:val="808080"/>
        <w:sz w:val="18"/>
        <w:szCs w:val="18"/>
      </w:rPr>
      <w:t>1</w:t>
    </w:r>
    <w:r>
      <w:rPr>
        <w:color w:val="808080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C1D31" w14:textId="77777777" w:rsidR="00E32362" w:rsidRDefault="00E32362">
      <w:r>
        <w:separator/>
      </w:r>
    </w:p>
  </w:footnote>
  <w:footnote w:type="continuationSeparator" w:id="0">
    <w:p w14:paraId="177B821E" w14:textId="77777777" w:rsidR="00E32362" w:rsidRDefault="00E323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85822"/>
    <w:multiLevelType w:val="hybridMultilevel"/>
    <w:tmpl w:val="9B1271A8"/>
    <w:lvl w:ilvl="0" w:tplc="CB16939A">
      <w:start w:val="1"/>
      <w:numFmt w:val="bullet"/>
      <w:lvlText w:val="•"/>
      <w:lvlJc w:val="left"/>
      <w:pPr>
        <w:ind w:left="540" w:hanging="270"/>
      </w:pPr>
    </w:lvl>
    <w:lvl w:ilvl="1" w:tplc="04FE062A">
      <w:numFmt w:val="decimal"/>
      <w:lvlText w:val=""/>
      <w:lvlJc w:val="left"/>
    </w:lvl>
    <w:lvl w:ilvl="2" w:tplc="BFB65B10">
      <w:numFmt w:val="decimal"/>
      <w:lvlText w:val=""/>
      <w:lvlJc w:val="left"/>
    </w:lvl>
    <w:lvl w:ilvl="3" w:tplc="0D62BAB8">
      <w:numFmt w:val="decimal"/>
      <w:lvlText w:val=""/>
      <w:lvlJc w:val="left"/>
    </w:lvl>
    <w:lvl w:ilvl="4" w:tplc="AA8A1B76">
      <w:numFmt w:val="decimal"/>
      <w:lvlText w:val=""/>
      <w:lvlJc w:val="left"/>
    </w:lvl>
    <w:lvl w:ilvl="5" w:tplc="F0384318">
      <w:numFmt w:val="decimal"/>
      <w:lvlText w:val=""/>
      <w:lvlJc w:val="left"/>
    </w:lvl>
    <w:lvl w:ilvl="6" w:tplc="744AB822">
      <w:numFmt w:val="decimal"/>
      <w:lvlText w:val=""/>
      <w:lvlJc w:val="left"/>
    </w:lvl>
    <w:lvl w:ilvl="7" w:tplc="A25E8AD2">
      <w:numFmt w:val="decimal"/>
      <w:lvlText w:val=""/>
      <w:lvlJc w:val="left"/>
    </w:lvl>
    <w:lvl w:ilvl="8" w:tplc="FD8C9F00">
      <w:numFmt w:val="decimal"/>
      <w:lvlText w:val=""/>
      <w:lvlJc w:val="left"/>
    </w:lvl>
  </w:abstractNum>
  <w:abstractNum w:abstractNumId="1" w15:restartNumberingAfterBreak="0">
    <w:nsid w:val="50FA5013"/>
    <w:multiLevelType w:val="hybridMultilevel"/>
    <w:tmpl w:val="D74E4F16"/>
    <w:lvl w:ilvl="0" w:tplc="8FE00966" w:tentative="1">
      <w:start w:val="1"/>
      <w:numFmt w:val="bullet"/>
      <w:lvlText w:val="●"/>
      <w:lvlJc w:val="left"/>
      <w:pPr>
        <w:ind w:left="720" w:hanging="360"/>
      </w:pPr>
    </w:lvl>
    <w:lvl w:ilvl="1" w:tplc="FF5C3462" w:tentative="1">
      <w:start w:val="1"/>
      <w:numFmt w:val="bullet"/>
      <w:lvlText w:val="○"/>
      <w:lvlJc w:val="left"/>
      <w:pPr>
        <w:ind w:left="1440" w:hanging="360"/>
      </w:pPr>
    </w:lvl>
    <w:lvl w:ilvl="2" w:tplc="EF38F864" w:tentative="1">
      <w:start w:val="1"/>
      <w:numFmt w:val="bullet"/>
      <w:lvlText w:val="■"/>
      <w:lvlJc w:val="left"/>
      <w:pPr>
        <w:ind w:left="2160" w:hanging="360"/>
      </w:pPr>
    </w:lvl>
    <w:lvl w:ilvl="3" w:tplc="D1449732" w:tentative="1">
      <w:start w:val="1"/>
      <w:numFmt w:val="bullet"/>
      <w:lvlText w:val="●"/>
      <w:lvlJc w:val="left"/>
      <w:pPr>
        <w:ind w:left="2880" w:hanging="360"/>
      </w:pPr>
    </w:lvl>
    <w:lvl w:ilvl="4" w:tplc="E7043D38" w:tentative="1">
      <w:start w:val="1"/>
      <w:numFmt w:val="bullet"/>
      <w:lvlText w:val="○"/>
      <w:lvlJc w:val="left"/>
      <w:pPr>
        <w:ind w:left="3600" w:hanging="360"/>
      </w:pPr>
    </w:lvl>
    <w:lvl w:ilvl="5" w:tplc="E396B6EC" w:tentative="1">
      <w:start w:val="1"/>
      <w:numFmt w:val="bullet"/>
      <w:lvlText w:val="■"/>
      <w:lvlJc w:val="left"/>
      <w:pPr>
        <w:ind w:left="4320" w:hanging="360"/>
      </w:pPr>
    </w:lvl>
    <w:lvl w:ilvl="6" w:tplc="1CC4E588" w:tentative="1">
      <w:start w:val="1"/>
      <w:numFmt w:val="bullet"/>
      <w:lvlText w:val="●"/>
      <w:lvlJc w:val="left"/>
      <w:pPr>
        <w:ind w:left="5040" w:hanging="360"/>
      </w:pPr>
    </w:lvl>
    <w:lvl w:ilvl="7" w:tplc="43404D80" w:tentative="1">
      <w:start w:val="1"/>
      <w:numFmt w:val="bullet"/>
      <w:lvlText w:val="●"/>
      <w:lvlJc w:val="left"/>
      <w:pPr>
        <w:ind w:left="5760" w:hanging="360"/>
      </w:pPr>
    </w:lvl>
    <w:lvl w:ilvl="8" w:tplc="9CE462FC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AD60C10"/>
    <w:multiLevelType w:val="hybridMultilevel"/>
    <w:tmpl w:val="CF3CD5B0"/>
    <w:lvl w:ilvl="0" w:tplc="66B00E6A">
      <w:start w:val="1"/>
      <w:numFmt w:val="decimal"/>
      <w:lvlText w:val="%1."/>
      <w:lvlJc w:val="left"/>
      <w:pPr>
        <w:ind w:left="540" w:hanging="300"/>
      </w:pPr>
    </w:lvl>
    <w:lvl w:ilvl="1" w:tplc="69C2D770">
      <w:numFmt w:val="decimal"/>
      <w:lvlText w:val=""/>
      <w:lvlJc w:val="left"/>
    </w:lvl>
    <w:lvl w:ilvl="2" w:tplc="94388E2C">
      <w:numFmt w:val="decimal"/>
      <w:lvlText w:val=""/>
      <w:lvlJc w:val="left"/>
    </w:lvl>
    <w:lvl w:ilvl="3" w:tplc="B7DE4BE0">
      <w:numFmt w:val="decimal"/>
      <w:lvlText w:val=""/>
      <w:lvlJc w:val="left"/>
    </w:lvl>
    <w:lvl w:ilvl="4" w:tplc="6492D486">
      <w:numFmt w:val="decimal"/>
      <w:lvlText w:val=""/>
      <w:lvlJc w:val="left"/>
    </w:lvl>
    <w:lvl w:ilvl="5" w:tplc="AD1A6AB4">
      <w:numFmt w:val="decimal"/>
      <w:lvlText w:val=""/>
      <w:lvlJc w:val="left"/>
    </w:lvl>
    <w:lvl w:ilvl="6" w:tplc="E2766350">
      <w:numFmt w:val="decimal"/>
      <w:lvlText w:val=""/>
      <w:lvlJc w:val="left"/>
    </w:lvl>
    <w:lvl w:ilvl="7" w:tplc="8598B79C">
      <w:numFmt w:val="decimal"/>
      <w:lvlText w:val=""/>
      <w:lvlJc w:val="left"/>
    </w:lvl>
    <w:lvl w:ilvl="8" w:tplc="58701630">
      <w:numFmt w:val="decimal"/>
      <w:lvlText w:val=""/>
      <w:lvlJc w:val="left"/>
    </w:lvl>
  </w:abstractNum>
  <w:num w:numId="1" w16cid:durableId="1227566041">
    <w:abstractNumId w:val="1"/>
    <w:lvlOverride w:ilvl="0">
      <w:startOverride w:val="1"/>
    </w:lvlOverride>
  </w:num>
  <w:num w:numId="2" w16cid:durableId="2031683914">
    <w:abstractNumId w:val="0"/>
    <w:lvlOverride w:ilvl="0">
      <w:startOverride w:val="1"/>
    </w:lvlOverride>
  </w:num>
  <w:num w:numId="3" w16cid:durableId="214272447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18E2"/>
    <w:rsid w:val="00182552"/>
    <w:rsid w:val="005C72C9"/>
    <w:rsid w:val="00D618E2"/>
    <w:rsid w:val="00E323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53FC1A"/>
  <w15:docId w15:val="{A0444E40-D4CD-4A49-A3D8-EE6B49A8E1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basedOn w:val="Normal"/>
    <w:next w:val="Normal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490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 DURANCEL – Énoncé</dc:title>
  <dc:creator>ASOE</dc:creator>
  <cp:lastModifiedBy>jean-baptiste alvarez</cp:lastModifiedBy>
  <cp:revision>2</cp:revision>
  <dcterms:created xsi:type="dcterms:W3CDTF">2026-10-29T09:48:00Z</dcterms:created>
  <dcterms:modified xsi:type="dcterms:W3CDTF">2026-10-29T10:36:00Z</dcterms:modified>
</cp:coreProperties>
</file>