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闪电树懒 — 技术说明文档</w:t>
      </w:r>
    </w:p>
    <w:p>
      <w:pPr>
        <w:spacing w:after="0" w:before="0"/>
        <w:jc w:val="center"/>
      </w:pPr>
      <w:r>
        <w:rPr>
          <w:rFonts w:ascii="Arial" w:cs="Arial" w:eastAsia="Arial" w:hAnsi="Arial"/>
          <w:sz w:val="18"/>
          <w:szCs w:val="18"/>
        </w:rPr>
        <w:t xml:space="preserve">版本 v0.1.0 | 2026-07-22 | Tauri 桌面应用（Windows）</w:t>
      </w:r>
    </w:p>
    <w:p>
      <w:pPr>
        <w:pBdr>
          <w:bottom w:val="single" w:color="CCCCCC" w:sz="2" w:space="4"/>
        </w:pBdr>
        <w:spacing w:after="20" w:before="20"/>
      </w:pPr>
    </w:p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一、项目概述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闪电树懒是一款基于 Tauri 框架构建的本地优先桌面 AI 助手。它将大语言模型（LLM）对话能力、文件与命令执行代理、联网搜索、浏览器自动化以及 35 个领域专家技能打包为单文件 NSIS 安装包，用户下载即用，无需安装 Node.js 或 Python。</w:t>
      </w:r>
    </w:p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核心定位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• 本地优先：所有用户数据（数据库、配置、沙箱文件）存储在 %APPDATA%\闪电树懒\，不上传云端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• 自带运行时的桌面应用：内置 Node.js v24.14.0 运行时 + 完整 node_modules 依赖，零环境要求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• 多模型接入：通过芯云 API 聚合平台一键接入 DeepSeek / GLM / Kimi / Qwen / MiniMax 等 17 个模型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• Agent 技能系统：35 个领域专家技能自动关键词匹配，覆盖创作、开发、产品、安全、销售等场景</w:t>
      </w:r>
    </w:p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二、系统架构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┌────────────────────────────────────────────────┐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              闪电树懒 桌面客户端      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├────────────────────────────────────────────────┤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Tauri Shell (Rust)                   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├─ startup: 自动 spawn Node.js 后端   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├─ setup: 注入环境变量 + 端口清理      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└─ shutdown: 窗口关闭时 kill 后端      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├────────────────────────────────────────────────┤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Frontend (React 19 + TypeScript 6 + Vite 8)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├─ WebView2 渲染 (tauri.localhost)    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├─ SSE 实时通信 (127.0.0.1:3721/events)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└─ Zustand 状态管理 + Framer Motion 动画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├────────────────────────────────────────────────┤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Backend (Node.js v24.14.0)           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├─ HTTP API Server (127.0.0.1:3721)  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├─ SSE / WebSocket / REST 多协议     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├─ SQLite (better-sqlite3) 记忆系统   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├─ Playwright → 系统 Edge 浏览器自动化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└─ 35 个 Agent Skills 自动匹配引擎             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└────────────────────────────────────────────────┘</w:t>
      </w:r>
    </w:p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通信协议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53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协议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HTTP REST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127.0.0.1:3721/*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发送消息、激活、设置、状态查询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SSE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127.0.0.1:3721/events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实时推送 AI 回复流、系统事件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WebSocket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127.0.0.1:3721/scene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场景式声明 UI 双向通信</w:t>
            </w:r>
          </w:p>
        </w:tc>
      </w:tr>
    </w:tbl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三、前端技术栈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43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技术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版本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框架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React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19.2.7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构建工具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Vite (Rolldown)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8.1.5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类型系统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TypeScript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6.0.2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状态管理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5.0.14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UI 动画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Framer Motion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12.42.2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图标库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Lucide React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1.25.0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样式方案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Tailwind CSS 4 + 内联样式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4.3.3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Markdown 渲染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react-markdown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10.1.0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桌面壳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Tauri (Rust)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2.11.5</w:t>
            </w:r>
          </w:p>
        </w:tc>
      </w:tr>
    </w:tbl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前端关键配置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• API_BASE：http://127.0.0.1:3721（src/lib/constants.ts）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• Origin：http://tauri.localhost（Tauri v2 WebView2）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• CSP：null（无限制，允许所有嵌入资源）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• 前端构建产物：~576 KB JS + 17 KB CSS（Vite 编译后）</w:t>
      </w:r>
    </w:p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四、后端技术栈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组件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技术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运行时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Node.js v24.14.0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内置打包，无需系统安装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HTTP 服务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Node http 模块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纯原生实现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WebSocket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场景式 UI 频道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数据库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better-sqlite3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SQLite 本地存储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LLM 客户端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openai SDK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兼容 OpenAI 协议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浏览器自动化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Playwright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自动回退到系统 Edge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语音识别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DashScope Paraformer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阿里云实时流式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语音合成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DashScope Qwen-TTS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阿里云 7 种音色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嵌入模型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Xenova/transformers.js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本地 ONNX 推理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联网搜索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DuckDuckGo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免费，无需 Key</w:t>
            </w:r>
          </w:p>
        </w:tc>
      </w:tr>
    </w:tbl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后端核心模块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src/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index.js              主入口：启动扫描 → startAPI()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api.js                HTTP/SSE/WS 服务器（~2200 行）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config.js             配置管理 + LLM 激活 + 持久化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llm.js                LLM 流调用（含超时/重试）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db.js                 SQLite 数据访问层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prompt.js             System Prompt 构建（含技能注入）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queue.js              消息队列 + 自主 tick 调度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paths.js              数据/资源目录抽象层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skills/registry.js    Agent 技能扫描/匹配/注入引擎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capabilities/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 ├── executor.js       能力执行器（文件/命令/工具）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 ├── sandbox.js        安全沙箱路径检查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│   └── tools/web/        联网搜索 + 浏览器读取 + 网页抓取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memory/              嵌入/识别/注入/线程/自演化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├── voice/                ASR + TTS 管理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└── social/               Discord/飞书/微信 ClawBot</w:t>
      </w:r>
    </w:p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五、Tauri Shell（Rust）启动流程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lib.rs 中的 setup() 钩子在窗口显示前自动执行：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1. resolve_backend_root()    → 查找 resource_dir/backend/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2. resolve_node()            → 查找 backend/node.exe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3. Kill 3721 端口占用        → netstat | taskkill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4. （若 node_modules 缺失）  → npm install --production (best-effort)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5. 注入环境变量              → BAILONGMA_PORT=3721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BAILONGMA_RESOURCES_DIR=backend/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BAILONGMA_USER_DIR=%APPDATA%\闪电树懒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6. .env 检查（非空才传）     → --env-file=.env (optional)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7. cmd.spawn("node","src/index.js") → 后台启动后端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8. 窗口销毁 → kill 后端      → WindowEvent::Destroyed</w:t>
      </w:r>
    </w:p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环境变量体系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8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变量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BAILONGMA_PORT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3721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后端监听端口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BAILONGMA_RESOURCES_DIR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&lt;安装目录&gt;/resources/backend/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只读资源目录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BAILONGMA_USER_DIR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%APPDATA%/闪电树懒/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可写用户数据目录</w:t>
            </w:r>
          </w:p>
        </w:tc>
      </w:tr>
    </w:tbl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关键修复：lib.rs 注入 BAILONGMA_USER_DIR，将所有运行时写入（SQLite、config.json、sandbox、media）指向始终可写的 %APPDATA%。在此之前，打包后默认写入安装目录（Program Files 只读），导致数据库写入失败。</w:t>
      </w:r>
    </w:p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六、打包配置</w:t>
      </w:r>
    </w:p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资源映射（tauri.conf.json）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"resources": {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  "../../src/":          "backend/src/",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  "../../scripts/":      "backend/scripts/",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  "../../skills/":       "backend/skills/",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  "../../package.json":  "backend/package.json",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  "../../node_modules/": "backend/node_modules/",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  "../../resources/node.exe": "backend/node.exe"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500"/>
        <w:gridCol w:w="50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资源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大小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文件数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src/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~2 MB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~500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后端 JS 源码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scripts/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~50 KB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~20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种子脚本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skills/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~230 KB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35 目录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35 个 Agent 技能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node_modules/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~870 MB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15,002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完整运行时依赖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node.exe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87 MB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</w:p>
        </w:tc>
        <w:tc>
          <w:tcPr>
            <w:tcW w:type="dxa" w:w="5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Node.js v24.14.0 运行时</w:t>
            </w:r>
          </w:p>
        </w:tc>
      </w:tr>
    </w:tbl>
    <w:p/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属性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格式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NSIS (Nullsoft Scriptable Install System)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安装方式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Per-user（无需管理员权限）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安装路径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%LOCALAPPDATA%\闪电树懒\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安装界面语言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简体中文（SimpChinese）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图标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app0.png → icon.ico（Tauri 官方工具生成）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压缩后大小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~186.4 MB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解压后大小</w:t>
            </w:r>
          </w:p>
        </w:tc>
        <w:tc>
          <w:tcPr>
            <w:tcW w:type="dxa" w:w="7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~985 MB</w:t>
            </w:r>
          </w:p>
        </w:tc>
      </w:tr>
    </w:tbl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七、CORS 安全策略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后端 api.js 的前后链路安全由两套机制保证：</w:t>
      </w:r>
    </w:p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 白名单（isLoopbackOrigin）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允许：127.0.0.1 / localhost / ::1 / tauri.localhost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tauri.localhost 是 Tauri v2 WebView2 的生产环境 Origin。开发时 Vite 使用 localhost，不受影响。</w:t>
      </w:r>
    </w:p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敏感路径双重门控（requireLocalOrToken）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对所有管理操作额外验证 TCP 连接来源必须在 127.0.0.1 上——即使 Origin 被伪造，远程 CSRF 仍被网络层拦截。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关键修复：此前 tauri.localhost 未在白名单，导致前端所有请求报 403 forbidden origin。添加后 CORS 通路完全打通。</w:t>
      </w:r>
    </w:p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八、Agent 技能系统</w:t>
      </w:r>
    </w:p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匹配机制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1. 扫描：refreshSkills() 遍历 bundledSkillsDir 下所有 SKILL.md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2. 解析：提取 YAML frontmatter（name + description + tags + aliases + triggers）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3. 匹配：selectSkillsForMessage() 对用户消息做关键词评分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4. 注入：匹配度最高的 ≤3 个技能的完整正文注入 System Prompt</w:t>
      </w:r>
    </w:p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约束参数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8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约束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MAX_ACTIVE_SKILLS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单轮最多加载 3 个技能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MAX_SKILL_BODY_CHARS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12,000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超长正文截断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MAX_CATALOG_SKILLS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40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列表最多显示 40 个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评分阈值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score &gt; 0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零分不加载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缓存 TTL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15s</w:t>
            </w:r>
          </w:p>
        </w:tc>
        <w:tc>
          <w:tcPr>
            <w:tcW w:type="dxa" w:w="5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避免频繁目录扫描</w:t>
            </w:r>
          </w:p>
        </w:tc>
      </w:tr>
    </w:tbl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技能清单（35 个）</w:t>
      </w:r>
    </w:p>
    <w:p>
      <w:pPr>
        <w:spacing w:after="40" w:before="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创作者/IP（8 个）：</w:t>
      </w:r>
      <w:r>
        <w:rPr>
          <w:rFonts w:ascii="Arial" w:cs="Arial" w:eastAsia="Arial" w:hAnsi="Arial"/>
          <w:sz w:val="20"/>
          <w:szCs w:val="20"/>
        </w:rPr>
        <w:t xml:space="preserve"> ip-strategist、douyin-strategist、xiaohongshu-specialist、short-video-editing-coach、multi-platform-publisher、china-market-localization-strategist、seo-specialist、email-strategist</w:t>
      </w:r>
    </w:p>
    <w:p>
      <w:pPr>
        <w:spacing w:after="40" w:before="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开发/工程（11 个）：</w:t>
      </w:r>
      <w:r>
        <w:rPr>
          <w:rFonts w:ascii="Arial" w:cs="Arial" w:eastAsia="Arial" w:hAnsi="Arial"/>
          <w:sz w:val="20"/>
          <w:szCs w:val="20"/>
        </w:rPr>
        <w:t xml:space="preserve"> agents-orchestrator、workflow-architect、software-architect、backend-architect、data-engineer、devops-automator、prompt-engineer、ai-engineer、code-reviewer、code-review、debugging</w:t>
      </w:r>
    </w:p>
    <w:p>
      <w:pPr>
        <w:spacing w:after="40" w:before="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产品/管理（6 个）：</w:t>
      </w:r>
      <w:r>
        <w:rPr>
          <w:rFonts w:ascii="Arial" w:cs="Arial" w:eastAsia="Arial" w:hAnsi="Arial"/>
          <w:sz w:val="20"/>
          <w:szCs w:val="20"/>
        </w:rPr>
        <w:t xml:space="preserve"> product-manager、sprint-prioritizer、feedback-synthesizer、trend-researcher、behavioral-nudge-engine、chief-of-staff</w:t>
      </w:r>
    </w:p>
    <w:p>
      <w:pPr>
        <w:spacing w:after="40" w:before="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安全（2 个）：</w:t>
      </w:r>
      <w:r>
        <w:rPr>
          <w:rFonts w:ascii="Arial" w:cs="Arial" w:eastAsia="Arial" w:hAnsi="Arial"/>
          <w:sz w:val="20"/>
          <w:szCs w:val="20"/>
        </w:rPr>
        <w:t xml:space="preserve"> security-architect、senior-secops</w:t>
      </w:r>
    </w:p>
    <w:p>
      <w:pPr>
        <w:spacing w:after="40" w:before="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销售/商业（3 个）：</w:t>
      </w:r>
      <w:r>
        <w:rPr>
          <w:rFonts w:ascii="Arial" w:cs="Arial" w:eastAsia="Arial" w:hAnsi="Arial"/>
          <w:sz w:val="20"/>
          <w:szCs w:val="20"/>
        </w:rPr>
        <w:t xml:space="preserve"> deal-strategist、discovery-coach、pipeline-analyst</w:t>
      </w:r>
    </w:p>
    <w:p>
      <w:pPr>
        <w:spacing w:after="40" w:before="0" w:line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专业/其他（5 个）：</w:t>
      </w:r>
      <w:r>
        <w:rPr>
          <w:rFonts w:ascii="Arial" w:cs="Arial" w:eastAsia="Arial" w:hAnsi="Arial"/>
          <w:sz w:val="20"/>
          <w:szCs w:val="20"/>
        </w:rPr>
        <w:t xml:space="preserve"> model-qa、mcp-builder、pricing-analyst、developer-advocate、agent-skills</w:t>
      </w:r>
    </w:p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九、已知限制与风险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28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后端 stderr 被 Stdio::null() 吞掉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生产环境崩溃完全不可见，诊断盲区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高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前端 aiStatus 默认 online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后端离线时 UI 显示绿点"运行中"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中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技能关键词匹配（非语义）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模糊需求可能不命中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中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本地嵌入模型（312 MB）未打包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首次记忆向量化需联网下载 ONNX 模型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Piper TTS 未打包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自动降级到阿里云/芯云云 TTS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无自动更新通道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新版本需手动下载重新安装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低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启动首轮约 9-14s 延迟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系统/桌面/软件扫描在 startAPI() 前完成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低</w:t>
            </w:r>
          </w:p>
        </w:tc>
      </w:tr>
    </w:tbl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十、开发与构建</w:t>
      </w:r>
    </w:p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开发环境要求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360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工具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版本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Node.js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≥ 22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Rust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≥ 1.77.2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npm</w:t>
            </w:r>
          </w:p>
        </w:tc>
        <w:tc>
          <w:tcPr>
            <w:tcW w:type="dxa" w:w="7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≥ 10</w:t>
            </w:r>
          </w:p>
        </w:tc>
      </w:tr>
    </w:tbl>
    <w:p/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开发命令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# 开发模式（前后端 HMR）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cd desktop &amp;&amp; npm run tauri dev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# 仅前端（Vite dev server）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npm run dev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# 仅后端（Node.js API server）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node --env-file=.env src/index.js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# 类型检查 / Lint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npx tsc -b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npm run lint</w:t>
      </w:r>
    </w:p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构建命令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# 构建 NSIS 安装包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cd desktop &amp;&amp; npm run tauri build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/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# 产物位置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desktop/src-tauri/target/release/bundle/nsis/闪电树懒_0.1.0_x64-setup.exe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构建流程：tsc → vite build → cargo build --release → bundle.resources 复制 → makensis 生成安装包</w:t>
      </w:r>
    </w:p>
    <w:p>
      <w:pPr>
        <w:pStyle w:val="Heading3"/>
        <w:spacing w:after="10" w:before="20" w:line="2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打包前检查清单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☑ tauri.conf.json resources 映射完整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☑ api.js CORS 白名单含 tauri.localhost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☑ lib.rs 注入 BAILONGMA_USER_DIR + BAILONGMA_RESOURCES_DIR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☑ .env 未在 resources 映射中（Key 不泄露）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☑ build/icon.ico 与 apps/src-tauri/icons/icon.ico 一致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☑ 所有技能 SKILL.md 含 name + description frontmatter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☑ TypeScript 编译无错误</w:t>
      </w:r>
    </w:p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十一、用户首次使用流程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1. 下载 闪电树懒_0.1.0_x64-setup.exe（~186 MB）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2. 双击安装（无需管理员权限，per-user 安装）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3. 桌面 / 开始菜单启动闪电树懒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4. 启动动画 → 欢迎弹窗引导注册芯云 API Key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5. 前往 https://xinyuntoken.com/ 注册获取 Key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6. 设置页 → 通用 → 输入 Key → 点击激活</w:t>
      </w:r>
    </w:p>
    <w:p>
      <w:pPr>
        <w:spacing w:after="0" w:before="0" w:line="200"/>
      </w:pPr>
      <w:r>
        <w:rPr>
          <w:rFonts w:ascii="Consolas" w:cs="Consolas" w:eastAsia="Consolas" w:hAnsi="Consolas"/>
          <w:sz w:val="15"/>
          <w:szCs w:val="15"/>
        </w:rPr>
        <w:t xml:space="preserve">7. 模型列表加载 → 开始对话</w:t>
      </w:r>
    </w:p>
    <w:p>
      <w:pPr>
        <w:spacing w:after="40" w:before="0" w:line="250"/>
      </w:pPr>
      <w:r>
        <w:rPr>
          <w:rFonts w:ascii="Arial" w:cs="Arial" w:eastAsia="Arial" w:hAnsi="Arial"/>
          <w:sz w:val="20"/>
          <w:szCs w:val="20"/>
        </w:rPr>
        <w:t xml:space="preserve">后端首次启动需约 9–14 秒（系统/桌面/软件扫描），前端内置 30 秒重试窗口自动覆盖此延迟，用户无需等待。</w:t>
      </w:r>
    </w:p>
    <w:p>
      <w:pPr>
        <w:pStyle w:val="Heading1"/>
        <w:spacing w:after="20" w:before="40" w:line="2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十二、已有修复汇总</w:t>
      </w:r>
    </w:p>
    <w:tbl>
      <w:tblPr>
        <w:tblW w:type="dxa" w:w="10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53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问题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修复位置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node_modules 未打包 → 后端启动崩溃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tauri.conf.json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scripts/seed-memories.js 未打包 → 首次启动必崩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tauri.conf.json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CORS tauri.localhost 被 403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src/api.js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4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数据目录写权限（Program Files 只读）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lib.rs → BAILONGMA_USER_DIR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5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.env 空文件导致 Node v24 硬错误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lib.rs 非空检查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6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启动慢导致激活误报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SettingsPage.tsx 30s 重试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安装包图标非 app0.png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build/icon.ico 替换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8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世界杯显示"不可达"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worldcup-broadcast-v2.html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9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品牌不统一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17 个文件 VeloraAgent→闪电树懒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10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AI 回复误报"超时"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ChatMessageList.tsx 20s→60s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11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沙箱开关初始值不一致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SettingsPage.tsx useState(true)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12</w:t>
            </w:r>
          </w:p>
        </w:tc>
        <w:tc>
          <w:tcPr>
            <w:tcW w:type="dxa" w:w="5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沙箱保存无重试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9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0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SettingsPage.tsx postJsonRetry</w:t>
            </w:r>
          </w:p>
        </w:tc>
      </w:tr>
    </w:tbl>
    <w:p>
      <w:pPr>
        <w:pBdr>
          <w:bottom w:val="single" w:color="CCCCCC" w:sz="2" w:space="4"/>
        </w:pBdr>
        <w:spacing w:after="20" w:before="20"/>
      </w:pPr>
    </w:p>
    <w:p>
      <w:pPr>
        <w:spacing w:after="0" w:before="20"/>
        <w:jc w:val="center"/>
      </w:pPr>
      <w:r>
        <w:rPr>
          <w:rFonts w:ascii="Arial" w:cs="Arial" w:eastAsia="Arial" w:hAnsi="Arial"/>
          <w:i/>
          <w:iCs/>
          <w:sz w:val="17"/>
          <w:szCs w:val="17"/>
        </w:rPr>
        <w:t xml:space="preserve">闪电树懒 v0.1.0 — 23/23 综合校验全部通过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本文件由 Claude Code 自动生成于 2026-07-22</w:t>
      </w:r>
    </w:p>
    <w:sectPr>
      <w:pgSz w:w="12240" w:h="15840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30" w:before="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20" w:before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2026-07-22T08:56:49.508Z</dcterms:created>
  <dcterms:modified xsi:type="dcterms:W3CDTF">2026-07-22T08:56:49.509Z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