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BDB1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Course Project Final Report</w:t>
      </w:r>
    </w:p>
    <w:p w14:paraId="63B9F0C9" w14:textId="313A9A3B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Title: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626557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Income and Liquor Spending Behavior Across Iowa Counties: A Data-Driven Policy Analysis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Prepared by: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  </w:t>
      </w:r>
      <w:r w:rsidRPr="00626557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Shreyansh Budhia</w:t>
      </w:r>
      <w:r w:rsidRPr="00626557">
        <w:rPr>
          <w:rFonts w:asciiTheme="majorBidi" w:eastAsia="Times New Roman" w:hAnsiTheme="majorBidi" w:cstheme="majorBidi"/>
          <w:i/>
          <w:iCs/>
          <w:kern w:val="0"/>
          <w14:ligatures w14:val="none"/>
        </w:rPr>
        <w:t xml:space="preserve">, </w:t>
      </w:r>
      <w:r w:rsidRPr="00626557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William Brewster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, and </w:t>
      </w:r>
      <w:r w:rsidRPr="00626557">
        <w:rPr>
          <w:rFonts w:asciiTheme="majorBidi" w:eastAsia="Times New Roman" w:hAnsiTheme="majorBidi" w:cstheme="majorBidi"/>
          <w:i/>
          <w:iCs/>
          <w:kern w:val="0"/>
          <w14:ligatures w14:val="none"/>
        </w:rPr>
        <w:t>Ramzi Nia</w:t>
      </w:r>
    </w:p>
    <w:p w14:paraId="1C45B483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1. Introduction (5 pts)</w:t>
      </w:r>
    </w:p>
    <w:p w14:paraId="392ABC37" w14:textId="1F52EAE0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Our analysis was conducted for a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state-level public policy decision maker in Iowa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, such as the Iowa Department of Public. These organizations operate in a decision environment that balances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economic revenue generation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public health concerns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, and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community well-being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>. Liquor sales represent a major source of state revenue, but alcohol consumption is also associated with long-term public health and social costs.</w:t>
      </w:r>
    </w:p>
    <w:p w14:paraId="37834D6B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The broader decision climate is influenced by:</w:t>
      </w:r>
    </w:p>
    <w:p w14:paraId="433DC7A1" w14:textId="77777777" w:rsidR="00626557" w:rsidRPr="00626557" w:rsidRDefault="00626557" w:rsidP="006265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Rising healthcare expenditures,</w:t>
      </w:r>
    </w:p>
    <w:p w14:paraId="34204973" w14:textId="77777777" w:rsidR="00626557" w:rsidRPr="00626557" w:rsidRDefault="00626557" w:rsidP="006265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Public concerns over substance abuse,</w:t>
      </w:r>
    </w:p>
    <w:p w14:paraId="55AE9213" w14:textId="77777777" w:rsidR="00626557" w:rsidRPr="00626557" w:rsidRDefault="00626557" w:rsidP="006265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And debates over how alcohol access and taxation should be structured across income groups and geographic regions.</w:t>
      </w:r>
    </w:p>
    <w:p w14:paraId="2526BFD1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Research Question</w:t>
      </w:r>
    </w:p>
    <w:p w14:paraId="5A997164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Is there a meaningful relationship between median household income and liquor spending per capita across Iowa counties?</w:t>
      </w:r>
    </w:p>
    <w:p w14:paraId="4B9FF992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Policy Relevance</w:t>
      </w:r>
    </w:p>
    <w:p w14:paraId="533633A0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Understanding whether higher-income counties consume more alcohol on a per-person basis helps decision makers:</w:t>
      </w:r>
    </w:p>
    <w:p w14:paraId="616755F1" w14:textId="77777777" w:rsidR="00626557" w:rsidRPr="00626557" w:rsidRDefault="00626557" w:rsidP="006265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Evaluate the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equity of alcohol taxation policies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>,</w:t>
      </w:r>
    </w:p>
    <w:p w14:paraId="5458F011" w14:textId="77777777" w:rsidR="00626557" w:rsidRPr="00626557" w:rsidRDefault="00626557" w:rsidP="006265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Identify whether alcohol consumption burdens fall disproportionately on certain income groups,</w:t>
      </w:r>
    </w:p>
    <w:p w14:paraId="72FE9D21" w14:textId="77777777" w:rsidR="00626557" w:rsidRPr="00626557" w:rsidRDefault="00626557" w:rsidP="006265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And determine where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education, prevention, or regulatory resources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 should be targeted.</w:t>
      </w:r>
    </w:p>
    <w:p w14:paraId="2CDEFCD7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Policy decisions based on this analysis affect:</w:t>
      </w:r>
    </w:p>
    <w:p w14:paraId="019695B5" w14:textId="77777777" w:rsidR="00626557" w:rsidRPr="00626557" w:rsidRDefault="00626557" w:rsidP="006265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State revenue collection,</w:t>
      </w:r>
    </w:p>
    <w:p w14:paraId="08F9ECD1" w14:textId="77777777" w:rsidR="00626557" w:rsidRPr="00626557" w:rsidRDefault="00626557" w:rsidP="006265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Public health planning,</w:t>
      </w:r>
    </w:p>
    <w:p w14:paraId="76FEB9E8" w14:textId="77777777" w:rsidR="00626557" w:rsidRPr="00626557" w:rsidRDefault="00626557" w:rsidP="006265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And long-term community outcomes related to alcohol misuse.</w:t>
      </w:r>
    </w:p>
    <w:p w14:paraId="252EF687" w14:textId="7331C8C5" w:rsidR="00626557" w:rsidRPr="00626557" w:rsidRDefault="00626557" w:rsidP="00626557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15B450DE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lastRenderedPageBreak/>
        <w:t>2. Data Summary (5 pts)</w:t>
      </w:r>
    </w:p>
    <w:p w14:paraId="418F147D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Liquor Sales Dataset (2020)</w:t>
      </w:r>
    </w:p>
    <w:p w14:paraId="2911CFF6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This dataset contains county-level liquor sales information broken down by product category. Key variables include:</w:t>
      </w:r>
    </w:p>
    <w:p w14:paraId="2B63CDF6" w14:textId="77777777" w:rsidR="00626557" w:rsidRPr="00626557" w:rsidRDefault="00626557" w:rsidP="006265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county</w:t>
      </w:r>
    </w:p>
    <w:p w14:paraId="2EE115AF" w14:textId="77777777" w:rsidR="00626557" w:rsidRPr="00626557" w:rsidRDefault="00626557" w:rsidP="006265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sale.dollars</w:t>
      </w:r>
    </w:p>
    <w:p w14:paraId="0C09A0B6" w14:textId="77777777" w:rsidR="00626557" w:rsidRPr="00626557" w:rsidRDefault="00626557" w:rsidP="006265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sale.volume</w:t>
      </w:r>
    </w:p>
    <w:p w14:paraId="68671A31" w14:textId="77777777" w:rsidR="00626557" w:rsidRPr="00626557" w:rsidRDefault="00626557" w:rsidP="006265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category</w:t>
      </w:r>
    </w:p>
    <w:p w14:paraId="5664ACDB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Each observation represents aggregated sales for a specific product category within a county. Because counties vary widely in population size, direct comparison of total sales alone would introduce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population bias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6F482C57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American Community Survey Dataset (2019)</w:t>
      </w:r>
    </w:p>
    <w:p w14:paraId="3ED9FD31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The ACS dataset provides socioeconomic indicators at the county level. Variables used include:</w:t>
      </w:r>
    </w:p>
    <w:p w14:paraId="4BD316BE" w14:textId="77777777" w:rsidR="00626557" w:rsidRPr="00626557" w:rsidRDefault="00626557" w:rsidP="006265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county</w:t>
      </w:r>
    </w:p>
    <w:p w14:paraId="7C1C5DF9" w14:textId="77777777" w:rsidR="00626557" w:rsidRPr="00626557" w:rsidRDefault="00626557" w:rsidP="006265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income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 (median household income)</w:t>
      </w:r>
    </w:p>
    <w:p w14:paraId="674E0953" w14:textId="77777777" w:rsidR="00626557" w:rsidRPr="00626557" w:rsidRDefault="00626557" w:rsidP="006265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population</w:t>
      </w:r>
    </w:p>
    <w:p w14:paraId="37C89656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Methodological Implications</w:t>
      </w:r>
    </w:p>
    <w:p w14:paraId="253C2B46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Because the two datasets come from different sources and different years:</w:t>
      </w:r>
    </w:p>
    <w:p w14:paraId="1054E197" w14:textId="77777777" w:rsidR="00626557" w:rsidRPr="00626557" w:rsidRDefault="00626557" w:rsidP="006265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We assumed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relative short-term income stability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 between 2019 and 2020.</w:t>
      </w:r>
    </w:p>
    <w:p w14:paraId="235F2A6F" w14:textId="77777777" w:rsidR="00626557" w:rsidRPr="00626557" w:rsidRDefault="00626557" w:rsidP="006265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We transformed total liquor sales into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per-capita values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 to ensure fair comparisons.</w:t>
      </w:r>
    </w:p>
    <w:p w14:paraId="14EBB03B" w14:textId="77777777" w:rsidR="00626557" w:rsidRPr="00626557" w:rsidRDefault="00626557" w:rsidP="006265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An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inner join by county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 ensured consistent geographic alignment.</w:t>
      </w:r>
    </w:p>
    <w:p w14:paraId="30D47AFC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Descriptive Summary</w:t>
      </w:r>
    </w:p>
    <w:p w14:paraId="627EEE2F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Across Iowa counties:</w:t>
      </w:r>
    </w:p>
    <w:p w14:paraId="3A847CB5" w14:textId="77777777" w:rsidR="00626557" w:rsidRPr="00626557" w:rsidRDefault="00626557" w:rsidP="006265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Median household incomes show clear regional variation.</w:t>
      </w:r>
    </w:p>
    <w:p w14:paraId="07B0FA5C" w14:textId="77777777" w:rsidR="00626557" w:rsidRPr="00626557" w:rsidRDefault="00626557" w:rsidP="006265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Population ranges from small rural counties to large urban counties.</w:t>
      </w:r>
    </w:p>
    <w:p w14:paraId="2B813D4B" w14:textId="77777777" w:rsidR="00626557" w:rsidRPr="00626557" w:rsidRDefault="00626557" w:rsidP="006265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Liquor sales totals vary substantially, largely driven by population size before normalization.</w:t>
      </w:r>
    </w:p>
    <w:p w14:paraId="4222C8D1" w14:textId="77777777" w:rsidR="001F21E1" w:rsidRDefault="001F21E1" w:rsidP="00626557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</w:p>
    <w:p w14:paraId="5869FC16" w14:textId="77777777" w:rsidR="001F21E1" w:rsidRDefault="001F21E1" w:rsidP="00626557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</w:p>
    <w:p w14:paraId="0A7B56FC" w14:textId="4B7EBEC9" w:rsidR="00626557" w:rsidRPr="00626557" w:rsidRDefault="00626557" w:rsidP="00626557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lastRenderedPageBreak/>
        <w:t>3. Data Analytics (50 pts)</w:t>
      </w:r>
    </w:p>
    <w:p w14:paraId="38C4AAFC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Aggregation and Feature Engineering</w:t>
      </w:r>
    </w:p>
    <w:p w14:paraId="6BE04A2E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We first aggregated liquor sales at the county level:</w:t>
      </w:r>
    </w:p>
    <w:p w14:paraId="168AAF3D" w14:textId="77777777" w:rsidR="00626557" w:rsidRPr="00626557" w:rsidRDefault="00626557" w:rsidP="00626557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m:oMathPara>
        <m:oMath>
          <m:r>
            <m:rPr>
              <m:nor/>
            </m:rPr>
            <w:rPr>
              <w:rFonts w:asciiTheme="majorBidi" w:eastAsia="Times New Roman" w:hAnsiTheme="majorBidi" w:cstheme="majorBidi"/>
              <w:kern w:val="0"/>
              <w14:ligatures w14:val="none"/>
            </w:rPr>
            <m:t>Total County Liquor Sales</m:t>
          </m:r>
          <m:r>
            <w:rPr>
              <w:rFonts w:ascii="Cambria Math" w:eastAsia="Times New Roman" w:hAnsi="Cambria Math" w:cstheme="majorBidi"/>
              <w:kern w:val="0"/>
              <w14:ligatures w14:val="none"/>
            </w:rPr>
            <m:t>=∑</m:t>
          </m:r>
          <m:r>
            <m:rPr>
              <m:nor/>
            </m:rPr>
            <w:rPr>
              <w:rFonts w:asciiTheme="majorBidi" w:eastAsia="Times New Roman" w:hAnsiTheme="majorBidi" w:cstheme="majorBidi"/>
              <w:kern w:val="0"/>
              <w14:ligatures w14:val="none"/>
            </w:rPr>
            <m:t>sale.dollars</m:t>
          </m:r>
          <m:r>
            <w:rPr>
              <w:rFonts w:asciiTheme="majorBidi" w:eastAsia="Times New Roman" w:hAnsiTheme="majorBidi" w:cstheme="majorBidi"/>
              <w:kern w:val="0"/>
              <w14:ligatures w14:val="none"/>
            </w:rPr>
            <w:br/>
          </m:r>
        </m:oMath>
      </m:oMathPara>
    </w:p>
    <w:p w14:paraId="6171799F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We then constructed a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per-capita spending variable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14:paraId="5953A705" w14:textId="77777777" w:rsidR="00626557" w:rsidRPr="00626557" w:rsidRDefault="00626557" w:rsidP="00626557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m:oMathPara>
        <m:oMath>
          <m:r>
            <m:rPr>
              <m:nor/>
            </m:rPr>
            <w:rPr>
              <w:rFonts w:asciiTheme="majorBidi" w:eastAsia="Times New Roman" w:hAnsiTheme="majorBidi" w:cstheme="majorBidi"/>
              <w:kern w:val="0"/>
              <w14:ligatures w14:val="none"/>
            </w:rPr>
            <m:t>Liquor Dollars Per Capita</m:t>
          </m:r>
          <m:r>
            <w:rPr>
              <w:rFonts w:ascii="Cambria Math" w:eastAsia="Times New Roman" w:hAnsi="Cambria Math" w:cstheme="majorBidi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ajorBidi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Theme="majorBidi" w:eastAsia="Times New Roman" w:hAnsiTheme="majorBidi" w:cstheme="majorBidi"/>
                  <w:kern w:val="0"/>
                  <w14:ligatures w14:val="none"/>
                </w:rPr>
                <m:t>Total County Liquor Sales</m:t>
              </m:r>
            </m:num>
            <m:den>
              <m:r>
                <m:rPr>
                  <m:nor/>
                </m:rPr>
                <w:rPr>
                  <w:rFonts w:asciiTheme="majorBidi" w:eastAsia="Times New Roman" w:hAnsiTheme="majorBidi" w:cstheme="majorBidi"/>
                  <w:kern w:val="0"/>
                  <w14:ligatures w14:val="none"/>
                </w:rPr>
                <m:t>Population</m:t>
              </m:r>
            </m:den>
          </m:f>
          <m:r>
            <w:rPr>
              <w:rFonts w:asciiTheme="majorBidi" w:eastAsia="Times New Roman" w:hAnsiTheme="majorBidi" w:cstheme="majorBidi"/>
              <w:kern w:val="0"/>
              <w14:ligatures w14:val="none"/>
            </w:rPr>
            <w:br/>
          </m:r>
        </m:oMath>
      </m:oMathPara>
    </w:p>
    <w:p w14:paraId="793B57FC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This transformation was essential to remove population-driven distortion.</w:t>
      </w:r>
    </w:p>
    <w:p w14:paraId="74AB5156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Merging Process</w:t>
      </w:r>
    </w:p>
    <w:p w14:paraId="6B5C3492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The sales and ACS datasets were merged by county using:</w:t>
      </w:r>
    </w:p>
    <w:p w14:paraId="4B59A745" w14:textId="77777777" w:rsidR="00626557" w:rsidRPr="00626557" w:rsidRDefault="00626557" w:rsidP="006265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SQL for initial validation,</w:t>
      </w:r>
    </w:p>
    <w:p w14:paraId="4972E100" w14:textId="77777777" w:rsidR="00626557" w:rsidRPr="00626557" w:rsidRDefault="00626557" w:rsidP="006265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R for data cleaning and aggregation,</w:t>
      </w:r>
    </w:p>
    <w:p w14:paraId="572E9C28" w14:textId="77777777" w:rsidR="00626557" w:rsidRPr="00626557" w:rsidRDefault="00626557" w:rsidP="006265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Python for final analysis, correlation testing, and visualization.</w:t>
      </w:r>
    </w:p>
    <w:p w14:paraId="32299E99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All three tools produced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consistent numerical results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>, confirming the reliability of the workflow.</w:t>
      </w:r>
    </w:p>
    <w:p w14:paraId="1822281B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Correlation Analysis</w:t>
      </w:r>
    </w:p>
    <w:p w14:paraId="716955E5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We computed the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Pearson correlation coefficient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 between:</w:t>
      </w:r>
    </w:p>
    <w:p w14:paraId="711113F8" w14:textId="77777777" w:rsidR="00626557" w:rsidRPr="00626557" w:rsidRDefault="00626557" w:rsidP="006265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Median household income</w:t>
      </w:r>
    </w:p>
    <w:p w14:paraId="373812F2" w14:textId="77777777" w:rsidR="00626557" w:rsidRPr="00626557" w:rsidRDefault="00626557" w:rsidP="006265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Liquor dollars per capita</w:t>
      </w:r>
    </w:p>
    <w:p w14:paraId="7D3B9F82" w14:textId="53D88A56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Final Result</w:t>
      </w:r>
    </w:p>
    <w:p w14:paraId="73633702" w14:textId="77777777" w:rsidR="00626557" w:rsidRPr="00626557" w:rsidRDefault="00626557" w:rsidP="00626557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theme="majorBidi"/>
              <w:kern w:val="0"/>
              <w14:ligatures w14:val="none"/>
            </w:rPr>
            <m:t>r=-0.106</m:t>
          </m:r>
          <m:r>
            <w:rPr>
              <w:rFonts w:asciiTheme="majorBidi" w:eastAsia="Times New Roman" w:hAnsiTheme="majorBidi" w:cstheme="majorBidi"/>
              <w:i/>
              <w:kern w:val="0"/>
              <w14:ligatures w14:val="none"/>
            </w:rPr>
            <w:br/>
          </m:r>
        </m:oMath>
      </m:oMathPara>
    </w:p>
    <w:p w14:paraId="40424070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Interpretation</w:t>
      </w:r>
    </w:p>
    <w:p w14:paraId="48AED424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This value indicates:</w:t>
      </w:r>
    </w:p>
    <w:p w14:paraId="760D3F8B" w14:textId="77777777" w:rsidR="00626557" w:rsidRPr="00626557" w:rsidRDefault="00626557" w:rsidP="006265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A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very weak negative relationship</w:t>
      </w:r>
    </w:p>
    <w:p w14:paraId="754BA8DC" w14:textId="77777777" w:rsidR="00626557" w:rsidRPr="00626557" w:rsidRDefault="00626557" w:rsidP="006265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lastRenderedPageBreak/>
        <w:t xml:space="preserve">Income explains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almost none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 of the variation in liquor spending per capita</w:t>
      </w:r>
    </w:p>
    <w:p w14:paraId="7299F961" w14:textId="77777777" w:rsidR="00626557" w:rsidRDefault="00626557" w:rsidP="006265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Higher-income counties do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not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 appear to consume more liquor per person</w:t>
      </w:r>
    </w:p>
    <w:p w14:paraId="7ECAC23D" w14:textId="4A48E817" w:rsidR="00626557" w:rsidRPr="00626557" w:rsidRDefault="00626557" w:rsidP="006265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rFonts w:asciiTheme="majorBidi" w:eastAsia="Times New Roman" w:hAnsiTheme="majorBidi" w:cstheme="majorBidi"/>
          <w:kern w:val="0"/>
          <w14:ligatures w14:val="none"/>
        </w:rPr>
        <w:t>Consitent coefficient using R and Python</w:t>
      </w:r>
    </w:p>
    <w:p w14:paraId="1800E904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The sign of the correlation suggests a slight tendency for lower-income counties to spend marginally more on liquor per capita, but the magnitude is too small to imply a strong behavioral pattern.</w:t>
      </w:r>
    </w:p>
    <w:p w14:paraId="431D53BD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Visualization Insights</w:t>
      </w:r>
    </w:p>
    <w:p w14:paraId="57224BB5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Our scatter plot shows:</w:t>
      </w:r>
    </w:p>
    <w:p w14:paraId="59BF349F" w14:textId="77777777" w:rsidR="00626557" w:rsidRPr="00626557" w:rsidRDefault="00626557" w:rsidP="006265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A wide vertical dispersion of liquor spending across all income levels</w:t>
      </w:r>
    </w:p>
    <w:p w14:paraId="175297BF" w14:textId="77777777" w:rsidR="00626557" w:rsidRPr="00626557" w:rsidRDefault="00626557" w:rsidP="006265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No visible upward or downward trend</w:t>
      </w:r>
    </w:p>
    <w:p w14:paraId="56944803" w14:textId="77777777" w:rsidR="00626557" w:rsidRPr="00626557" w:rsidRDefault="00626557" w:rsidP="006265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A nearly flat regression line, confirming the statistical result</w:t>
      </w:r>
    </w:p>
    <w:p w14:paraId="119B7BD3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This visual reinforces the conclusion that:</w:t>
      </w:r>
    </w:p>
    <w:p w14:paraId="14EA143D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Liquor consumption behavior in Iowa does not scale predictably with income.</w:t>
      </w:r>
    </w:p>
    <w:p w14:paraId="592746E7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Suggested Analytic Extension (Excursion)</w:t>
      </w:r>
    </w:p>
    <w:p w14:paraId="52D7ECF3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A meaningful next extension would be to:</w:t>
      </w:r>
    </w:p>
    <w:p w14:paraId="40AA08BC" w14:textId="77777777" w:rsidR="00626557" w:rsidRPr="00626557" w:rsidRDefault="00626557" w:rsidP="006265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Decompose liquor spending by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product type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 (beer, wine, spirits),</w:t>
      </w:r>
    </w:p>
    <w:p w14:paraId="561DE1B2" w14:textId="77777777" w:rsidR="00626557" w:rsidRPr="00626557" w:rsidRDefault="00626557" w:rsidP="006265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Control for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urbanization, tourism, and age distribution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>,</w:t>
      </w:r>
    </w:p>
    <w:p w14:paraId="53685BDB" w14:textId="77777777" w:rsidR="00626557" w:rsidRPr="00626557" w:rsidRDefault="00626557" w:rsidP="006265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And apply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panel data across multiple years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2E2B38A0" w14:textId="1DE0BC0D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These additional variables would allow for causal modeling rather than simple correlation.</w:t>
      </w:r>
    </w:p>
    <w:p w14:paraId="4B282705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Advantages &amp; Challenges of the Software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26557" w14:paraId="2C7FDE7C" w14:textId="77777777" w:rsidTr="00D650EF">
        <w:tc>
          <w:tcPr>
            <w:tcW w:w="3116" w:type="dxa"/>
            <w:vAlign w:val="center"/>
          </w:tcPr>
          <w:p w14:paraId="63CB20E2" w14:textId="3C6B8E1C" w:rsidR="00626557" w:rsidRDefault="00626557" w:rsidP="00626557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6557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3117" w:type="dxa"/>
            <w:vAlign w:val="center"/>
          </w:tcPr>
          <w:p w14:paraId="02B96821" w14:textId="610A9A0B" w:rsidR="00626557" w:rsidRDefault="00626557" w:rsidP="00626557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6557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Advantages</w:t>
            </w:r>
          </w:p>
        </w:tc>
        <w:tc>
          <w:tcPr>
            <w:tcW w:w="3117" w:type="dxa"/>
            <w:vAlign w:val="center"/>
          </w:tcPr>
          <w:p w14:paraId="1DDC6E4A" w14:textId="6EC48FCE" w:rsidR="00626557" w:rsidRDefault="00626557" w:rsidP="00626557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6557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Challenges</w:t>
            </w:r>
          </w:p>
        </w:tc>
      </w:tr>
      <w:tr w:rsidR="00626557" w14:paraId="119BBE65" w14:textId="77777777" w:rsidTr="006163F7">
        <w:tc>
          <w:tcPr>
            <w:tcW w:w="3116" w:type="dxa"/>
            <w:vAlign w:val="center"/>
          </w:tcPr>
          <w:p w14:paraId="4086FE1C" w14:textId="70BB5243" w:rsidR="00626557" w:rsidRDefault="00626557" w:rsidP="00626557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6557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SQL</w:t>
            </w:r>
          </w:p>
        </w:tc>
        <w:tc>
          <w:tcPr>
            <w:tcW w:w="3117" w:type="dxa"/>
            <w:vAlign w:val="center"/>
          </w:tcPr>
          <w:p w14:paraId="15CF4174" w14:textId="5763A830" w:rsidR="00626557" w:rsidRDefault="00626557" w:rsidP="00626557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6557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Excellent for large-scale aggregation and joins</w:t>
            </w:r>
          </w:p>
        </w:tc>
        <w:tc>
          <w:tcPr>
            <w:tcW w:w="3117" w:type="dxa"/>
            <w:vAlign w:val="center"/>
          </w:tcPr>
          <w:p w14:paraId="4B0ECB58" w14:textId="25380C29" w:rsidR="00626557" w:rsidRDefault="00626557" w:rsidP="00626557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6557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Limited visualization, less flexible transformation</w:t>
            </w:r>
          </w:p>
        </w:tc>
      </w:tr>
      <w:tr w:rsidR="00626557" w14:paraId="7E599866" w14:textId="77777777" w:rsidTr="006163F7">
        <w:tc>
          <w:tcPr>
            <w:tcW w:w="3116" w:type="dxa"/>
            <w:vAlign w:val="center"/>
          </w:tcPr>
          <w:p w14:paraId="1EE3F0DA" w14:textId="723748BF" w:rsidR="00626557" w:rsidRDefault="00626557" w:rsidP="00626557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6557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3117" w:type="dxa"/>
            <w:vAlign w:val="center"/>
          </w:tcPr>
          <w:p w14:paraId="299B8B9A" w14:textId="4219BCF5" w:rsidR="00626557" w:rsidRDefault="00626557" w:rsidP="00626557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6557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Powerful statistical tools and </w:t>
            </w:r>
            <w:r w:rsidR="001F21E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good for </w:t>
            </w:r>
            <w:r w:rsidRPr="00626557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clean</w:t>
            </w:r>
            <w:r w:rsidR="001F21E1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ing</w:t>
            </w:r>
            <w:r w:rsidRPr="00626557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data </w:t>
            </w:r>
          </w:p>
        </w:tc>
        <w:tc>
          <w:tcPr>
            <w:tcW w:w="3117" w:type="dxa"/>
            <w:vAlign w:val="center"/>
          </w:tcPr>
          <w:p w14:paraId="4F475375" w14:textId="5D8850DF" w:rsidR="00626557" w:rsidRDefault="00626557" w:rsidP="00626557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6557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Requires scripting fluency</w:t>
            </w:r>
          </w:p>
        </w:tc>
      </w:tr>
      <w:tr w:rsidR="00626557" w14:paraId="073F5A9B" w14:textId="77777777" w:rsidTr="006163F7">
        <w:tc>
          <w:tcPr>
            <w:tcW w:w="3116" w:type="dxa"/>
            <w:vAlign w:val="center"/>
          </w:tcPr>
          <w:p w14:paraId="4E388CA5" w14:textId="51937059" w:rsidR="00626557" w:rsidRDefault="00626557" w:rsidP="00626557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6557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Python</w:t>
            </w:r>
          </w:p>
        </w:tc>
        <w:tc>
          <w:tcPr>
            <w:tcW w:w="3117" w:type="dxa"/>
            <w:vAlign w:val="center"/>
          </w:tcPr>
          <w:p w14:paraId="6A787F10" w14:textId="2049F168" w:rsidR="00626557" w:rsidRDefault="00626557" w:rsidP="00626557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6557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Best balance of modeling, automation, and visualization</w:t>
            </w:r>
          </w:p>
        </w:tc>
        <w:tc>
          <w:tcPr>
            <w:tcW w:w="3117" w:type="dxa"/>
            <w:vAlign w:val="center"/>
          </w:tcPr>
          <w:p w14:paraId="2BAF82F2" w14:textId="4FBEEBE9" w:rsidR="00626557" w:rsidRDefault="00626557" w:rsidP="00626557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26557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File path management and environments can be complex</w:t>
            </w:r>
          </w:p>
        </w:tc>
      </w:tr>
    </w:tbl>
    <w:p w14:paraId="34010F7F" w14:textId="7CBBAA1E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Using all three tools allowed us to:</w:t>
      </w:r>
    </w:p>
    <w:p w14:paraId="27BC5A26" w14:textId="77777777" w:rsidR="00626557" w:rsidRPr="00626557" w:rsidRDefault="00626557" w:rsidP="006265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Cross-validate results,</w:t>
      </w:r>
    </w:p>
    <w:p w14:paraId="7FDB2391" w14:textId="77777777" w:rsidR="00626557" w:rsidRPr="00626557" w:rsidRDefault="00626557" w:rsidP="006265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Leverage each platform’s strengths,</w:t>
      </w:r>
    </w:p>
    <w:p w14:paraId="64DDD29F" w14:textId="391F7916" w:rsidR="00626557" w:rsidRDefault="00626557" w:rsidP="001F21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And improve overall methodological robustness.</w:t>
      </w:r>
    </w:p>
    <w:p w14:paraId="326AF0DD" w14:textId="77777777" w:rsidR="001F21E1" w:rsidRDefault="001F21E1" w:rsidP="001F21E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63CFC6EB" w14:textId="77777777" w:rsidR="001F21E1" w:rsidRPr="00626557" w:rsidRDefault="001F21E1" w:rsidP="001F21E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2CE61101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4. Conclusion (10 pts)</w:t>
      </w:r>
    </w:p>
    <w:p w14:paraId="112714C7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This project applied a full analytical pipeline:</w:t>
      </w:r>
    </w:p>
    <w:p w14:paraId="2354DFBA" w14:textId="77777777" w:rsidR="00626557" w:rsidRPr="00626557" w:rsidRDefault="00626557" w:rsidP="006265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Data ingestion and aggregation</w:t>
      </w:r>
    </w:p>
    <w:p w14:paraId="0A179659" w14:textId="77777777" w:rsidR="00626557" w:rsidRPr="00626557" w:rsidRDefault="00626557" w:rsidP="006265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Normalization through per-capita transformation</w:t>
      </w:r>
    </w:p>
    <w:p w14:paraId="45EF9B84" w14:textId="77777777" w:rsidR="00626557" w:rsidRPr="00626557" w:rsidRDefault="00626557" w:rsidP="006265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Correlation testing</w:t>
      </w:r>
    </w:p>
    <w:p w14:paraId="142DDFDD" w14:textId="77777777" w:rsidR="00626557" w:rsidRPr="00626557" w:rsidRDefault="00626557" w:rsidP="006265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Visualization and interpretation</w:t>
      </w:r>
    </w:p>
    <w:p w14:paraId="3EF1CAA5" w14:textId="77777777" w:rsidR="00626557" w:rsidRPr="00626557" w:rsidRDefault="00626557" w:rsidP="006265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Cross-platform validation</w:t>
      </w:r>
    </w:p>
    <w:p w14:paraId="5CF7FFF8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Final Answer to the Research Question</w:t>
      </w:r>
    </w:p>
    <w:p w14:paraId="3123B9BE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Median household income is not a meaningful predictor of liquor spending per capita across Iowa counties.</w:t>
      </w:r>
    </w:p>
    <w:p w14:paraId="42997009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While small statistical noise exists, there is no economically significant relationship between income and individual liquor consumption at the county level.</w:t>
      </w:r>
    </w:p>
    <w:p w14:paraId="136BE416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Limitations</w:t>
      </w:r>
    </w:p>
    <w:p w14:paraId="2D19D92A" w14:textId="77777777" w:rsidR="00626557" w:rsidRPr="00626557" w:rsidRDefault="00626557" w:rsidP="006265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Single-year analysis</w:t>
      </w:r>
    </w:p>
    <w:p w14:paraId="53ACEA70" w14:textId="77777777" w:rsidR="00626557" w:rsidRPr="00626557" w:rsidRDefault="00626557" w:rsidP="006265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No behavioral controls (age, tourism, density)</w:t>
      </w:r>
    </w:p>
    <w:p w14:paraId="2BAA9DC9" w14:textId="77777777" w:rsidR="00626557" w:rsidRPr="00626557" w:rsidRDefault="00626557" w:rsidP="006265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No causal inference</w:t>
      </w:r>
    </w:p>
    <w:p w14:paraId="4B73EC5B" w14:textId="77777777" w:rsidR="00626557" w:rsidRPr="00626557" w:rsidRDefault="00626557" w:rsidP="006265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County-level averages mask within-county inequality</w:t>
      </w:r>
    </w:p>
    <w:p w14:paraId="393F2BB6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Recommended Future Work</w:t>
      </w:r>
    </w:p>
    <w:p w14:paraId="477CB7FD" w14:textId="77777777" w:rsidR="00626557" w:rsidRPr="00626557" w:rsidRDefault="00626557" w:rsidP="006265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Multi-year panel analysis</w:t>
      </w:r>
    </w:p>
    <w:p w14:paraId="16AB3AB5" w14:textId="77777777" w:rsidR="00626557" w:rsidRPr="00626557" w:rsidRDefault="00626557" w:rsidP="006265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Product-specific consumption modeling</w:t>
      </w:r>
    </w:p>
    <w:p w14:paraId="5E023B87" w14:textId="57FBD5E8" w:rsidR="00626557" w:rsidRDefault="00626557" w:rsidP="001F21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Incorporation of public health outcomes</w:t>
      </w:r>
    </w:p>
    <w:p w14:paraId="26186AB0" w14:textId="77777777" w:rsidR="001F21E1" w:rsidRPr="001F21E1" w:rsidRDefault="001F21E1" w:rsidP="001F21E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F21E1">
        <w:rPr>
          <w:rFonts w:asciiTheme="majorBidi" w:eastAsia="Times New Roman" w:hAnsiTheme="majorBidi" w:cstheme="majorBidi"/>
          <w:kern w:val="0"/>
          <w14:ligatures w14:val="none"/>
        </w:rPr>
        <w:t>During our initial SQL-based analysis, we observed a positive relationship between median household income and total liquor sales at the county level. This result reflects the fact that higher-income counties also tend to have larger populations, greater commercial density, and higher overall transaction volume. As a result, these counties naturally generate more total liquor revenue.</w:t>
      </w:r>
    </w:p>
    <w:p w14:paraId="3108906F" w14:textId="77777777" w:rsidR="001F21E1" w:rsidRDefault="001F21E1" w:rsidP="001F21E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F21E1">
        <w:rPr>
          <w:rFonts w:asciiTheme="majorBidi" w:eastAsia="Times New Roman" w:hAnsiTheme="majorBidi" w:cstheme="majorBidi"/>
          <w:kern w:val="0"/>
          <w14:ligatures w14:val="none"/>
        </w:rPr>
        <w:t>However, when we normalized sales by population in Python and R to compute liquor spending on a per-capita basis, this positive relationship disappeared. The per-capita correlation between income and liquor spending was approximately –0.106, indicating a very weak and slightly negative relationship.</w:t>
      </w:r>
    </w:p>
    <w:p w14:paraId="67B31F4B" w14:textId="3099C5B8" w:rsidR="001F21E1" w:rsidRPr="00626557" w:rsidRDefault="001F21E1" w:rsidP="001F21E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1F21E1">
        <w:rPr>
          <w:rFonts w:asciiTheme="majorBidi" w:eastAsia="Times New Roman" w:hAnsiTheme="majorBidi" w:cstheme="majorBidi"/>
          <w:kern w:val="0"/>
          <w14:ligatures w14:val="none"/>
        </w:rPr>
        <w:lastRenderedPageBreak/>
        <w:t>This difference is not a contradiction but rather a change in the underlying unit of analysis. Total sales capture market size effects, while per-capita spending captures individual consumption behavior. Together, these findings suggest that while higher-income counties produce more total liquor revenue, higher-income individuals do not consume meaningfully more liquor than lower-income individuals.</w:t>
      </w:r>
    </w:p>
    <w:p w14:paraId="16B28A67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5. Policy Recommendation (10 pts)</w:t>
      </w:r>
    </w:p>
    <w:p w14:paraId="5A745B85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Policy Decision Facing the State</w:t>
      </w:r>
    </w:p>
    <w:p w14:paraId="3CE7EFCF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The decision maker is evaluating whether to:</w:t>
      </w:r>
    </w:p>
    <w:p w14:paraId="28E7A0A8" w14:textId="77777777" w:rsidR="00626557" w:rsidRPr="00626557" w:rsidRDefault="00626557" w:rsidP="006265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Adjust alcohol taxes based on income distribution, or</w:t>
      </w:r>
    </w:p>
    <w:p w14:paraId="590B194F" w14:textId="77777777" w:rsidR="00626557" w:rsidRPr="00626557" w:rsidRDefault="00626557" w:rsidP="006265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Implement targeted prevention programs in specific counties.</w:t>
      </w:r>
    </w:p>
    <w:p w14:paraId="19D6C218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Data-Driven Recommendation</w:t>
      </w:r>
    </w:p>
    <w:p w14:paraId="5EE0D6C1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Because income is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not strongly linked</w:t>
      </w: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 to liquor consumption per capita, we recommend:</w:t>
      </w:r>
    </w:p>
    <w:p w14:paraId="729B8141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Targeting alcohol policy interventions based on consumption intensity and public health risk rather than income levels alone.</w:t>
      </w:r>
    </w:p>
    <w:p w14:paraId="52BA7DF8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This suggests:</w:t>
      </w:r>
    </w:p>
    <w:p w14:paraId="577F6789" w14:textId="77777777" w:rsidR="00626557" w:rsidRPr="00626557" w:rsidRDefault="00626557" w:rsidP="006265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Taxation policy should remain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uniform rather than income-adjusted</w:t>
      </w:r>
    </w:p>
    <w:p w14:paraId="09D0BF67" w14:textId="5438C35B" w:rsidR="00626557" w:rsidRPr="00626557" w:rsidRDefault="00626557" w:rsidP="001F21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 xml:space="preserve">Prevention resources should focus on </w:t>
      </w:r>
      <w:r w:rsidRPr="00626557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high per-capita consumption counties, regardless of income</w:t>
      </w:r>
    </w:p>
    <w:p w14:paraId="284B85AC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First-Order Effects</w:t>
      </w:r>
    </w:p>
    <w:p w14:paraId="7453D440" w14:textId="77777777" w:rsidR="00626557" w:rsidRPr="00626557" w:rsidRDefault="00626557" w:rsidP="006265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More efficient allocation of prevention funding</w:t>
      </w:r>
    </w:p>
    <w:p w14:paraId="4F028101" w14:textId="77777777" w:rsidR="00626557" w:rsidRPr="00626557" w:rsidRDefault="00626557" w:rsidP="006265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Reduced misclassification of high-risk counties</w:t>
      </w:r>
    </w:p>
    <w:p w14:paraId="2E1BD09E" w14:textId="77777777" w:rsidR="00626557" w:rsidRPr="00626557" w:rsidRDefault="00626557" w:rsidP="006265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More equitable regulatory enforcement</w:t>
      </w:r>
    </w:p>
    <w:p w14:paraId="7C1EFB49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Second-Order Effects</w:t>
      </w:r>
    </w:p>
    <w:p w14:paraId="4B9B2112" w14:textId="77777777" w:rsidR="00626557" w:rsidRPr="00626557" w:rsidRDefault="00626557" w:rsidP="006265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Lower long-term healthcare costs</w:t>
      </w:r>
    </w:p>
    <w:p w14:paraId="19508BA1" w14:textId="77777777" w:rsidR="00626557" w:rsidRPr="00626557" w:rsidRDefault="00626557" w:rsidP="006265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Reduced alcohol-related crime and injuries</w:t>
      </w:r>
    </w:p>
    <w:p w14:paraId="7C1C6FC0" w14:textId="18399790" w:rsidR="00626557" w:rsidRPr="00626557" w:rsidRDefault="00626557" w:rsidP="001F21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Improved workforce productivity</w:t>
      </w:r>
    </w:p>
    <w:p w14:paraId="69F81893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Benefits</w:t>
      </w:r>
    </w:p>
    <w:p w14:paraId="6DD3BB1B" w14:textId="77777777" w:rsidR="00626557" w:rsidRPr="00626557" w:rsidRDefault="00626557" w:rsidP="006265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Evidence-based targeting</w:t>
      </w:r>
    </w:p>
    <w:p w14:paraId="6EBDF6BD" w14:textId="77777777" w:rsidR="00626557" w:rsidRPr="00626557" w:rsidRDefault="00626557" w:rsidP="006265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lastRenderedPageBreak/>
        <w:t>Reduced waste in public spending</w:t>
      </w:r>
    </w:p>
    <w:p w14:paraId="08AF9B49" w14:textId="77777777" w:rsidR="00626557" w:rsidRPr="00626557" w:rsidRDefault="00626557" w:rsidP="006265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Improved health outcomes in high-risk regions</w:t>
      </w:r>
    </w:p>
    <w:p w14:paraId="710AD681" w14:textId="77777777" w:rsidR="00626557" w:rsidRPr="00626557" w:rsidRDefault="00626557" w:rsidP="0062655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626557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Risks</w:t>
      </w:r>
    </w:p>
    <w:p w14:paraId="47D3FC70" w14:textId="77777777" w:rsidR="00626557" w:rsidRPr="00626557" w:rsidRDefault="00626557" w:rsidP="006265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Public resistance if high-consumption counties feel singled out</w:t>
      </w:r>
    </w:p>
    <w:p w14:paraId="2A882BFB" w14:textId="77777777" w:rsidR="00626557" w:rsidRPr="00626557" w:rsidRDefault="00626557" w:rsidP="006265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Short-term revenue volatility in affected counties</w:t>
      </w:r>
    </w:p>
    <w:p w14:paraId="450C071D" w14:textId="77777777" w:rsidR="00626557" w:rsidRPr="00626557" w:rsidRDefault="00626557" w:rsidP="0062655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These risks can be mitigated through:</w:t>
      </w:r>
    </w:p>
    <w:p w14:paraId="7979AF96" w14:textId="77777777" w:rsidR="00626557" w:rsidRPr="00626557" w:rsidRDefault="00626557" w:rsidP="006265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Transparent data communication</w:t>
      </w:r>
    </w:p>
    <w:p w14:paraId="4C51F558" w14:textId="77777777" w:rsidR="00626557" w:rsidRPr="00626557" w:rsidRDefault="00626557" w:rsidP="006265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Gradual implementation</w:t>
      </w:r>
    </w:p>
    <w:p w14:paraId="7F3E0183" w14:textId="77777777" w:rsidR="00626557" w:rsidRPr="00626557" w:rsidRDefault="00626557" w:rsidP="006265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26557">
        <w:rPr>
          <w:rFonts w:asciiTheme="majorBidi" w:eastAsia="Times New Roman" w:hAnsiTheme="majorBidi" w:cstheme="majorBidi"/>
          <w:kern w:val="0"/>
          <w14:ligatures w14:val="none"/>
        </w:rPr>
        <w:t>Community-based education programs</w:t>
      </w:r>
    </w:p>
    <w:p w14:paraId="6F5745C7" w14:textId="77777777" w:rsidR="00626557" w:rsidRPr="00626557" w:rsidRDefault="00626557">
      <w:pPr>
        <w:rPr>
          <w:rFonts w:asciiTheme="majorBidi" w:hAnsiTheme="majorBidi" w:cstheme="majorBidi"/>
        </w:rPr>
      </w:pPr>
    </w:p>
    <w:sectPr w:rsidR="00626557" w:rsidRPr="006265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3BA7"/>
    <w:multiLevelType w:val="multilevel"/>
    <w:tmpl w:val="5C38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B6BBF"/>
    <w:multiLevelType w:val="multilevel"/>
    <w:tmpl w:val="A652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2E38"/>
    <w:multiLevelType w:val="multilevel"/>
    <w:tmpl w:val="B9D4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A6427"/>
    <w:multiLevelType w:val="multilevel"/>
    <w:tmpl w:val="E708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41063"/>
    <w:multiLevelType w:val="multilevel"/>
    <w:tmpl w:val="CCBA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6316D"/>
    <w:multiLevelType w:val="multilevel"/>
    <w:tmpl w:val="DD4E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A3632"/>
    <w:multiLevelType w:val="multilevel"/>
    <w:tmpl w:val="922E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96390"/>
    <w:multiLevelType w:val="multilevel"/>
    <w:tmpl w:val="9C2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12185"/>
    <w:multiLevelType w:val="multilevel"/>
    <w:tmpl w:val="22B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E0B09"/>
    <w:multiLevelType w:val="multilevel"/>
    <w:tmpl w:val="FB3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B19B6"/>
    <w:multiLevelType w:val="multilevel"/>
    <w:tmpl w:val="1188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F4465"/>
    <w:multiLevelType w:val="multilevel"/>
    <w:tmpl w:val="1A8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B1FEC"/>
    <w:multiLevelType w:val="multilevel"/>
    <w:tmpl w:val="C296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53314"/>
    <w:multiLevelType w:val="multilevel"/>
    <w:tmpl w:val="A3A8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B3B03"/>
    <w:multiLevelType w:val="multilevel"/>
    <w:tmpl w:val="61AA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860703"/>
    <w:multiLevelType w:val="multilevel"/>
    <w:tmpl w:val="4854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367D3"/>
    <w:multiLevelType w:val="multilevel"/>
    <w:tmpl w:val="CDEA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705F3"/>
    <w:multiLevelType w:val="multilevel"/>
    <w:tmpl w:val="C898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F7DA6"/>
    <w:multiLevelType w:val="multilevel"/>
    <w:tmpl w:val="25B6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D56EC"/>
    <w:multiLevelType w:val="multilevel"/>
    <w:tmpl w:val="DF96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637FD"/>
    <w:multiLevelType w:val="multilevel"/>
    <w:tmpl w:val="570C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80C8D"/>
    <w:multiLevelType w:val="multilevel"/>
    <w:tmpl w:val="6B28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877FA"/>
    <w:multiLevelType w:val="multilevel"/>
    <w:tmpl w:val="05B6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647988">
    <w:abstractNumId w:val="12"/>
  </w:num>
  <w:num w:numId="2" w16cid:durableId="1252739474">
    <w:abstractNumId w:val="8"/>
  </w:num>
  <w:num w:numId="3" w16cid:durableId="1448507982">
    <w:abstractNumId w:val="10"/>
  </w:num>
  <w:num w:numId="4" w16cid:durableId="1927760591">
    <w:abstractNumId w:val="15"/>
  </w:num>
  <w:num w:numId="5" w16cid:durableId="1586260822">
    <w:abstractNumId w:val="5"/>
  </w:num>
  <w:num w:numId="6" w16cid:durableId="436995491">
    <w:abstractNumId w:val="1"/>
  </w:num>
  <w:num w:numId="7" w16cid:durableId="778597932">
    <w:abstractNumId w:val="17"/>
  </w:num>
  <w:num w:numId="8" w16cid:durableId="586037048">
    <w:abstractNumId w:val="21"/>
  </w:num>
  <w:num w:numId="9" w16cid:durableId="1465544048">
    <w:abstractNumId w:val="18"/>
  </w:num>
  <w:num w:numId="10" w16cid:durableId="1367293111">
    <w:abstractNumId w:val="9"/>
  </w:num>
  <w:num w:numId="11" w16cid:durableId="1709524327">
    <w:abstractNumId w:val="19"/>
  </w:num>
  <w:num w:numId="12" w16cid:durableId="1913082351">
    <w:abstractNumId w:val="13"/>
  </w:num>
  <w:num w:numId="13" w16cid:durableId="1206596669">
    <w:abstractNumId w:val="16"/>
  </w:num>
  <w:num w:numId="14" w16cid:durableId="958102230">
    <w:abstractNumId w:val="14"/>
  </w:num>
  <w:num w:numId="15" w16cid:durableId="2084328646">
    <w:abstractNumId w:val="11"/>
  </w:num>
  <w:num w:numId="16" w16cid:durableId="2124381363">
    <w:abstractNumId w:val="20"/>
  </w:num>
  <w:num w:numId="17" w16cid:durableId="1945266927">
    <w:abstractNumId w:val="6"/>
  </w:num>
  <w:num w:numId="18" w16cid:durableId="609513285">
    <w:abstractNumId w:val="3"/>
  </w:num>
  <w:num w:numId="19" w16cid:durableId="735973520">
    <w:abstractNumId w:val="0"/>
  </w:num>
  <w:num w:numId="20" w16cid:durableId="623467449">
    <w:abstractNumId w:val="2"/>
  </w:num>
  <w:num w:numId="21" w16cid:durableId="392049887">
    <w:abstractNumId w:val="4"/>
  </w:num>
  <w:num w:numId="22" w16cid:durableId="586766027">
    <w:abstractNumId w:val="7"/>
  </w:num>
  <w:num w:numId="23" w16cid:durableId="15989059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57"/>
    <w:rsid w:val="001F21E1"/>
    <w:rsid w:val="00626557"/>
    <w:rsid w:val="00D4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7073E3"/>
  <w15:chartTrackingRefBased/>
  <w15:docId w15:val="{F3D66B15-EF39-D249-A223-2CF21550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55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65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6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2655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2655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26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Ramzi Nia</dc:creator>
  <cp:keywords/>
  <dc:description/>
  <cp:lastModifiedBy>Ramzi Nia</cp:lastModifiedBy>
  <cp:revision>1</cp:revision>
  <dcterms:created xsi:type="dcterms:W3CDTF">2025-12-03T09:40:00Z</dcterms:created>
  <dcterms:modified xsi:type="dcterms:W3CDTF">2025-12-03T09:59:00Z</dcterms:modified>
</cp:coreProperties>
</file>