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7915" w14:textId="77777777" w:rsidR="00164129" w:rsidRPr="003760FC" w:rsidRDefault="00164129">
      <w:pPr>
        <w:pStyle w:val="p1"/>
        <w:rPr>
          <w:color w:val="00B050"/>
        </w:rPr>
      </w:pPr>
      <w:r w:rsidRPr="003760FC">
        <w:rPr>
          <w:rStyle w:val="s1"/>
          <w:color w:val="00B050"/>
        </w:rPr>
        <w:t>Exercício 1 – Par ou ímpar</w:t>
      </w:r>
    </w:p>
    <w:p w14:paraId="479B0FF7" w14:textId="77777777" w:rsidR="00164129" w:rsidRPr="003760FC" w:rsidRDefault="00164129">
      <w:pPr>
        <w:pStyle w:val="p2"/>
        <w:rPr>
          <w:color w:val="00B050"/>
        </w:rPr>
      </w:pPr>
    </w:p>
    <w:p w14:paraId="22C061CE" w14:textId="77777777" w:rsidR="00164129" w:rsidRPr="003760FC" w:rsidRDefault="00164129">
      <w:pPr>
        <w:pStyle w:val="p1"/>
        <w:rPr>
          <w:color w:val="00B050"/>
        </w:rPr>
      </w:pPr>
      <w:r w:rsidRPr="003760FC">
        <w:rPr>
          <w:rStyle w:val="s2"/>
          <w:color w:val="00B050"/>
        </w:rPr>
        <w:t>Peça um número ao usuário e informe se ele é par ou ímpar.</w:t>
      </w:r>
    </w:p>
    <w:p w14:paraId="4974E4F7" w14:textId="77777777" w:rsidR="00164129" w:rsidRPr="003760FC" w:rsidRDefault="00164129">
      <w:pPr>
        <w:pStyle w:val="p2"/>
        <w:rPr>
          <w:color w:val="00B050"/>
        </w:rPr>
      </w:pPr>
    </w:p>
    <w:p w14:paraId="2480BC5C" w14:textId="7CE682E2" w:rsidR="00164129" w:rsidRPr="003760FC" w:rsidRDefault="00164129">
      <w:pPr>
        <w:pStyle w:val="p1"/>
        <w:rPr>
          <w:color w:val="00B050"/>
        </w:rPr>
      </w:pPr>
    </w:p>
    <w:p w14:paraId="79C6ED16" w14:textId="77777777" w:rsidR="00164129" w:rsidRPr="003760FC" w:rsidRDefault="00164129">
      <w:pPr>
        <w:pStyle w:val="p2"/>
        <w:rPr>
          <w:color w:val="00B050"/>
        </w:rPr>
      </w:pPr>
    </w:p>
    <w:p w14:paraId="5F8252C3" w14:textId="77777777" w:rsidR="00164129" w:rsidRPr="003760FC" w:rsidRDefault="00164129">
      <w:pPr>
        <w:pStyle w:val="p1"/>
        <w:rPr>
          <w:color w:val="00B050"/>
        </w:rPr>
      </w:pPr>
      <w:r w:rsidRPr="003760FC">
        <w:rPr>
          <w:rStyle w:val="s1"/>
          <w:color w:val="00B050"/>
        </w:rPr>
        <w:t>Exercício 2 – Número positivo, negativo ou zero</w:t>
      </w:r>
    </w:p>
    <w:p w14:paraId="25ADE0BA" w14:textId="77777777" w:rsidR="00164129" w:rsidRPr="003760FC" w:rsidRDefault="00164129">
      <w:pPr>
        <w:pStyle w:val="p2"/>
        <w:rPr>
          <w:color w:val="00B050"/>
        </w:rPr>
      </w:pPr>
    </w:p>
    <w:p w14:paraId="1A9309E7" w14:textId="77777777" w:rsidR="00164129" w:rsidRPr="003760FC" w:rsidRDefault="00164129">
      <w:pPr>
        <w:pStyle w:val="p1"/>
        <w:rPr>
          <w:color w:val="00B050"/>
        </w:rPr>
      </w:pPr>
      <w:r w:rsidRPr="003760FC">
        <w:rPr>
          <w:rStyle w:val="s2"/>
          <w:color w:val="00B050"/>
        </w:rPr>
        <w:t>Peça um número e diga se ele é positivo, negativo ou igual a zero.</w:t>
      </w:r>
    </w:p>
    <w:p w14:paraId="15EF9D97" w14:textId="77777777" w:rsidR="00164129" w:rsidRDefault="00164129">
      <w:pPr>
        <w:pStyle w:val="p2"/>
      </w:pPr>
    </w:p>
    <w:p w14:paraId="247D65F3" w14:textId="71419B0F" w:rsidR="00164129" w:rsidRPr="002B5381" w:rsidRDefault="00164129">
      <w:pPr>
        <w:pStyle w:val="p1"/>
        <w:rPr>
          <w:color w:val="00B050"/>
        </w:rPr>
      </w:pPr>
    </w:p>
    <w:p w14:paraId="79BCE8AD" w14:textId="77777777" w:rsidR="00164129" w:rsidRPr="002B5381" w:rsidRDefault="00164129">
      <w:pPr>
        <w:pStyle w:val="p1"/>
        <w:rPr>
          <w:color w:val="00B050"/>
        </w:rPr>
      </w:pPr>
      <w:r w:rsidRPr="002B5381">
        <w:rPr>
          <w:rStyle w:val="s1"/>
          <w:color w:val="00B050"/>
        </w:rPr>
        <w:t>Exercício 3 – Verificar o turno</w:t>
      </w:r>
    </w:p>
    <w:p w14:paraId="5F372709" w14:textId="77777777" w:rsidR="00164129" w:rsidRPr="002B5381" w:rsidRDefault="00164129">
      <w:pPr>
        <w:pStyle w:val="p2"/>
        <w:rPr>
          <w:color w:val="00B050"/>
        </w:rPr>
      </w:pPr>
    </w:p>
    <w:p w14:paraId="61E17D94" w14:textId="77777777" w:rsidR="00164129" w:rsidRPr="002B5381" w:rsidRDefault="00164129">
      <w:pPr>
        <w:pStyle w:val="p1"/>
        <w:rPr>
          <w:color w:val="00B050"/>
        </w:rPr>
      </w:pPr>
      <w:r w:rsidRPr="002B5381">
        <w:rPr>
          <w:rStyle w:val="s2"/>
          <w:color w:val="00B050"/>
        </w:rPr>
        <w:t>Peça ao usuário para digitar o turno que estuda (M para manhã, T para tarde ou N para noite) e mostre uma saudação apropriada.</w:t>
      </w:r>
    </w:p>
    <w:p w14:paraId="229B7387" w14:textId="77777777" w:rsidR="00164129" w:rsidRDefault="00164129">
      <w:pPr>
        <w:pStyle w:val="p2"/>
      </w:pPr>
    </w:p>
    <w:p w14:paraId="40ABD6F0" w14:textId="77777777" w:rsidR="00164129" w:rsidRDefault="00164129">
      <w:pPr>
        <w:pStyle w:val="p1"/>
      </w:pPr>
      <w:r>
        <w:rPr>
          <w:rStyle w:val="s2"/>
        </w:rPr>
        <w:t>⸻</w:t>
      </w:r>
    </w:p>
    <w:p w14:paraId="1B618750" w14:textId="77777777" w:rsidR="00164129" w:rsidRDefault="00164129">
      <w:pPr>
        <w:pStyle w:val="p2"/>
      </w:pPr>
    </w:p>
    <w:p w14:paraId="0790BE8A" w14:textId="77777777" w:rsidR="00164129" w:rsidRPr="00126231" w:rsidRDefault="00164129">
      <w:pPr>
        <w:pStyle w:val="p1"/>
        <w:rPr>
          <w:rStyle w:val="s2"/>
          <w:color w:val="00B050"/>
        </w:rPr>
      </w:pPr>
      <w:r w:rsidRPr="00126231">
        <w:rPr>
          <w:rStyle w:val="s2"/>
          <w:b/>
          <w:bCs/>
          <w:color w:val="00B050"/>
        </w:rPr>
        <w:t>Exercício 4 – Comparar dois números</w:t>
      </w:r>
    </w:p>
    <w:p w14:paraId="56EA69A1" w14:textId="77777777" w:rsidR="00164129" w:rsidRPr="00126231" w:rsidRDefault="00164129">
      <w:pPr>
        <w:pStyle w:val="p2"/>
        <w:rPr>
          <w:rStyle w:val="s2"/>
          <w:color w:val="00B050"/>
        </w:rPr>
      </w:pPr>
    </w:p>
    <w:p w14:paraId="79E339D9" w14:textId="77777777" w:rsidR="00164129" w:rsidRPr="00126231" w:rsidRDefault="00164129">
      <w:pPr>
        <w:pStyle w:val="p1"/>
        <w:rPr>
          <w:rStyle w:val="s2"/>
          <w:color w:val="00B050"/>
        </w:rPr>
      </w:pPr>
      <w:r w:rsidRPr="00126231">
        <w:rPr>
          <w:rStyle w:val="s2"/>
          <w:color w:val="00B050"/>
        </w:rPr>
        <w:t>Peça dois números ao usuário e informe qual é o maior, ou se eles são iguais.</w:t>
      </w:r>
    </w:p>
    <w:p w14:paraId="1D2F3D69" w14:textId="77777777" w:rsidR="00164129" w:rsidRDefault="00164129">
      <w:pPr>
        <w:pStyle w:val="p2"/>
      </w:pPr>
    </w:p>
    <w:p w14:paraId="3853971F" w14:textId="4186F3BE" w:rsidR="00164129" w:rsidRDefault="00164129">
      <w:pPr>
        <w:pStyle w:val="p1"/>
      </w:pPr>
    </w:p>
    <w:p w14:paraId="79D96004" w14:textId="77777777" w:rsidR="00164129" w:rsidRDefault="00164129">
      <w:pPr>
        <w:pStyle w:val="p2"/>
      </w:pPr>
    </w:p>
    <w:p w14:paraId="23457EE7" w14:textId="77777777" w:rsidR="00164129" w:rsidRPr="00E14D02" w:rsidRDefault="00164129">
      <w:pPr>
        <w:pStyle w:val="p1"/>
        <w:rPr>
          <w:rStyle w:val="s2"/>
          <w:color w:val="00B050"/>
        </w:rPr>
      </w:pPr>
      <w:r w:rsidRPr="00E14D02">
        <w:rPr>
          <w:rStyle w:val="s2"/>
          <w:b/>
          <w:bCs/>
          <w:color w:val="00B050"/>
        </w:rPr>
        <w:t xml:space="preserve">Exercício 5 – Verificar </w:t>
      </w:r>
      <w:r w:rsidRPr="00E14D02">
        <w:rPr>
          <w:rStyle w:val="s2"/>
          <w:color w:val="00B050"/>
        </w:rPr>
        <w:t>se pode votar</w:t>
      </w:r>
    </w:p>
    <w:p w14:paraId="3C222ABA" w14:textId="77777777" w:rsidR="00164129" w:rsidRPr="00E14D02" w:rsidRDefault="00164129">
      <w:pPr>
        <w:pStyle w:val="p2"/>
        <w:rPr>
          <w:rStyle w:val="s2"/>
          <w:color w:val="00B050"/>
        </w:rPr>
      </w:pPr>
    </w:p>
    <w:p w14:paraId="05CDEE00" w14:textId="77777777" w:rsidR="00164129" w:rsidRPr="00E14D02" w:rsidRDefault="00164129">
      <w:pPr>
        <w:pStyle w:val="p1"/>
        <w:rPr>
          <w:rStyle w:val="s2"/>
          <w:color w:val="00B050"/>
        </w:rPr>
      </w:pPr>
      <w:r w:rsidRPr="00E14D02">
        <w:rPr>
          <w:rStyle w:val="s2"/>
          <w:b/>
          <w:bCs/>
          <w:color w:val="00B050"/>
        </w:rPr>
        <w:t>Enunciado:</w:t>
      </w:r>
    </w:p>
    <w:p w14:paraId="483033F7" w14:textId="77777777" w:rsidR="00164129" w:rsidRPr="00E14D02" w:rsidRDefault="00164129">
      <w:pPr>
        <w:pStyle w:val="p1"/>
        <w:rPr>
          <w:rStyle w:val="s2"/>
          <w:color w:val="00B050"/>
        </w:rPr>
      </w:pPr>
      <w:r w:rsidRPr="00E14D02">
        <w:rPr>
          <w:rStyle w:val="s2"/>
          <w:color w:val="00B050"/>
        </w:rPr>
        <w:t xml:space="preserve">Peça a idade do usuário e informe se ele </w:t>
      </w:r>
      <w:r w:rsidRPr="00E14D02">
        <w:rPr>
          <w:rStyle w:val="s2"/>
          <w:b/>
          <w:bCs/>
          <w:color w:val="00B050"/>
        </w:rPr>
        <w:t>pode votar</w:t>
      </w:r>
      <w:r w:rsidRPr="00E14D02">
        <w:rPr>
          <w:rStyle w:val="s2"/>
          <w:color w:val="00B050"/>
        </w:rPr>
        <w:t xml:space="preserve"> ou </w:t>
      </w:r>
      <w:r w:rsidRPr="00E14D02">
        <w:rPr>
          <w:rStyle w:val="s2"/>
          <w:b/>
          <w:bCs/>
          <w:color w:val="00B050"/>
        </w:rPr>
        <w:t>não pode votar</w:t>
      </w:r>
      <w:r w:rsidRPr="00E14D02">
        <w:rPr>
          <w:rStyle w:val="s2"/>
          <w:color w:val="00B050"/>
        </w:rPr>
        <w:t>.</w:t>
      </w:r>
    </w:p>
    <w:p w14:paraId="7C466CE2" w14:textId="77777777" w:rsidR="00164129" w:rsidRDefault="00164129">
      <w:pPr>
        <w:pStyle w:val="p2"/>
      </w:pPr>
    </w:p>
    <w:p w14:paraId="34CC185B" w14:textId="77777777" w:rsidR="00164129" w:rsidRPr="002C73B4" w:rsidRDefault="00164129">
      <w:pPr>
        <w:pStyle w:val="p1"/>
        <w:rPr>
          <w:rStyle w:val="s2"/>
          <w:b/>
          <w:bCs/>
          <w:color w:val="00B050"/>
        </w:rPr>
      </w:pPr>
      <w:r w:rsidRPr="002C73B4">
        <w:rPr>
          <w:rStyle w:val="s2"/>
          <w:color w:val="00B050"/>
        </w:rPr>
        <w:t>Exercício 6 – Verificar senha</w:t>
      </w:r>
    </w:p>
    <w:p w14:paraId="14CF3773" w14:textId="77777777" w:rsidR="00164129" w:rsidRPr="002C73B4" w:rsidRDefault="00164129" w:rsidP="002C73B4">
      <w:pPr>
        <w:pStyle w:val="p1"/>
        <w:rPr>
          <w:rStyle w:val="s2"/>
          <w:b/>
          <w:bCs/>
          <w:color w:val="00B050"/>
        </w:rPr>
      </w:pPr>
    </w:p>
    <w:p w14:paraId="6C8EE8D4" w14:textId="77777777" w:rsidR="00164129" w:rsidRPr="002C73B4" w:rsidRDefault="00164129">
      <w:pPr>
        <w:pStyle w:val="p1"/>
        <w:rPr>
          <w:rStyle w:val="s2"/>
          <w:b/>
          <w:bCs/>
          <w:color w:val="00B050"/>
        </w:rPr>
      </w:pPr>
      <w:r w:rsidRPr="002C73B4">
        <w:rPr>
          <w:rStyle w:val="s2"/>
          <w:b/>
          <w:bCs/>
          <w:color w:val="00B050"/>
        </w:rPr>
        <w:t>Peça uma senha e compare com a senha correta (por exemplo, “1234”). Se for igual, mostre “Acesso permitido”. Se estiver errada, mostre “Acesso negado”.</w:t>
      </w:r>
    </w:p>
    <w:p w14:paraId="72EFFD6F" w14:textId="77777777" w:rsidR="00164129" w:rsidRDefault="00164129"/>
    <w:sectPr w:rsidR="00164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UICTFontTextStyleEmphasizedBody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29"/>
    <w:rsid w:val="000E4FB2"/>
    <w:rsid w:val="00126231"/>
    <w:rsid w:val="00164129"/>
    <w:rsid w:val="002B5381"/>
    <w:rsid w:val="002C73B4"/>
    <w:rsid w:val="003760FC"/>
    <w:rsid w:val="004D315B"/>
    <w:rsid w:val="00A76DE7"/>
    <w:rsid w:val="00C7703F"/>
    <w:rsid w:val="00E1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F800"/>
  <w15:chartTrackingRefBased/>
  <w15:docId w15:val="{8C4B5EFD-BAFC-1843-91ED-652EB120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4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4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41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41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41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41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41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41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41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1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41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41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412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64129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164129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Fontepargpadro"/>
    <w:rsid w:val="00164129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Fontepargpadro"/>
    <w:rsid w:val="00164129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KLAUS DA SILVA PEREIRA</dc:creator>
  <cp:keywords/>
  <dc:description/>
  <cp:lastModifiedBy>Nicoli Araujo</cp:lastModifiedBy>
  <cp:revision>7</cp:revision>
  <dcterms:created xsi:type="dcterms:W3CDTF">2025-07-12T18:08:00Z</dcterms:created>
  <dcterms:modified xsi:type="dcterms:W3CDTF">2025-07-23T23:43:00Z</dcterms:modified>
</cp:coreProperties>
</file>