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t xml:space="preserve">Master 2 Brochure des enseignements 2023-2024 Institut de la communication et des médias. UFR Arts &amp; Médias</w:t>
      </w:r>
    </w:p>
    <w:p>
      <w:r>
        <w:t xml:space="preserve">3 Responsable pédagogique Alan OUAKRAT Professionnelle associée Anastasia STASENKO Responsable administrative Cécile de MIRANDA cecile.demiranda@sorbonne-nouvelle.fr Bureau B 630 – 6ème étage Horaires d’ouverture au public : Lundi, Mardi et Jeudi de 9h30 à 12h30 et 13h30 à 17h Mercredi de 13h30 à 17h Vendredi de 9h30 à 12h30 COORDONNÉES Université Sorbonne Nouvelle – Paris 3 Institut de la Communication et des Médias 8, avenue de Saint-Mandé 75591 Paris CEDEX 12 TEL. : 01 45 87 48 75 ou 42 32 FAX : 01 45 87 78 78 E-mail : dept-icm@univ-paris3.fr Page web du diplôme Version 6. 09/2023</w:t>
      </w:r>
    </w:p>
    <w:p>
      <w:r>
        <w:t xml:space="preserve">4 Master 2 Communication Numérique et Analyse de Données Présentation de la formation Le parcours vise à former des cadres spécialistes de la communication et des données numériques.</w:t>
      </w:r>
      <w:r>
        <w:br w:type="textWrapping"/>
      </w:r>
      <w:r>
        <w:t xml:space="preserve">Dotés de connaissances en sciences humaines et sociales et de capacités de réflexivité, les étudiants dé- velopperont des compétences professionnelles recherchées dans le maniement, la synthèse et la resti- tution de données numériques. L'acquisition d'une compréhension fine des enjeux de la communication numérique leur permet de progresser de façon autonome dans un contexte professionnel fortement évolutif et favorise leur adaptabilité. L’ouverture de la formation à l’apprentissage en alternance fami- liarise les étudiants avec le monde de l’entreprise. Les enseignements sont organisés d’une part autour de l’étude des organisations en contexte numérique, d’ateliers pratiques et de conférences profession- nelles, d’autre part autour de l’initiation à la recherche en sciences de l’information et de la communi- cation. Le mémoire de fin d’études propose un approfondissement de la transformation numérique des organisations en lien avec le secteur dans lequel a été réalisé l’expérience professionnelle. Le parcours repose sur trois piliers :</w:t>
      </w:r>
      <w:r>
        <w:br w:type="textWrapping"/>
      </w:r>
      <w:r>
        <w:t xml:space="preserve"> </w:t>
      </w:r>
      <w:r>
        <w:t xml:space="preserve">• la professionnalisation (contrats d’apprentissage ou de professionnalisation en alternance ou stage,</w:t>
      </w:r>
      <w:r>
        <w:br w:type="textWrapping"/>
      </w:r>
      <w:r>
        <w:t xml:space="preserve">conférences-métiers, ateliers pratiques et enseignements professionnels) ; • la transversalité des connaissances en sciences de l’information et de la communication sur les do- maines de la communication numérique, de la publicité et des médias ; • les savoir-faire pratiques liés à la gestion de projet, au maniement d’outils, à la collecte et au traite- ment de l’information numérique sous forme textuelle, quantifiée et graphique. Débouchés • Responsable de communication numérique • Conseil en stratégie numérique • Analyste de données numériques • Chargé d’études et de recherches • Recherche académique et appliquée Compétences visées • Connaissance du secteur et des méthodes des études (médias, publicité, communication, marketing). • Maniement des nombres, analyse et restitution synthétique et graphique de données numériques. • Forte autonomie et capacité à mener une veille sur les évolutions des secteurs et des métiers pour</w:t>
      </w:r>
      <w:r>
        <w:br w:type="textWrapping"/>
      </w:r>
      <w:r>
        <w:t xml:space="preserve"> </w:t>
      </w:r>
      <w:r>
        <w:t xml:space="preserve">en comprendre et en suivre finement les évolutions. Conditions d’entrée • M1 ou diplôme équivalent en Information-Communication, Lettres, Sciences Humaines et Sociales • Possibilité d’entrée par Validation des Acquis professionnels (5 années d’expérience profession- nelle), ainsi qu’au titre de la Formation Continue Admission après examen du dossier et entretien, dans les limites des capacités d’accueil</w:t>
      </w:r>
      <w:r>
        <w:br w:type="textWrapping"/>
      </w:r>
      <w:r>
        <w:t xml:space="preserve">(22 places).</w:t>
      </w:r>
    </w:p>
    <w:p>
      <w:r>
        <w:t xml:space="preserve">5 Déroulement des études • Les cours ont lieu de septembre à juin à raison de deux jours par semaine à l’université (lundi et mardi) et trois en entreprise (mercredi, jeudi, vendredi). • Le stage professionnel peut débuter dès l’été du recrutement et se prolonger jusqu’en août de l’an- née suivante à raison de 3 jours par semaine (5 jours les semaines sans enseignement). La rédaction du mémoire de fin d’études s’effectue de juillet à septembre, et celui-ci est soutenu en octobre. Encadrement L’équipe pédagogique intervient au sein de la promotion dans le cadre de l’accompagnement des étu- diants, de l’interfaçage université-entreprise et de la réalisation académique en favorisant une culture de réseau propice à la formation d’une communauté professionnelle des élèves et anciens du Master. Structure des enseignements Le parcours de formation est organisé en deux modules, l’un professionnel (connaissance de l’environ- nement professionnel, ateliers pratiques et enseignements par des professionnels), l’autre lié à l’initia- tion à la recherche (méthodes, théories, enquêtes et recherches appliquées). Au premier semestre, le premier module concerne les organisations en contexte numérique et le second les recherches en sciences de l’information et de la communication. Au second semestre, le premier</w:t>
      </w:r>
      <w:r>
        <w:br w:type="textWrapping"/>
      </w:r>
      <w:r>
        <w:t xml:space="preserve">module comprend les enseignements professionnels et ateliers pratiques et le second les recherches</w:t>
      </w:r>
      <w:r>
        <w:br w:type="textWrapping"/>
      </w:r>
      <w:r>
        <w:t xml:space="preserve">appliquées en communication numérique - Marketing et publicité en ligne - Droit et politiques du numérique - Plateformes et médias numériques - Analyse de l’information en ligne - L’enquête sémiotique en terrain numérique - Langue anglaise appliquée à la communication numérique - Communication des organisations et numérique - Conférences sur les métiers de la communication numérique - Questionnaire, entretiens et transposition en ligne - Participation à des séminaires et colloques de recherche - Mémoire et Stage La présente brochure détaille les principaux enseignements, plusieurs professionnels des domaines concernés étant invités chaque année à donner des conférences.</w:t>
      </w:r>
    </w:p>
    <w:p>
      <w:r>
        <w:t xml:space="preserve">6 SEMESTRE 1 Module 1. Recherches en Sciences de l’Information et de la Communication • Marketing et publicité numérique - A. OUAKRAT......................................................... • Méthodologie du questionnaire - Y. ASSILAMEHOU-KUNZ............................................. • Analyse de l’information en ligne - F. REBILLARD....................................................... • Introduction aux statistiques descriptives et Excel - A. STASENKO................................... • Plateformes et médias numériques - F. ROCHELANDET ............................................... • L’enquête sémiotique en terrain numérique - F. GEORGES............................................. Module 2. Les organisations en contexte numérique • Conférences sur les métiers de la communication numérique. . . . . . . . . . . . . . . . . . . . . . . . . . . . . . . . . . . . . . . . • Exploring issues in Digital Communication - L. SHANKLAND........................................... • Intiation à la programmation - C. BERT-ERBOUL............................................................</w:t>
      </w:r>
    </w:p>
    <w:p>
      <w:r>
        <w:t xml:space="preserve">SEMESTRE 2 Module 3. Enseignements professionnels et ateliers pratiques • Transformation numérique et publicité programmatique - E. CHAUVEAU. . . . . . . . . . . . . . . . . . . . . . . . . . . • Social media intelligence - A. STASENKO...................................................................... • Droit et politiques du numérique - L. CASTEX.............................................................. • Knowledge management et community management – A. STASENKO.................................. • UX / UI développement – A. STASENKO...................................................................... • Data visualisation – J. TRIVENO................................................................................ Module 4. Recherches appliquées en communication numérique • Sémiotique des cultures numériques : mise en œuvre d’une enquête - F. GEORGES. . . . . . . . . . . . . . • Communication numérique des organisations - N. MATO FINK. . . . . . . . . . . . . . . . . . . . . . . . . . . . . . . . . . . . . • Le référencement et la visibilité sur internet – C. MOREIRA-CESAR. . . . . . . . . . . . . . . . . . . . . . . . . . . . . . . . . • Séminaire méthodologie du mémoire – A. OUAKRAT.................................................... • Participation à des séminaires / colloques de recherche............................................... • Mémoire et stage................................................................................................ 07 09 10 11 12 13 14 15 17 18 19 20 22 23 24 25 26 27 28 29 30</w:t>
      </w:r>
    </w:p>
    <w:p>
      <w:r>
        <w:t xml:space="preserve">7 MARKETING ET PUBLICITÉ NUMERIQUE L’intervenant : Alan OUAKRAT Alan Ouakrat est Maître de conférences en Sciences de l’Information et de la Communication à l’Institut de la Communication et des Médias de l’Université Sorbonne Nouvelle – Paris 3. Docteur en Sciences</w:t>
      </w:r>
      <w:r>
        <w:br w:type="textWrapping"/>
      </w:r>
      <w:r>
        <w:t xml:space="preserve">de l’Information et de la Communication (Université Panthéon-Assas, Institut Français de Presse,</w:t>
      </w:r>
      <w:r>
        <w:br w:type="textWrapping"/>
      </w:r>
      <w:r>
        <w:t xml:space="preserve">2011), il a mené une thèse au sein d’Orange Labs sur la publicité en ligne sur les sites de presse issus de l’imprimé. Ses domaines de recherches couvrent la publicité et le marketing numérique, l’information, le journalisme en ligne et les entreprises de presse. Ses publications concernent notamment l’utilisation des métriques dans les rédactions numériques, le pluralisme et la qualité de l’information en ligne, la régulation des plateformes et l'économie politique de la communication et des médias. L’enseignement L’enseignement porte sur le fonctionnement de l’économie numérique et de la publicité numérique. Il revient sur l’histoire de la publicité et du marketing, avant d’aborder les métiers de la communication digitale, les acteurs, l’organisation et le fonctionnement du marché. Une attention particulière est</w:t>
      </w:r>
      <w:r>
        <w:br w:type="textWrapping"/>
      </w:r>
      <w:r>
        <w:t xml:space="preserve">accordée à la rencontre de l’offre d’espaces publicitaires (éditeurs médias, services web) avec la</w:t>
      </w:r>
      <w:r>
        <w:br w:type="textWrapping"/>
      </w:r>
      <w:r>
        <w:t xml:space="preserve">demande des entreprises (annonceurs) ainsi qu’aux intermédiaires qui produisent différentes formes de quantification, notamment les instituts d’études et de mesure de l’audience. La recherche de la performance et de l’efficacité, quête permanente de la publicité, guide l’innovation de formats, les modes de tarification et de commerce de la publicité. Nous verrons ce que l’achat programmatique transforme au monde de la publicité numérique. Entre standardisation et innovation, les acteurs du</w:t>
      </w:r>
      <w:r>
        <w:br w:type="textWrapping"/>
      </w:r>
      <w:r>
        <w:t xml:space="preserve">marché s’organisent face aux défis et aux contraintes auxquels l’industrie publicitaire continue de faire face sur l’internet (évitement de la publicité, fraude et régulation).</w:t>
      </w:r>
      <w:r>
        <w:br w:type="textWrapping"/>
      </w:r>
      <w:r>
        <w:t xml:space="preserve">Au terme de cet enseignement, les étudiant.e.s seront capables de : 1. Comprendre les logiques structurantes de l’économie du numérique et des médias, 2. Réfléchir de façon critique sur les enjeux de l’économie des médias et de la communication numérique, 3. Saisir l’intérêt d’une approche interdisciplinaire de l’économie pour étudier conjointement la production, la distribution et la consommation des contenus informationnels et culturels, 4. Participer à une discussion collective sur les enjeux liés à l’économie, la sociologie et l’histoire de la publicité. Bibliographie • Abbate J. (1999), Inventing the Internet, MIT, 275p. • Beauvisage T. et K. Mellet (2016), « Travailleurs du like, faussaires de l’e-réputation », Réseaux, n°197- 198, pp.69-108. • Cochoy F. (1999), Une histoire du marketing. Discipliner l’économie de marché, La Découverte, Paris, 391p. [Réf. BU : 653-3 (09) COC] • De Iulio S. (2016), Étudier la publicité, Presses Universitaires de Grenoble, 125p. [Ref BU : 659-2 DEI] • Gabszewicz J.J. et N. Sonnac (2006), L’Industrie des médias, Éditions La Découverte, Collection Repères, Paris. [Ref BU édition 2013 : 659-1 SON] MODULE 1. RECHERCHES EN SCIENCES DE L’INFORMATION ET DE LA COMMUNICATION</w:t>
      </w:r>
    </w:p>
    <w:p>
      <w:r>
        <w:t xml:space="preserve">8 • Gaertner L. et S. Dubuisson-Quellier (2016), « Comment gouverner les acteurs du gouvernement des conduites ? Le cas de la régulation des pratiques de greenwashing dans les agences de publicité», Chapitre 8, pp.301-333 in Dubuisson-Quellier S. (sd.) (2016), Gouverner les conduites, Presses de Sciences Po, 475p. [Réf. BU : 323.2 Gou] • Hardy J. (2014), Critical Political Economy of the Media. An Introduction, Routledge, 245p. [Réf BU : V31441] • Mellet K. (2009), « Aux sources du marketing viral », Réseaux, Vol. 5, n°157-158, pp.267-292. • Napoli P. (2003), Audience Economics: Media Institutions and the Audience Marketplace. New</w:t>
      </w:r>
      <w:r>
        <w:br w:type="textWrapping"/>
      </w:r>
      <w:r>
        <w:t xml:space="preserve">York:Columbia University Press. • Napoli P. (2011), Audience Evolution: New Technologies and the Transformation of Media Industries, New York: Columbia University Press, 248p. [Réf BU : V27804] • Pinto L (2018), L’invention du consommateur. Sur la légitimité du marché, PUF, 286p. [381 PIN] • Powell H., J. Hardy and I. Macrury (2018), The Advertising Handbook, Routledge, 4th edition. Basic Books, Inc., Publishers, New York, 288 p. [Réf. BU : MG-8-9243] • Schudson M. (1984), Advertising, the uneasy persuasion. Its Dubious Impact on American Society, • Smyrnaios N. (2017), Les GAFAM conte l’internet : une économie politique du numérique, Ina Editions. [Ref BU : V 32452] • Toussaint-Desmoulins N. (1978, 2015), L’économie des médias, PUF, 9me édition, 126 p. [URL : https:// www-cairn-info.ezproxy.univ-paris3.fr/l-economie-des-medias--9782130650645.htm]</w:t>
      </w:r>
    </w:p>
    <w:p>
      <w:r>
        <w:t xml:space="preserve">9 METHODOLOGIE DU QUESTIONNAIRE L'intervenante : Yvette ASSILAMEHOU-KUNZ Yvette Assilaméhou-Kunz est Maîtresse de conférences en psychologie sociale à l’Institut de la</w:t>
      </w:r>
      <w:r>
        <w:br w:type="textWrapping"/>
      </w:r>
      <w:r>
        <w:t xml:space="preserve">Communication et des Médias de l’Université Sorbonne Nouvelle Paris 3. Elle est directrice-adjointe de l’unité de recherche de l’Institut de Recherche Médias, Cultures, Communication et Numérique</w:t>
      </w:r>
      <w:r>
        <w:br w:type="textWrapping"/>
      </w:r>
      <w:r>
        <w:t xml:space="preserve">(Irméccen, EA 7546) et aussi membre associée du Laboratoire de Psychologie sociale : Contextes et régulation (LPS, EA 4471) de l’Université Paris Descartes. Son travail de recherche s’organise autour</w:t>
      </w:r>
      <w:r>
        <w:br w:type="textWrapping"/>
      </w:r>
      <w:r>
        <w:t xml:space="preserve">de deux axes : un premier s’inscrit dans la psychologie sociale du langage et vise à étudier les relations entre utilisation du langage, processus de communication et relations intergroupes et un second porte sur le rôle des idéologies dans les inégalités de genre, ethniques ou de classe. L’enseignement Cet enseignement abordera les principes méthodologiques de la réalisation d’une enquête en ligne. Il s’agira d’explorer les spécificités des enquêtes en ligne, tout en revenant sur les principes de base de la réalisation d’une enquête par questionnaire. Au-delà de comprendre les différentes étapes pour la</w:t>
      </w:r>
      <w:r>
        <w:br w:type="textWrapping"/>
      </w:r>
      <w:r>
        <w:t xml:space="preserve">réalisation d’une enquête, il s’agira d’être en mesure d’évaluer la validité d’un protocole d’enquête et</w:t>
      </w:r>
      <w:r>
        <w:br w:type="textWrapping"/>
      </w:r>
      <w:r>
        <w:t xml:space="preserve">de ses résultats. Ainsi, la question des biais pouvant entraver la production d’une enquête de qualité</w:t>
      </w:r>
      <w:r>
        <w:br w:type="textWrapping"/>
      </w:r>
      <w:r>
        <w:t xml:space="preserve">sera un aspect fondamental de l’enseignement. L’enseignement s’appuiera sur des apports théoriques en psychologie concernant les pratiques d’enquêtes en ligne qui seront illustrés par la réalisation</w:t>
      </w:r>
      <w:r>
        <w:br w:type="textWrapping"/>
      </w:r>
      <w:r>
        <w:t xml:space="preserve">d’exercices pratiques. Au terme de cet enseignement, l’étudiant.e sera en mesure de : - Connaître les différents types d’enquête en ligne et leurs spécificités - Connaître les bonnes pratiques en termes de réalisation de questionnaire et d’entretien - Faire des recommandations pour la mise en œuvre d’une enquête en ligne - Évaluer la qualité d’un protocole d’enquête en ligne et des résultats présentés - Avoir des notions concernant les questions d’éthique liées à la réalisation d’une enquête en ligne Bibliographie Berthier, N. (2006). Les techniques d’enquêtes en sciences sociales: méthodes et exercices corrigés. Colin. Callegaro, M., Manfreda, K. L., &amp; Vehovar, V. (2015). Web survey methodology. Sage. De Ketele, J. M., &amp; Roegiers, X. (2009). Méthodologie du recueil d’informations: Fondements des méthodes d’observation, de questionnaires, d’interviews et d’études de documents. De Boeck Supérieur. Malhotra, N., Décaudin, J. M., Bouguerra, A., &amp; Bories, D. (2011). Etudes marketing (6è éd.). Toepoel, V. (2015). Doing surveys online. Sage. Tourangeau, R., Conrad, F. G., &amp; Couper, M. P. (2013). The science of web surveys. Oxford University Press.</w:t>
      </w:r>
    </w:p>
    <w:p>
      <w:r>
        <w:t xml:space="preserve">10 ANALYSE DE L’INFORMATION EN LIGNE L'intervenant : Franck REBILLARD Franck Rebillard est professeur en sciences de l’information et de la communication à l’université</w:t>
      </w:r>
      <w:r>
        <w:br w:type="textWrapping"/>
      </w:r>
      <w:r>
        <w:t xml:space="preserve">Sorbonne Nouvelle. Il délivre ses enseignements à l'Institut de la communication et des médias (ICM) et effectue ses recherches au sein de l'Institut de recherche Médias, cultures, communication et numérique (IRMECCEN), laboratoire qu'il a cofondé et dirigé pendant plusieurs années. Ses travaux portent principalement sur le journalisme en ligne, objet approché en croisant socio-économie et analyse de discours. Auteur de nombreux articles à ce sujet, publiés dans l’espace scientifique francophone comme anglophone, Franck Rebillard est également l’auteur d’ouvrages plus généraux portant sur l’internet « participatif » (2007), le pluralisme de l’information (2013), la transition numérique des industries</w:t>
      </w:r>
      <w:r>
        <w:br w:type="textWrapping"/>
      </w:r>
      <w:r>
        <w:t xml:space="preserve">culturelles et médiatiques (2016) ou encore la régulation des médias et réseaux sociaux numériques (2021). L’enseignement Le développement de l’internet se traduit notamment par une profusion d’informations d’actualité,</w:t>
      </w:r>
      <w:r>
        <w:br w:type="textWrapping"/>
      </w:r>
      <w:r>
        <w:t xml:space="preserve">circulant dans de multiples espaces (sites web et applications de médias, mais aussi réseaux sociaux numériques, blogs, etc.). Le séminaire se donne pour objectif à la fois de saisir les enjeux liés à cette configuration globale de l’information en ligne, et de questionner les méthodes permettant d’explorer les différents espaces de publication. L’enseignement verra ainsi alterner des séances à dominante</w:t>
      </w:r>
      <w:r>
        <w:br w:type="textWrapping"/>
      </w:r>
      <w:r>
        <w:t xml:space="preserve">théorique avec des séances plus orientées vers la pratique, en particulier celle des logiciels d’analyse</w:t>
      </w:r>
      <w:r>
        <w:br w:type="textWrapping"/>
      </w:r>
      <w:r>
        <w:t xml:space="preserve">automatisée. Une même exigence de réflexivité parcourera toutefois l’ensemble du séminaire, s’attachant à évaluer tant les éléments de nouveauté que de continuité dans l’environnement numérique, tant les apports que les limites des méthodes associées à son analyse. Bibliographie BARATS C. (dir.), 2016, Manuel d’analyse du web en sciences humaines et sociales, Armand Colin. CAGÉ J., HERVE N., VIAUD M.-L., 2017, L’information à tout prix, Ina Éditions. CHRISTIN A., 2015, « Sex, Scandals and Celebrities. Exploring the Determinants of Success in Online News », Sur le Journalisme – About Journalism – Sobre Jornalismo, vol. 4, n° 2. COINTET J.-P., PARASIE S. (dir.), 2019, « Enquêter à partir des traces textuelles du web », Réseaux, n°214- 215. COMPAGNO D., 2017, « Signifiant et significatif. Réflexions épistémologiques sur la sémiotique et l’analyse des données », Questions de communication, n° 31, pp. 49-70. REBILLARD F. (dir.), 2012, « Internet et pluralisme de l’information », Réseaux, n° 176. REBILLARD F., 2011, « L’étude des médias est-elle soluble dans l’informatique et la physique ? À propos du recours aux digital methods dans l’analyse de l’information en ligne », Questions de communication, n° 20, pp. 353-376. RIEDER B., ROHLE T., 2012, « Digital methods : five challenges », in D.M. Berry (ed.), Understanding digital humanities, Palgrave Macmillan, pp. 67-84. SMYRNAIOS N., MARTY E., 2017, « Profession ‘nettoyeur du net’. De la modération des commentaires</w:t>
      </w:r>
      <w:r>
        <w:br w:type="textWrapping"/>
      </w:r>
      <w:r>
        <w:t xml:space="preserve">sur les sites d’information français », Réseaux, n° 205, p. 57-90. SMYRNAIOS N., RATINAUD P., 2013, « Comment articuler analyse des réseaux et des discours sur Twitter», tic &amp; société, vol. 7, n°2.</w:t>
      </w:r>
    </w:p>
    <w:p>
      <w:r>
        <w:t xml:space="preserve">11 INTRODUCTION AUX STATISTIQUES DESCRIPTIVES ET EXCEL L’intervenante : Anastasia STASENKO Anastasia Stasenko est une experte en analyse de données sociales, spécialisée dans les méthodologies quali-quantitatives. Docteure en philosophie de l’Université d’Etat de Saint-Pétersbourg et ancienne</w:t>
      </w:r>
      <w:r>
        <w:br w:type="textWrapping"/>
      </w:r>
      <w:r>
        <w:t xml:space="preserve">élève de l’ENS Ulm et ESCP Business School, elle occupe actuellement le poste de Research Lead chez opsci, une entreprise spécialisée dans l'interprétation et la prédiction des tendances de l'opinion</w:t>
      </w:r>
      <w:r>
        <w:br w:type="textWrapping"/>
      </w:r>
      <w:r>
        <w:t xml:space="preserve">publique basées sur l'analyse de données. Au sein d’opsci, Anastasia a notamment dirigé des études</w:t>
      </w:r>
      <w:r>
        <w:br w:type="textWrapping"/>
      </w:r>
      <w:r>
        <w:t xml:space="preserve">portant sur l’opinion climatique dans les pays européens et a mené des projets d'innovation centrés sur l’IA générative et la création de modèles prédictifs des tendances de l'opinion publique. L’enseignement Ce cours fournit une base dans l'analyse de données grâce aux statistiques descriptives et aux outils comme Excel ou Google Sheets. Il abordera les notions clés de statistiques afin de résumer, représenter et interpréter les données dans un sens qui peut être plus facilement compris, partagé et utilisé pour prendre des décisions basées sur des données. Le cours s’appuiera sur des cas pratiques réels pour</w:t>
      </w:r>
      <w:r>
        <w:br w:type="textWrapping"/>
      </w:r>
      <w:r>
        <w:t xml:space="preserve">mieux ancrer et comprendre la portée des notions étudiées. Nous explorerons ensuite les fondamentaux d'Excel et Google Sheets pour manipuler, organiser et visualiser les données. Le cours se déroule dans un format interactif, où chaque séance mêle enseignement théorique et exercices pratiques (“live coding”) individuels et en groupe. Enfin, les étudiants seront amenés à réaliser un projet personnel se basant sur les connaissances et compétences acquises durant le cours. Objectifs du cours Exploration des statistiques descriptives : • Comprendre les concepts clés tels que la moyenne, la médiane, l'écart-type et d'autres</w:t>
      </w:r>
      <w:r>
        <w:br w:type="textWrapping"/>
      </w:r>
      <w:r>
        <w:t xml:space="preserve"> </w:t>
      </w:r>
      <w:r>
        <w:t xml:space="preserve">indicateurs. • Utiliser ces indicateurs pour extraire des informations significatives des données. • Calculer et interpréter les mesures centrales et de dispersion pour une compréhension</w:t>
      </w:r>
      <w:r>
        <w:br w:type="textWrapping"/>
      </w:r>
      <w:r>
        <w:t xml:space="preserve"> </w:t>
      </w:r>
      <w:r>
        <w:t xml:space="preserve">approfondie des données. • Aborder la distribution normale et les aspects probabilistes pour modéliser les données et</w:t>
      </w:r>
      <w:r>
        <w:br w:type="textWrapping"/>
      </w:r>
      <w:r>
        <w:t xml:space="preserve"> </w:t>
      </w:r>
      <w:r>
        <w:t xml:space="preserve">l'incertitude. • Se familiariser et utiliser le concept des indices • Apprendre à interpréter et à créer des séries temporelles (notions de trend et d’encadrement) • Connaître les bases de visualisation de données : apprendre à lire, à interpréter et à</w:t>
      </w:r>
      <w:r>
        <w:br w:type="textWrapping"/>
      </w:r>
      <w:r>
        <w:t xml:space="preserve"> </w:t>
      </w:r>
      <w:r>
        <w:t xml:space="preserve">sélectionner les visualisations appropriées (graphiques, diagrammes, etc.) Maîtrise des fondamentaux d'Excel/Google Sheets : • Acquérir les compétences essentielles pour saisir, organiser et manipuler des données dans</w:t>
      </w:r>
      <w:r>
        <w:br w:type="textWrapping"/>
      </w:r>
      <w:r>
        <w:t xml:space="preserve"> </w:t>
      </w:r>
      <w:r>
        <w:t xml:space="preserve">Excel. • Apprendre à utiliser les fonctionnalités comme créations de graphiques, tableaux croisés</w:t>
      </w:r>
      <w:r>
        <w:br w:type="textWrapping"/>
      </w:r>
      <w:r>
        <w:t xml:space="preserve"> </w:t>
      </w:r>
      <w:r>
        <w:t xml:space="preserve">dynamiques et dashboards. Bibliographie • Lethielleux M. Statistique descriptive - 8e éd - en 27 fiches. 2016. Dunod. • Grosjean F., Dommergues J.-Y., La Statistique en clair. 2011. Ellipses. • Monino J.-L. - TD Statistique descriptive. 2017. Dunod</w:t>
      </w:r>
    </w:p>
    <w:p>
      <w:r>
        <w:t xml:space="preserve">12 L’intervenant : Fabrice ROCHELANDET Fabrice Rochelandet est Professeur des universités en Sciences de l’information et de la communication, spécialisé en économie de la culture et du numérique. Il a publié de nombreux articles sur les industries culturelles et les médias (cinéma, presse en ligne), les plateformes et les modèles d’affaires (infomédiaires, crowdfunding, presse en ligne) et leur régulation (droit d’auteur, données personnelles) et trois ouvrages (Economie des données personnelles et de la vie privée à La Découverte ; Economie des arts et de la culture et Médias, culture, numérique chez Armand Colin. Il a coordonné des programmes de recherche sur les réseaux contributifs et le partage illégal de biens culturels (projet ANR EXPERTIC), les modèles de distribution numérique de contenus audiovisuels (projet ANR ESTIVALE) et actuellement, les territoires créatifs (projet ANR CLUSTER93, projet ICCA/»Territoires créatifs de la mode»). L’enseignement Ce cours étudie le processus contemporain de la plateformisation des activités économiques et sociales et ses incidences sur les industries culturelles et de la communication. Les individus utilisateurs de</w:t>
      </w:r>
      <w:r>
        <w:br w:type="textWrapping"/>
      </w:r>
      <w:r>
        <w:t xml:space="preserve">toute sorte de services et d’applications numériques sont au cœur des business models des plateformes numériques et les innovations et les données générées par les multiples interactions sociales inhérentes alimentent l’écosystématisation (ou plateformisation) de nombreuses activités économiques dont la</w:t>
      </w:r>
      <w:r>
        <w:br w:type="textWrapping"/>
      </w:r>
      <w:r>
        <w:t xml:space="preserve">presse, la musique, le livre et le cinéma. Quels modèles économiques sous-jacents à ces transformations et quelles régulations mettre en place pour accompagner ces évolutions (vie privée, droit d’auteur,</w:t>
      </w:r>
      <w:r>
        <w:br w:type="textWrapping"/>
      </w:r>
      <w:r>
        <w:t xml:space="preserve">pluralisme et diversité culturelle...) ? Bibliographie Guibert, Gérôme, Franck Rebillard, Fabrice Rochelandet (2016) Médias, culture, numérique. Approches socioéconomiques, Armand Colin. Revue Réseaux, numéros thématiques sur les industries culturelles, les plateformes numériques. PLATEFORMES ET MEDIAS NUMERIQUES</w:t>
      </w:r>
    </w:p>
    <w:p>
      <w:r>
        <w:t xml:space="preserve">13 L’ENQUÊTE SÉMIOTIQUE EN TERRAIN NUMÉRIQUE L’intervenante : Fanny GEORGES Fanny Georges est maître de conférences en Sciences de l’information et de la Communication à</w:t>
      </w:r>
      <w:r>
        <w:br w:type="textWrapping"/>
      </w:r>
      <w:r>
        <w:t xml:space="preserve">l’Université Sorbonne Nouvelle. Sémiologue, son travail porte sur la digitalisation de l'existence : identité numérique, mort numérique et représentations de l'au-delà. L’enseignement Internet et les réseaux sociaux numériques sont des espaces de conduite de la vie sociale et de construction de la culture contemporaine. Intermédiaires par lesquelles les utilisateurs agissent et se socialisent, les technologies sont devenues des dispositifs de conduite de la vie sociale. La culture numérique, exposée à de multiples influences sans cesse renouvelées par les réseaux sociaux numériques, est en constante ébullition. Pour la recherche en sciences humaines, elle présente l’opportunité d’être étudiée en direct dans les conditions spontanées de sa production. En considérant les contenus produits en ligne comme un terrain, il est possible d’étudier des phénomènes de masse tout comme des phénomènes émergents. L’enquête sémiotique en terrain numérique consiste, à partir d’un thème général libre, à identifier et explorer la sémiosphère correspondante, dans lequel un corpus hybride (pages web, commentaires, vidéos, sons) de documents numériques est extrait. Ce corpus, qui peut être complété par des entretiens, fait l’objet d’une analyse qualitative qui peut être quantifiée. Ce séminaire présente le cadre théorique et méthodologique associant l’analyse par théorisation ancrée comme cadre général, la sémiotique</w:t>
      </w:r>
      <w:r>
        <w:br w:type="textWrapping"/>
      </w:r>
      <w:r>
        <w:t xml:space="preserve">de la culture d’Yuri Lotman pour concevoir les corpora numérique, et les méthodes d’enquête de type ethnographique en ligne. Bibliographie Bakardjieva, Maria. Internet Society: The Internet in Everyday Life. London: SAGE, 2005. Boellstorff, Tom. « Rethinking digital anthropology ». Digital anthropology, 2012, 39 60. Boellstorff, Tom, éd. Ethnography and Virtual Worlds: A Handbook of Method. Princeton: Princeton</w:t>
      </w:r>
      <w:r>
        <w:br w:type="textWrapping"/>
      </w:r>
      <w:r>
        <w:t xml:space="preserve">University Press, 2012. Danesi, Marcel. Messages, Signs, and Meaning: A Basic Textbook in Semiotics and Communication Theory. 3rd edition. Studies in Linguistic and Cultural Anthropology, Volume 1. Toronto: Canadian</w:t>
      </w:r>
      <w:r>
        <w:br w:type="textWrapping"/>
      </w:r>
      <w:r>
        <w:t xml:space="preserve">Scholars’ Press Inc, 2004. Hine. « Ethnographies in Online Environments ». SAGE Research Methods Foundations, 2019. Lotman, IU M., Marina Grishakova, et Wilma Clark. Culture and Explosion. Semiotics, Communication and Cognition 1. Berlin ; New York: Mouton de Gruyter, 2009. Paillé, Pierre. « L’analyse par théorisation ancrée ». Cahiers de recherche sociologique, no 23 (1994):</w:t>
      </w:r>
      <w:r>
        <w:br w:type="textWrapping"/>
      </w:r>
      <w:r>
        <w:t xml:space="preserve">147 81. https://doi.org/10.7202/1002253ar. Pink, Sarah, Heather A. Horst, John Postill, Larissa Hjorth, Tania Lewis, et Jo Tacchi, éd. Digital Ethnography: Principles and Practice. Los Angeles: SAGE, 2016.</w:t>
      </w:r>
    </w:p>
    <w:p>
      <w:r>
        <w:t xml:space="preserve">14 CONFÉRENCES SUR LES MÉTIERS DE LA COMMUNICATION NUMÉRIQUE Au cours de trois conférences professionnelles qui auront lieu au premier semestre, des professionnel. le.s seront invité.e.s à venir présenter leur parcours, leurs entreprises et leurs fonctions et à expliquer ce que sont pour eux les principaux défis qu’est amené à rencontrer leur secteur d’activité. Les invités travaillent dans le domaine du numérique, en particulier dans le secteur des études et/ou de l’évaluation des comportements numériques des consommateurs, publics des médias ou administrés. Pour l’année 2020, une première séance a eu lieu avec Emmanuel Parody (associé et directeur des</w:t>
      </w:r>
      <w:r>
        <w:br w:type="textWrapping"/>
      </w:r>
      <w:r>
        <w:t xml:space="preserve">rédactions du groupe Mind, expert de la publicité et des médias), suivie d'une deuxième séance où est intervienue Ewane Prévôtat, UX/UI Designer en free lance (https://www.linkedin.com/in/ewane/) et d'une troisième séance où nous avons reçu Anne Leyris et Antoine Bouffard pour nous parler des</w:t>
      </w:r>
      <w:r>
        <w:br w:type="textWrapping"/>
      </w:r>
      <w:r>
        <w:t xml:space="preserve">métiers liés à l'inclusion numérique et aux dispositifs de l'Etat en la matière. En 2021, nous avons eu le plaisir de recevoir Yasmina Sadi (directrice de la stratégie chez Captify);</w:t>
      </w:r>
      <w:r>
        <w:br w:type="textWrapping"/>
      </w:r>
      <w:r>
        <w:t xml:space="preserve">Valentin Strach (Lead data scientist &amp; product manager data chez Webedia/Allociné), et enfin Céline Réveillac (Solidacom &amp; organisatrice de Reboot). Il est attendu des étudiants une participation assidue à chacune des conférences et la préparation</w:t>
      </w:r>
      <w:r>
        <w:br w:type="textWrapping"/>
      </w:r>
      <w:r>
        <w:t xml:space="preserve">de questions pour les intervenants. De plus, une synthèse approfondissant trois points de l'une des</w:t>
      </w:r>
      <w:r>
        <w:br w:type="textWrapping"/>
      </w:r>
      <w:r>
        <w:t xml:space="preserve">conférences est demandée aux étudiants. MODULE 2. LES ORGANISATIONS EN CONTEXTE NUMERIQUE</w:t>
      </w:r>
    </w:p>
    <w:p>
      <w:r>
        <w:t xml:space="preserve">15 EXPLORING ISSUES IN DIGITAL COMMUNICATION L’intervenant : Luc SHANKLAND Luc Shankland est Professeur Agrégé (PRAG) en Langue Anglaise au département Institut de la</w:t>
      </w:r>
      <w:r>
        <w:br w:type="textWrapping"/>
      </w:r>
      <w:r>
        <w:t xml:space="preserve">Communication et des Médias de la Sorbonne Nouvelle. L’enseignement Learning Objectives: • This module will examine a number of key issues in the field of digital communication as well as considering the impact of recent advances in digital technology across a range of sectoral areas. • The module will begin by positioning the current digital moment against some of the foundational images of 20th century media. • The module will consider the synergies to be found between recent advances in digital technology and the creative industries with particular emphasis on film, media, music and publishing. • The module will provide learners with the opportunity to undertake initial research into international data sources and sites of professional interest. • The module will offer focused case studies into the areas of television advertising (TVadSync) and open access publishing (SAH Journal) to highlight the significance of the role of data management in both. • Learners will have the opportunity to develop their English language skills through a series of</w:t>
      </w:r>
      <w:r>
        <w:br w:type="textWrapping"/>
      </w:r>
      <w:r>
        <w:t xml:space="preserve">classroom exercises, seminar discussions and other activities designed to allow learners to respond appropriately to the variety of material and formats presented. Learning Outcomes: On completion of this module the learner will be able to: 1 Demonstrate an awareness of some of the central debates in relation to contemporary digital</w:t>
      </w:r>
      <w:r>
        <w:br w:type="textWrapping"/>
      </w:r>
      <w:r>
        <w:t xml:space="preserve">communication and creative media. 2. Engage critically with a variety of different digital creative media ouputs. 3. Recognize and critically analyse the digital impact of recent developments in film, media, music and publishing. 4. Identify and source a range of reliable English language international sources for data collection and analysis. 5. Demonstrate an ability to communicate effectively in English (both in written and oral formats) on the subject of digital communication. Assessment Strategy: Learners (in pairs) will be required to make a 20-minute presentation in English (in-class) on a subject relating to, or arising from, material introduced during the module. (50%) Learners will undertake an end-of-programme written evaluation during Week 10. (50%)</w:t>
      </w:r>
    </w:p>
    <w:p>
      <w:r>
        <w:t xml:space="preserve">16 WEEKACTIVITY PILLARSUPPLEMENTARY MATERIAL 1 2 3 4 5 6 7 8 9 10 11 Introduction: Dis/Embodied Voices from the Kingdom of Shadows... Creativity and the Digital Moment: Film/Music/ Publishing Identifying International Data Sources Television Advertising at the Digital Crossroads Publishing Futures: Making a Case for Open Access Learner Presentations (1-3)</w:t>
      </w:r>
      <w:r>
        <w:br w:type="textWrapping"/>
      </w:r>
      <w:r>
        <w:t xml:space="preserve">Learner Presentations (4-6)</w:t>
      </w:r>
      <w:r>
        <w:br w:type="textWrapping"/>
      </w:r>
      <w:r>
        <w:t xml:space="preserve">Learner Presentations (7-9) Course Summary and Exam Preparation In-class Evaluation Results and Wrap Lumière Word Cloud (voicesonfilm, 2017) Press, Pause, Play (2011) Side by Side (2012) Unleashing the Ideavirus (2000) Here Comes Everybody (2008) Cognitive Surplus (2010) Tech Republic European Audiovisual Observatory Case Study: TVadSync Case Study - Studies in Arts and Humanities SAH Journal Issue 1-9 (2015-2019) Learner-led (50%) Learner-led (50%) Learner-led (50%) 2-hour in-class written paper (50%) Indicative Syllabus:</w:t>
      </w:r>
    </w:p>
    <w:p>
      <w:r>
        <w:t xml:space="preserve">17 INTRODUCTION A LA PROGRAMMATION L’intervenant : Clément BERT-ERBOUL Clément Bert-Erboul est maître de conférences à l'Université Sorbonne Nouvelle. Ses domaines de</w:t>
      </w:r>
      <w:r>
        <w:br w:type="textWrapping"/>
      </w:r>
      <w:r>
        <w:t xml:space="preserve">recherche sont la sociologie du numérique ; la sociologie économique ; la sociologie des organisations; l’innovation ouverte ; l’analyse de réseaux sociaux ; le Web scraping et l’analyse de séquences. Il est également intéressé par les questions de propriété intellectuelle en lien avec les communautés de</w:t>
      </w:r>
      <w:r>
        <w:br w:type="textWrapping"/>
      </w:r>
      <w:r>
        <w:t xml:space="preserve">logiciels libres, les brevets, l’Open Access, et les politiques pour les sciences. L’enseignement Cette introduction à la programmation informatique se veut comme un atelier de découverte comme</w:t>
      </w:r>
      <w:r>
        <w:br w:type="textWrapping"/>
      </w:r>
      <w:r>
        <w:t xml:space="preserve">il existe des ateliers de musique ou de peinture. Aucun prérequis n’est demandé aux étudiants. Les séances visent à faire découvrir et expérimenter par des exercices pratiques des notions d’informatique telles qu’une « librairie », une « fonction », un « script ». Le cours amènera ainsi les étudiants à pratiquer la récolte de données, et la visualisation de données sous différentes formes à partir du langage</w:t>
      </w:r>
      <w:r>
        <w:br w:type="textWrapping"/>
      </w:r>
      <w:r>
        <w:t xml:space="preserve">informatique R. Objectifs du cours • Acquérir des notions de base en programmation informatique • Acquérir des notions de base sur les métiers de la programmation • Acquérir des notions de base sur les enjeux des données numériques • Savoir se servir d’une interface de programmation • Savoir écrire du code informatique • Savoir documenter du code informatique • Savoir débugger du code informatique Modalités d'évaluation Le cours est évalué par la réalisation de scripts informatiques en salle durant deux séances dédiées. Bibliographie van Hooland, Seth, et al. « Chapitre 4. Analyser le contenu », , Introduction aux humanités numériques: méthodes et pratiques. Sciences humaines et sociales, sous la direction de van Hooland Seth, et al. De Boeck Supérieur, 2016, pp. 125-149. https://www.r-bloggers.com/ https://stackoverflow.com/</w:t>
      </w:r>
    </w:p>
    <w:p>
      <w:r>
        <w:t xml:space="preserve">18 TRANSFORMATION NUMÉRIQUE ET PUBLICITÉ PROGRAMMATIQUE L’intervenant : Edgard CHAUVEAU Edgard Chauveau Gotlib est Responsable des Opérations au sein de Captify, régie publicitaire de l’Ad</w:t>
      </w:r>
      <w:r>
        <w:br w:type="textWrapping"/>
      </w:r>
      <w:r>
        <w:t xml:space="preserve">Tech proposant à ses clients une optimisation des ciblages en programmatique basés sur des analyses approfondies des comportements de recherches issues de l’Open Web. Diplômé d’un master 2 en</w:t>
      </w:r>
      <w:r>
        <w:br w:type="textWrapping"/>
      </w:r>
      <w:r>
        <w:t xml:space="preserve">eBusiness de l’école de commerce ISCP Paris, il pratique différents métiers dans le secteur du digital</w:t>
      </w:r>
      <w:r>
        <w:br w:type="textWrapping"/>
      </w:r>
      <w:r>
        <w:t xml:space="preserve">en travaillant chez l’annonceur ou en agence. Il s’oriente et se spécialise il y a quelques années vers la gestion de campagnes digitales, l’analyse et le planing stratégique. L’enseignement L’enseignement est destiné aux étudiants souhaitant développer une connaissance approfondie du marketing numérique et acquérir les bases de la publicité programmatique. L’avènement de la publicité digitale a bousculé le paysage publicitaire au cours des dernières années. On voit également apparaître de nouvelles tendances de consommation de contenu incitant les différents acteurs à repenser</w:t>
      </w:r>
      <w:r>
        <w:br w:type="textWrapping"/>
      </w:r>
      <w:r>
        <w:t xml:space="preserve">l’écosystème du marketing 2.0. Comment se sont-ils adaptés face à une telle transformation ? Pour y faire face, une mutation des métiers actuels ainsi que l’émergence de nouvelles fonctions ont également été nécessaires. Cet enseignement traitera donc de l’évolution du marché publicitaire digital, des méthodes traditionnelles de vente à l’automatisation du processus d’achat. Il permettra de comprendre les enjeux de cet environnement complexe ainsi que le passage du media planning à l’audience planning. Il a également pour but d’acquérir les méthodes d’analyses et de connaître les principaux outils nécessaires à la mise en œuvre d’une expertise professionnelle. Une attention particulière sera accordée à la revue de cas pratiques dans le but d’appréhender les métiers de la communication digitale. Bibliographie - Allary Jean et Vincent Balusseau (2018), La publicité à l’heure de la data. Ad tech et programmatique expliqués par des experts, Dunod. - EBG (en partenariat avec Tradelab), Janvier 2016, « Le Marketing Programmatique [plongée entre les algorithmes] ». - FINAS Thibault et BELOT Guillaume, ESV digital, Mars 2015, « Programmatique et RTB : vers un media planning individualisé ». - IAB Europe, Novembre 2018, “Programmatic Native Advertising White Paper” - Oliver Wyman, SRI, UDECAM. Observatoire de l’e-pub. Bilan S1 2019. 22e édition. 2019 - TimeOne Programmatic, « Le Livre Blanc du Marketing Programmatique ». MODULE 3. ENSEIGNEMENTS PROFESSIONNELS ET ATELIERS PRATIQUES</w:t>
      </w:r>
    </w:p>
    <w:p>
      <w:r>
        <w:t xml:space="preserve">19 SOCIAL MEDIA INTELLIGENCE L’intervenante : Anastasia STASENKO (voir présentation en page 11) L’enseignement L'essor du web social et la plateformisation ont radicalement révolutionné l’espace public, offrant un</w:t>
      </w:r>
      <w:r>
        <w:br w:type="textWrapping"/>
      </w:r>
      <w:r>
        <w:t xml:space="preserve">forum d'expression démocratique sans précédent. Cependant, comment mesurons-nous, de la manière la plus juste, l'opinion publique et les tendances socio-économiques à une époque où les données sont massives, fluides et hybrides ? La "Social Media Intelligence" (SMI) fait référence à l'ensemble des outils, des méthodes et des solutions utilisées pour surveiller, collecter, analyser et interpréter les données</w:t>
      </w:r>
      <w:r>
        <w:br w:type="textWrapping"/>
      </w:r>
      <w:r>
        <w:t xml:space="preserve">des médias sociaux en ligne. En pratique, cela signifie utiliser des technologies avancées pour suivre les expressions spontanées des utilisateurs, que ce soit sur les blogs, les forums, les réseaux sociaux ou d'autres plateformes numériques (Vinted est tout aussi, voire plus, un formidable espace d’observation</w:t>
      </w:r>
      <w:r>
        <w:br w:type="textWrapping"/>
      </w:r>
      <w:r>
        <w:t xml:space="preserve">de l’opinion publique qu’Instagram !). Cette intelligence est utilisée pour comprendre les comportements des consommateurs, les tendances, voire les signaux faibles, du marché, les opinions sur des marques, événements ou produits spécifiques et d'autres insights pertinents qui peuvent influencer une stratégie commerciale, culturelle et politique. Objectifs du cours • Comprendre la transformation de l'opinion publique à l'ère numérique ○ Contextualiser les enquêtes et sondages d'opinion traditionnels dans la dynamique</w:t>
      </w:r>
      <w:r>
        <w:br w:type="textWrapping"/>
      </w:r>
      <w:r>
        <w:t xml:space="preserve"> </w:t>
      </w:r>
      <w:r>
        <w:t xml:space="preserve">numérique actuelle.</w:t>
      </w:r>
      <w:r>
        <w:br w:type="textWrapping"/>
      </w:r>
      <w:r>
        <w:t xml:space="preserve"> </w:t>
      </w:r>
      <w:r>
        <w:t xml:space="preserve">• Maîtriser la collecte et l’analyse de social data ○ Connaître les méthodes de collecte pour identifier les tendances sociologiques et</w:t>
      </w:r>
      <w:r>
        <w:br w:type="textWrapping"/>
      </w:r>
      <w:r>
        <w:t xml:space="preserve"> </w:t>
      </w:r>
      <w:r>
        <w:t xml:space="preserve">culturelles. ○ Comprendre les défis et opportunités offerts par la collecte de données sur les</w:t>
      </w:r>
      <w:r>
        <w:br w:type="textWrapping"/>
      </w:r>
      <w:r>
        <w:t xml:space="preserve"> </w:t>
      </w:r>
      <w:r>
        <w:t xml:space="preserve">principales plateformes (affordance) ○ Savoir conduire des projets de recherche quali-quantitative de social data ○ Explorer la classification automatique via les modèles BERT et comprendre leur</w:t>
      </w:r>
      <w:r>
        <w:br w:type="textWrapping"/>
      </w:r>
      <w:r>
        <w:t xml:space="preserve"> </w:t>
      </w:r>
      <w:r>
        <w:t xml:space="preserve">pertinence pour les textes courts et hétérogènes des réseaux sociaux. ○ Comprendre les mécanismes d'éditorialisation algorithmique et leurs impacts sur la</w:t>
      </w:r>
      <w:r>
        <w:br w:type="textWrapping"/>
      </w:r>
      <w:r>
        <w:t xml:space="preserve"> </w:t>
      </w:r>
      <w:r>
        <w:t xml:space="preserve">perception du leadership. • Connaître les méthodes d’audit et de création de stratégies de communication à partir de social</w:t>
      </w:r>
      <w:r>
        <w:br w:type="textWrapping"/>
      </w:r>
      <w:r>
        <w:t xml:space="preserve"> </w:t>
      </w:r>
      <w:r>
        <w:t xml:space="preserve">data : ○ Segmentation des communautés, audience planning et data-driven influencer marketing ○ Optimisation de la stratégie de contenus ○ Veille concurrentielle ○ Gestion et prévention de crise pour les marques</w:t>
      </w:r>
    </w:p>
    <w:p>
      <w:r>
        <w:t xml:space="preserve">20 Bibliographie • Cardon, D. La Démocratie Internet. 2010. Coédition Seuil-La République des idées. • Cardon, D. A quoi rêvent les algorithmes. 2015. Coédition Seuil-La République des idées. • Boullier, D., Opinion mining et Sentiment analysis Méthodes et outils. 2012. Presses de Sciences Po. • Boullier, D.. Sociologie du numérique. 2019. Armand Colin. • Blondiaux L., La Fabrique de l’opinion, Une histoire sociale des sondages, coll. Science politique, Seuil, 1998 • Cardon, D., Fouetillou, G. &amp; Roth, C. Topographie de la renommée en ligne: Un modèle structurel des</w:t>
      </w:r>
      <w:r>
        <w:br w:type="textWrapping"/>
      </w:r>
      <w:r>
        <w:t xml:space="preserve">communautés thématiques du web français et allemand. Réseaux, 188, 85-120. 2014 • Lakel, A. . Prises de positions et influences sur le web: le cas de l’information de santé. Revue française des sciences de l’information et de la communication, (18), 2019 • Marres, N. Digital Sociology: The Reinvention of Social Research. 2013. Polity Press. ISBN-10:</w:t>
      </w:r>
      <w:r>
        <w:br w:type="textWrapping"/>
      </w:r>
      <w:r>
        <w:t xml:space="preserve">‎0745684793. • Manovich, L., Cultural Analytics. 2020. The MIT Press. • Radford, J., &amp; Lazer, D.. Big Data for Sociological Research. In The Wiley Blackwell Companion to Sociology (pp. 417–443). 2019. John Wiley &amp; Sons, Ltd. https://doi.org/10.1002/9781119429333.ch24 • Rogers, Richard. Doing Digital Methods. 2019. Sage Publications. ISBN-13: 978-1526487995. • Shirky, C. Power laws, weblogs, and inequality. 2013 • Stansberry, K. S. One-step, two-step, or multi-step flow: The role of influencers in information processing and dissemination in online, interest-based publics (Doctoral dissertation, University of Oregon). 2012. • Le Deuff, O. Autorité et pertinence vs popularité et influence: réseaux sociaux sur Internet et mutations institutionnelles. 2016 • Elmas, Tuğrulcan, Rebekah Overdorf, Ahmed Furkan Özkalay, &amp; Karl Aberer. “Ephemeral Astroturfing Attacks: The Case of Fake Twitter Trends.” arXiv. http://arxiv.org/abs/1910.07783. 2021 • Edelmann, Achim, Tom Wolff, Danielle Montagne, and Christopher A. Bail. “Computational Social Science and Sociology.” Annual Review of Sociology 46 (1): 61–81. https://doi.org/10.1146/annurev- soc-121919-054621. 2020.</w:t>
      </w:r>
    </w:p>
    <w:p>
      <w:r>
        <w:t xml:space="preserve">21 DROIT ET POLITIQUES DU NUMÉRIQUE</w:t>
      </w:r>
    </w:p>
    <w:p>
      <w:r>
        <w:t xml:space="preserve">L’intervenant : Lucien CASTEX Lucien Castex est secrétaire général de l’Internet Society France et chercheur à l’Université Sorbonne Nouvelle. Expert en droit du numérique, il s’intéresse à la régulation et aux politiques d’internet entre données, confiance, usages émergents et cybersécurité. Lucien Castex est membre de la Commission nationale consultative des droits de l’Homme (CNCDH) et a été nommé au sein du Multistakeholder Advisory Group (IGF MAG) par le</w:t>
      </w:r>
      <w:r>
        <w:br w:type="textWrapping"/>
      </w:r>
      <w:r>
        <w:t xml:space="preserve">Secrétaire général des Nations Unies en 2019. Il co-préside le comité d’organisation du Forum français sur la gouvernance de l’internet. L’enseignement Le séminaire permet l’acquisition de connaissances pratiques en droit du numérique et vise la compréhension des enjeux sociaux, politiques et techniques d’internet. À travers une approche transversale, un intérêt particulier sera également porté à l’environnement européen et international propre au numérique et aux libertés et droits fondamentaux. Si le numérique est un vecteur d’innovation et de liberté, il n’en soulève pas moins des difficultés juridiques complexes. À partir d’études de cas, seront analysés le droit des données, la propriété intellectuelle et les nouvelles propriétés, la responsabilité sur internet, ainsi que le droit de la concurrence et de l’innovation. Droit et politiques du numérique Politiques nationales et internationales du numérique - Qu’est-ce que le cyberespace ? - Numérisation, communications électroniques et convergence - De l’environnement technique à l’environnement juridique - Réseaux, neutralité et accès - Cas d’usage : (actualité) - Une gouvernance internationale, régionale et nationale : quelles politiques pour le numérique ? - Approche comparatiste de common law - Cas d’usage : commerce électronique transfrontalier</w:t>
      </w:r>
    </w:p>
    <w:p>
      <w:r>
        <w:t xml:space="preserve">Droit et gouvernance des données numériques - Données, métadonnées et données techniques - Notion de données non personnelle - Protection des données personnelles et vie privée - Cas d’usage : données personnelles et publicité en ligne - Cadre européen et international : ePrivacy, RGPD, BQR, Convention 108... - Données ouvertes et données publiques - Aspects de cybersécurité - Cas d’usage : intelligence artificielle et utilisation de données personnelles</w:t>
      </w:r>
    </w:p>
    <w:p>
      <w:r>
        <w:t xml:space="preserve">Propriété intellectuelle et nouvelles propriétés - Droit d’auteur et droits voisins - Propriétés industrielles : marques, brevets, dessins et modèles - De la protection des bases de données - Cas d’usage : quelle protection pour un site internet ? - Le contenu généré par les utilisateurs (User generated contents) - Protection internationale : WIPO Copyright Treaty et Agreed Upon Statements - Licences d’utilisation : Creative commons, CGU et autres CGV - Cas d’usage : vers de nouvelles propriétés ? Régulation du numérique et responsabilité sur internet - Quelle responsabilité sur internet ? - La responsabilité des intermédiaires techniques - Cas d’usage : (actualité) vers un troisième statut ? - Vers de nouvelles régulations numériques - La régulation des contenus en ligne - Cas d’usage : (actualité) régulation des contenus haineux Droit et gouvernance des données numériques - Données, métadonnées et données techniques - Notion de données non personnelle - Protection des données personnelles et vie privée - Cas d’usage : données personnelles et publicité en ligne - Cadre européen et international : ePrivacy, RGPD, BQR, Convention 108... - Données ouvertes et données publiques - Aspects de cybersécurité - Cas d’usage : intelligence artificielle et utilisation de données personnelles</w:t>
      </w:r>
    </w:p>
    <w:p>
      <w:r>
        <w:t xml:space="preserve">Propriété intellectuelle et nouvelles propriétés - Droit d’auteur et droits voisins - Propriétés industrielles : marques, brevets, dessins et modèles - De la protection des bases de données</w:t>
      </w:r>
    </w:p>
    <w:p>
      <w:r>
        <w:t xml:space="preserve">22 Droit de la concurrence et innovation - Le rôle des propriétés intellectuelles en termes de politique de concurrence - Impact du numérique, puissance significative sur le marché (PSM) et concentration - Cas d’usage : Quels sont les goulets d’étranglement (e.g. : interconnexion, CDN, mobile...) - Plateformisation de l’internet : systèmes d’exploitation et marchés d’applications - Commerce électronique et concurrence</w:t>
      </w:r>
    </w:p>
    <w:p>
      <w:r>
        <w:t xml:space="preserve">Bibliographie Marc Bourreau (dir.), Régulation des communications électroniques, Lavoisier, 2016. Amira Bounedjoum, Matthieu Bourgeois, Droit de la donnée: Principes théoriques et approche pratique, LexisNexis, 2017. Jean-Michel Bruguière, Frédéric Dumont, Pierre Deprez, Vincent Fauchoux, Droit de l’internet, LexisNexis, 3e edition, 2017. Christophe Caron, Droit d’auteur et droits voisins, LexisNexis, 5e édition, 2017. Conseil d’État, Le numérique et les droits fondamentaux. Étude annuelle 2014, La Documentation française, coll. Études et documents, 2014. André Decocq, Georges Decocq, Droit de la concurrence : Droit interne et droit de l’Union européenne, LGDJ, 8e edition, 2018. Christiane Féral-Schuhl, Cyberdroit 2018/19. Le droit à l’épreuve de l’internet, Dalloz, 7e éd, 2018. Philippe Mouron et Carine Piccio (dir.), L’ordre public numérique : libertés, propriétés, identités, P. U.</w:t>
      </w:r>
      <w:r>
        <w:br w:type="textWrapping"/>
      </w:r>
      <w:r>
        <w:t xml:space="preserve">d’Aix-Marseille, 2015. Nicolas Petit, Droit européen de la concurrence, LGDJ, 2e edition, 2018. Pascale Tréfigny, Emmanuel Py , et al., Droit de la propriété industrielle, 5e edition, 2016.</w:t>
      </w:r>
    </w:p>
    <w:p>
      <w:r>
        <w:t xml:space="preserve">23 KNOWLEDGE &amp; COMMUNITY MANAGEMENT L’intervenante : Anastasia STASENKO (voir présentation page 11) L’enseignement Le Knowledge Management (KM) est un élément essentiel dans la gestion des organisations complexes et la conduite des projets à haute valeur ajoutée. En permettant une meilleure utilisation de la connaissance, il offre des avantages concrets : accroître l'efficacité des équipes, faciliter le développement professionnel des collaborateurs et promouvoir l’intelligence collective. Au-delà de la simple accumulation d'informations, le KM se concentre sur l'organisation et l'application efficace de ces connaissances. Le cours comportera des modules suivants : • Introduction au KM: comprendre ses objectifs et ses implications dans la société du savoir,</w:t>
      </w:r>
      <w:r>
        <w:br w:type="textWrapping"/>
      </w:r>
      <w:r>
        <w:t xml:space="preserve"> </w:t>
      </w:r>
      <w:r>
        <w:t xml:space="preserve">analyser les raisons des échecs et projets à succès passés en KM et se pencher sur le concept du</w:t>
      </w:r>
      <w:r>
        <w:br w:type="textWrapping"/>
      </w:r>
      <w:r>
        <w:t xml:space="preserve"> </w:t>
      </w:r>
      <w:r>
        <w:t xml:space="preserve">"Knowledge Management de deuxième génération". • Méthodologie du KM: aborder les méthodes de capitalisation, la dimension humaine du</w:t>
      </w:r>
      <w:r>
        <w:br w:type="textWrapping"/>
      </w:r>
      <w:r>
        <w:t xml:space="preserve"> </w:t>
      </w:r>
      <w:r>
        <w:t xml:space="preserve">projet, le management des communautés professionnelles, et le pilotage étape par étape du</w:t>
      </w:r>
      <w:r>
        <w:br w:type="textWrapping"/>
      </w:r>
      <w:r>
        <w:t xml:space="preserve"> </w:t>
      </w:r>
      <w:r>
        <w:t xml:space="preserve">projet KM. • Les communautés de pratiques: découvrir ces espaces d'échange, d'innovation et de</w:t>
      </w:r>
      <w:r>
        <w:br w:type="textWrapping"/>
      </w:r>
      <w:r>
        <w:t xml:space="preserve"> </w:t>
      </w:r>
      <w:r>
        <w:t xml:space="preserve">collaboration qui nourrissent la connaissance organisationnelle. • Outils de Knowledge Management: explorer les outils tels que les Wikis d'entreprise,</w:t>
      </w:r>
      <w:r>
        <w:br w:type="textWrapping"/>
      </w:r>
      <w:r>
        <w:t xml:space="preserve"> </w:t>
      </w:r>
      <w:r>
        <w:t xml:space="preserve">Notion, et autres plateformes collaboratives qui facilitent le partage et l'organisation de la</w:t>
      </w:r>
      <w:r>
        <w:br w:type="textWrapping"/>
      </w:r>
      <w:r>
        <w:t xml:space="preserve"> </w:t>
      </w:r>
      <w:r>
        <w:t xml:space="preserve">connaissance. • Contribution de l'IA Générative au KM: découvrir comment l'intelligence artificielle,</w:t>
      </w:r>
      <w:r>
        <w:br w:type="textWrapping"/>
      </w:r>
      <w:r>
        <w:t xml:space="preserve"> </w:t>
      </w:r>
      <w:r>
        <w:t xml:space="preserve">notamment les modèles génératifs, peut automatiser, enrichir et faciliter l'analyse de vastes</w:t>
      </w:r>
      <w:r>
        <w:br w:type="textWrapping"/>
      </w:r>
      <w:r>
        <w:t xml:space="preserve"> </w:t>
      </w:r>
      <w:r>
        <w:t xml:space="preserve">ensembles de données, rendant le KM plus dynamique et adaptatif. Bibliographie • Jean-Yves Prax (2019), Manuel de Knowledge Management - 4e édition, Dunod, 432p. • Gonzague Chastenet de Géry (2018), Le knowledge management, De Boeck Supérieur, 224p. • Virgile Lungu (2019), Knowledge management en entreprise, Gereso Eds, 184p. • Marcon S., Moinet N. L'intelligence économique - 2e édition. 2011. Dunod • Hoffman E.J., Kohut M., Prusak L. The Smart Mission: NASA’s Lessons for Managing Knowledge, People, and Projects. 2022. MIT Press.</w:t>
      </w:r>
    </w:p>
    <w:p>
      <w:r>
        <w:t xml:space="preserve">24 UX/UI DÉVELOPPEMENT</w:t>
      </w:r>
    </w:p>
    <w:p>
      <w:r>
        <w:t xml:space="preserve">L’intervenante : Anastasia STASENKO (voir présentation page 11) L’enseignement La philosophie du design centré sur l'utilisateur (UCD) s'est développée depuis les travaux fondateurs de Donald A. Norman et Stephen W. Draper. Avec l'évolution du numérique au 21e siècle, une compréhension et une mise en œuvre efficace de l'UCD, en harmonie avec les principes les plus récents de l'UX (Expérience Utilisateur) et de l'UI (Interface Utilisateur), est devenue essentielle pour concevoir des expériences digitales marquantes. Le design centré sur l'utilisateur n'est pas simplement une méthodologie; c'est</w:t>
      </w:r>
      <w:r>
        <w:br w:type="textWrapping"/>
      </w:r>
      <w:r>
        <w:t xml:space="preserve">un élément essentiel pour le succès d'un projet. Il impacte directement l'utilisateur, le développeur et la direction de projets. Bien utilisé, l'UCD permet de simplifier les développements, d'économiser du temps, de réduire les coûts et, enfin, d'optimiser le retour sur investissement. En suivant une approche progressive, ce cours se concentrera sur les étapes essentielles de l'UCD, enrichies d'exemples concrets: Objectifs du cours • Recherche et analyse: nous débuterons par une immersion dans les méthodes pour la</w:t>
      </w:r>
      <w:r>
        <w:br w:type="textWrapping"/>
      </w:r>
      <w:r>
        <w:t xml:space="preserve"> </w:t>
      </w:r>
      <w:r>
        <w:t xml:space="preserve">compréhension des besoins réels des utilisateurs, la définition des objectifs du projet et la mise</w:t>
      </w:r>
      <w:r>
        <w:br w:type="textWrapping"/>
      </w:r>
      <w:r>
        <w:t xml:space="preserve"> </w:t>
      </w:r>
      <w:r>
        <w:t xml:space="preserve">en place d'une stratégie cohérente. • Concept et stratégie: forts de cette base, nous explorerons comment développer des idées</w:t>
      </w:r>
      <w:r>
        <w:br w:type="textWrapping"/>
      </w:r>
      <w:r>
        <w:t xml:space="preserve"> </w:t>
      </w:r>
      <w:r>
        <w:t xml:space="preserve">(design thinking), élaborer des schémas de travail, et intégrer des éléments tels que l'affordance. • Design: le passage du concept à la réalisation sera étudié, avec un accent sur le wireframing,</w:t>
      </w:r>
      <w:r>
        <w:br w:type="textWrapping"/>
      </w:r>
      <w:r>
        <w:t xml:space="preserve"> </w:t>
      </w:r>
      <w:r>
        <w:t xml:space="preserve">le prototypage, et les principes d’ergonomie pour des interfaces intuitives. • Développement: une collaboration efficace avec les ingénieurs et développeurs est cruciale.</w:t>
      </w:r>
      <w:r>
        <w:br w:type="textWrapping"/>
      </w:r>
      <w:r>
        <w:t xml:space="preserve"> </w:t>
      </w:r>
      <w:r>
        <w:t xml:space="preserve">Nous verrons comment le design se traduit en une réalité opérationnelle. • Implémentation et tests itératifs: enfin, nous verrons comment efficacement intégrer les</w:t>
      </w:r>
      <w:r>
        <w:br w:type="textWrapping"/>
      </w:r>
      <w:r>
        <w:t xml:space="preserve"> </w:t>
      </w:r>
      <w:r>
        <w:t xml:space="preserve">résultats des tests utilisateurs, des analyses de ces retours, et conduire des itérations nécessaires</w:t>
      </w:r>
      <w:r>
        <w:br w:type="textWrapping"/>
      </w:r>
      <w:r>
        <w:t xml:space="preserve"> </w:t>
      </w:r>
      <w:r>
        <w:t xml:space="preserve">pour perfectionner le prototype. Tout au long du cours, nous suivrons un cas pratique réel: le développement d'une application innovante basée sur l'IA générative, destinée à aider les agents de services publics à répondre aux questions des usagers. Cet exemple concret ancrera l’apprentissage dans une réalité tangible, illustrant comment l'UCD est mis en œuvre de manière pratique.</w:t>
      </w:r>
    </w:p>
    <w:p>
      <w:r>
        <w:t xml:space="preserve">Bibliographie • Young, I., Mental Models: Aligning Design Strategy with Human Behavior. Rosenfeld Media. 2008. • Norman, Donald A. Living with Complexity. Cambridge, 2010. Mass.: MIT Press • Norman D.A.. The Design of Everyday Things. 2013. Basic Books • Gothelf G., Seiden J.. Lean UX - 2e édition. 2022. Dunod • Hodent C.. Dans le cerveau du gamer. 2020. Dunod • Yablonski J. Laws of UX: Using Psychology to Design Better Products &amp; Services. 2020. O’Reilly Media</w:t>
      </w:r>
    </w:p>
    <w:p>
      <w:r>
        <w:t xml:space="preserve">25 DATA VISUALISATION L’intervenant : Jacobo TRIVENO L’enseignement La data visualisation (ou visualisation de données) est indispensable dans les métiers du numérique</w:t>
      </w:r>
      <w:r>
        <w:br w:type="textWrapping"/>
      </w:r>
      <w:r>
        <w:t xml:space="preserve">et de la communication. Elle permet de représenter graphiquement des données (marketing ou</w:t>
      </w:r>
      <w:r>
        <w:br w:type="textWrapping"/>
      </w:r>
      <w:r>
        <w:t xml:space="preserve">commerciales par exemple) afin qu’elles soient à la fois, compréhensibles, originales et convaincantes dans le cadre d’une présentation en contexte professionnel. Les étudiants découvriront les différents types de données et leur agrégation et ils apprendront à</w:t>
      </w:r>
      <w:r>
        <w:br w:type="textWrapping"/>
      </w:r>
      <w:r>
        <w:t xml:space="preserve">déterminer le choix du graphique en fonction du message à transmettre à travers des outils de base (Excel, Powerpoint). Nous aborderons également les infographies et la hiérarchisation des informations. Bibliographie • David McCandless (2011), Datavision, Robert Laffont, 224p. • Jean-Marie Lagnel (2021), Manuel de datavisualisation – 2ème édition, Dunod, 224p. • Nathan Yau (2013), Data visualization - De l'extraction des données à leur représentation graphique, Eyrolles, 356p.</w:t>
      </w:r>
    </w:p>
    <w:p>
      <w:r>
        <w:t xml:space="preserve">26 SÉMIOTIQUE DES CULTURES NUMÉRIQUES : MISE EN ŒUVRE D’UNE ENQUÊTE L’intervenante : Fanny GEORGES (Voir présentation ci-dessus, p.13) L’enseignement Cet atelier propose de mettre en œuvre de la méthode définie au premier semestre dans le cadre du séminaire l’enquête sémiotique en terrain numérique. Au premier semestre, le cadre de l’analyse est</w:t>
      </w:r>
      <w:r>
        <w:br w:type="textWrapping"/>
      </w:r>
      <w:r>
        <w:t xml:space="preserve">défini (choix du thème, définition de la question de recherche) et l’exploration de la sémiosphère est conduite, l’ensemble aboutissant à une première phase de problématisation ancrée dans le terrain.</w:t>
      </w:r>
      <w:r>
        <w:br w:type="textWrapping"/>
      </w:r>
      <w:r>
        <w:t xml:space="preserve">Au second semestre, l’enquête sémiotique en terrain numérique, un corpus hybride (pages web,</w:t>
      </w:r>
      <w:r>
        <w:br w:type="textWrapping"/>
      </w:r>
      <w:r>
        <w:t xml:space="preserve">commentaires, vidéos, sons) de documents numériques est défini. Éventuellement complété par des entretiens, il fait l’objet d’une analyse qualitative qui peut être quantifiée en s’appuyant sur le cours de codage dispensé par Monsieur Ouakrat au premier semestre. Bibliographie Boellstorff, Tom, éd. Ethnography and Virtual Worlds: A Handbook of Method. Princeton: Princeton</w:t>
      </w:r>
      <w:r>
        <w:br w:type="textWrapping"/>
      </w:r>
      <w:r>
        <w:t xml:space="preserve">University Press, 2012. Hine. « Ethnographies in Online Environments ». SAGE Research Methods Foundations, 2019. Huang, Yuemei. Multimodal Communication: A Social Semiotic Approach to Text and Image in Print and Digital Media, 2019. Lotman, IU M., Marina Grishakova, et Wilma Clark. Culture and Explosion. Semiotics, Communication and Cognition 1. Berlin ; New York: Mouton de Gruyter, 2009. O’Halloran, Kay L., Sabine Tan, Duc-Son Pham, John Bateman, et Andrew Vande Moere. « A Digital</w:t>
      </w:r>
      <w:r>
        <w:br w:type="textWrapping"/>
      </w:r>
      <w:r>
        <w:t xml:space="preserve">Mixed Methods Research Design: Integrating Multimodal Analysis With Data Mining and Information Visualization for Big Data Analytics ». Journal of Mixed Methods Research 12, no 1 (janvier 2018): 11 30. Paillé, Pierre. « L’analyse par théorisation ancrée ». Cahiers de recherche sociologique, no 23 (1994):</w:t>
      </w:r>
      <w:r>
        <w:br w:type="textWrapping"/>
      </w:r>
      <w:r>
        <w:t xml:space="preserve">147 81. Pink, Sarah, Heather A. Horst, John Postill, Larissa Hjorth, Tania Lewis, et Jo Tacchi, éd. Digital Ethnography: Principles and Practice. Los Angeles: SAGE, 2016. Poulsen, Søren Vigild, Gunhild Kvåle, et Theo van Leeuwen. « Special issue: Social media as semiotic</w:t>
      </w:r>
      <w:r>
        <w:br w:type="textWrapping"/>
      </w:r>
      <w:r>
        <w:t xml:space="preserve">technology ». Social Semiotics 28, no 5 (20 octobre 2018): 593 600. MODULE 4. RECHERCHES APPLIQUEES EN COMMUNICATION NUMERIQUE</w:t>
      </w:r>
    </w:p>
    <w:p>
      <w:r>
        <w:t xml:space="preserve">27 COMMUNICATION NUMERIQUE DES ORGANISATIONS L’intervenante : Natalia MATO FINK Natalia Mato Fink est cheffe de projet digital et social media au sein d’APF France handicap, association reconnue d’utilité publique rassemblant 15 000 salariés. Passée par EDF, Orange et ayant exercé dans des agences de communication corporate comme Babel, elle est diplômée d’un Master 2 Communication et Multimédia (Usages du numérique, innovation et communication) de l’Université Panthéon-Assas - Institut Français de Presse (2014). Ses domaines de compétences couvrent essentiellement les stratégies de communication éditoriale, digitale, social media et la gestion de projet numérique. L’enseignement L’objectif de l’enseignement Communication numérique des organisations est d’acquérir une vision d’ensemble, mais aussi d’être capable de poser un regard critique sur les évolutions, les enjeux et les outils de communication numérique interne et externe. L’enseignement s’appuie sur des connaissances théoriques, des études de cas, des exemples concrets d’actions menées en entreprise ou dans le milieu associatif, mais aussi sur la démonstration et la prise en main de logiciels autour de la veille numérique, de la gestion de sites web et de la production de contenus sur Internet. Certains sujets font l’objet d’un focus et de questionnements particuliers : on peut notamment citer l’accessibilité numérique, les risques technosociaux et les algorithmes des plateformes social media. Bibliographie • Valérie Croissant (2016), « Noter, évaluer, apprécier. Formes, formats et pratiques de la prescription culturelle sur le web », Les Enjeux de l'information et de la communication 2016/S1 (N° 17/3A) [URL : https://www.cairn.info/revue-les-enjeux-de-l-information-et-de-la-communication-2016-S1-page-85. htm] • Yanita Andonova (2016), « Éloge de l’indisponibilité numérique au travail », Les Enjeux de l'information et de la communication 2016/S1 (N° 17/3A) [URL : https://www.cairn.info/revue-les-enjeux-de-l- information-et-de-la-communication-2016-S1-page-37.htm?contenu=article] • Nicolas Oliveri et Nicolas Pélissier (2019), « Repenser les dispositifs numériques des organisations au prisme des risques techno sociaux (RTS) », Les Cahiers du numérique 2019/4 (Vol. 15) [URL : https:// www.cairn.info/revue-les-cahiers-du-numerique-2019-4-page-87.htm] • Nathalie Pinède (2019), « Dispositifs numériques et organisations. Entre permanences, tensions et</w:t>
      </w:r>
      <w:r>
        <w:br w:type="textWrapping"/>
      </w:r>
      <w:r>
        <w:t xml:space="preserve">changements », Les Cahiers du numérique 2019/4 (Vol. 15) [URL : https://www.cairn.info/revue-les- cahiers-du-numerique-2019-4-page-9.htm] • Anca Boboc, Fabienne Gire, Jérémie Rosanvallon (2015), « Les réseaux sociaux numériques. Vers un renouveau de la communication dans les entreprises ? Le cas de Vill@ge : un réseau social numérique complet et ambitieux », Sociologies pratiques 2015/1 (n° 30) [URL : https://www.cairn.info/revue- sociologies-pratiques-2015-1-page-19.htm] • Marie Benedetto-Meyer, Anca Boboc, Jean-Luc Metzger, « Se former avec le numérique : entre exigence d’autonomie et quête de régulation », à retrouver dans « Les organisations malades du numérique »,</w:t>
      </w:r>
      <w:r>
        <w:br w:type="textWrapping"/>
      </w:r>
      <w:r>
        <w:t xml:space="preserve">Valérie Carayol, Aurélie Laborde, Communication &amp; Organisation 2019/2 (n° 56) [URL : https://www. cairn.info/revue-communication-et-organisation-2019-2-page-11.htm</w:t>
      </w:r>
    </w:p>
    <w:p>
      <w:r>
        <w:t xml:space="preserve">28 LE REFERENCEMENT ET LA VISIBILITE SUR INTERNET L’intervenante : Camila MOREIRA-CESAR Camila Moreira Cesar est Maître de conférences en Sciences de l’information et de la communication à l’Institut de la communication et des médias de l’Université Sorbonne Nouvelle. Ses recherches portent sur la médiatisation du politique, la professionnalisation de la communication, l’impact des technologies numériques de l’information et de la communication sur les dynamiques de l’espace public, ainsi que la sociologie de la communication et du journalisme. L’enseignement Le développement du web et l’ouverture d’Internet au grand public depuis une trentaine d’années</w:t>
      </w:r>
      <w:r>
        <w:br w:type="textWrapping"/>
      </w:r>
      <w:r>
        <w:t xml:space="preserve">a bousculé les conditions d’accès à l’information. Parmi les changements majeurs, nous pouvons mentionner la place de choix des moteurs de recherche et des réseaux socionumériques dans les pratiques informationnelles des publics. Ayant les activités des internautes au cœur de leur fonctionnement, ces plateformes sont fondées sur une stratégie de développement censée satisfaire à la fois l’intérêt des</w:t>
      </w:r>
      <w:r>
        <w:br w:type="textWrapping"/>
      </w:r>
      <w:r>
        <w:t xml:space="preserve">utilisateurs de leurs services et ceux de leurs actionnaires et clients. L’enseignement abordera ces questions à l’aune de deux acteurs majeurs dans ce domaine : Google et Facebook. Nous présenterons en détail les fondements des stratégies SEO (Search Engine Optimization) et SEM (Search Engine Marketing) chez Google et de visibilité (« organique » et « sponsorisée ») sur Facebook, ainsi que la répercussion de ces différentes modalités dans la façon dont les contenus sont triés, hiérarchisés et affichés pour les usagers. À l’appui des cas d’étude, nous reviendrons ponctuellement sur les controverses qui entourent ces pratiques encadrant la circulation des contenus sur Internet, notamment en raison des enjeux sociaux, politiques et éthiques suscités par l’emprise économique de ces entreprises dans le fonctionnement</w:t>
      </w:r>
      <w:r>
        <w:br w:type="textWrapping"/>
      </w:r>
      <w:r>
        <w:t xml:space="preserve">de l’espace numérique. Une attention particulière sera également accordée à la définition de certains termes clés dans ce milieu d’activité (indexation, positionnement, visibilité, autorité numérique, e-réputation, entre autres), ainsi qu’aux défis professionnels imposés aux spécialistes dans ce milieu, à l’instar des référenceurs. Bibliographie • Creton, C. (2018). « To play or not to play: les musiciens à notoriété locale face à la publicité ciblée sur Facebook ». Les Enjeux de l’Information et de la Communication, n°19, p. 15-28. • Domenget J.-C. ; Sire G. (2017). « La professionnalisation des référenceurs aux prises avec le changement permanent ». Revue Communication et Professionnalisation, p. 25-41. • Grignon T. (2016). « Quand Google fait école. Une prétention pédagogique en question ». Communication &amp; Langages, n°188, p. 123-139. • Guinard T. ; Le Caroff C. (2020). « Gouvernementalité et plateformes numériques : l’influence de Facebook sur la participation et les médias d’actualité ». Études de communication, n°55, p. 135-158. • Rebillard F., Smyrnaios N. (2019). « Quelle ‘plateformisation’ de l’information ? Collusion</w:t>
      </w:r>
      <w:r>
        <w:br w:type="textWrapping"/>
      </w:r>
      <w:r>
        <w:t xml:space="preserve">socioéconomique et dilution éditoriale entre les entreprises médiatiques et les informédiaires de</w:t>
      </w:r>
      <w:r>
        <w:br w:type="textWrapping"/>
      </w:r>
      <w:r>
        <w:t xml:space="preserve">l’Internet ». tic&amp;société, vol. 13, n°1, p. 247-293. • Sire G. (2016). Les moteurs de recherche. La Découverte, Paris. • Simonnot B. (2016). « Place des moteurs de recherche dans l’éditorialisation du Web ». Communication &amp; Langages, n°188, p. 45-59. SÉMINAIRE DE</w:t>
      </w:r>
    </w:p>
    <w:p>
      <w:r>
        <w:t xml:space="preserve">29 MÉTHODOLOGIE DU MÉMOIRE L’intervenant : Alan OUAKRAT (Voir présentation intervenant p.7) L’enseignement L’approche devra s’inscrire dans la littérature scientifique sur le sujet en sciences humaines et sociales, mobilisant notamment les apports de l’économie, de la sociologie et de l’histoire et des sciences de</w:t>
      </w:r>
      <w:r>
        <w:br w:type="textWrapping"/>
      </w:r>
      <w:r>
        <w:t xml:space="preserve">l’information et de la communication. Au terme de ce séminaire, les étudiant.e.s seront capables de : 1. Comprendre les logiques structurantes de l’économie du numérique et des médias et de réfléchir de façon critique sur les enjeux de l’économie des médias et de la communication numérique. 2. Saisir l’intérêt d’une approche interdisciplinaire de l’économie pour étudier conjointement la production, la distribution et la consommation des contenus informationnels et culturels. 3. Participer à une discussion collective sur les enjeux liés à l’économie, la sociologie et</w:t>
      </w:r>
      <w:r>
        <w:br w:type="textWrapping"/>
      </w:r>
      <w:r>
        <w:t xml:space="preserve"> </w:t>
      </w:r>
      <w:r>
        <w:t xml:space="preserve">l’histoire de la publicité 4. Remettre en contexte les idées des auteurs étudiés et les inscrire dans un courant théorique, tout en ayant une lecture critique et distanciée de ces productions. Bibliographie • Allen Robert C. (2014), Introduction à l’histoire économique mondiale, La Découverte, 165p. • Berger Peter L. (2014), Invitation à la sociologie, La Découverte, 251 p. • Beuscart J.-S., E. Dagiral et S. Parasie (2016), Sociologie de l’internet, Armand Collin, 222p. [Ref BU : 659-55 BU] • Boudon Raymond, Philippe Besnard, Mohamed Cherkaoui, Bernard-Pierre Lécuyer (2012),</w:t>
      </w:r>
      <w:r>
        <w:br w:type="textWrapping"/>
      </w:r>
      <w:r>
        <w:t xml:space="preserve">Dictionnaire de la sociologie, Larousse, 280 p. • Clerc Denis (2011), Déchiffrer l’économie, La Découverte, 432 p. • Combemale Pascal (sd.) (2013), Les grandes questions économiques et sociales, La Découverte, 467p. • Gensollen Michel (1999), « La création de valeur sur Internet », Réseaux, Vol. 17, N°97, pp.15-76. [URL : http://www.persee.fr/doc/reso_0751-7971_1999_num_17_97_2167] • Jarrige F. (2017), « Promesses robotiques et liquidation du politique », Esprit, Vol. 3, Mars, pp.107- 117. [URL : http://www.cairn.info.ezproxy.univ-paris3.fr/revue-esprit-2017-3-page-107.htm] • Lahire Bernard (sd.) (2002), A quoi sert la sociologie ? Editions la Découverte, 194p. [Ref BU édition 2004 : 30 LAH] • Lexique de sociologie (2010), 3ème édition, Dalloz, 426p. • Lemieux C. (2012), « Problématiser », in Paugam S. (sd.) (2010), L’enquête sociologique, Paris, PUF, pp.27-51. • Loveluck B. (2015), Réseaux, libertés et contrôle : une généalogie politique d’internet, Armand Colin. [Ref BU : 004.678 LOV] • Malin E. et T. Pénard (2010), Économie du numérique et de l’Internet, Éditions Vuibert, 188p. • Napoli, P. (2003), Audience Economics: Media Institutions and the Audience Marketplace. New York: Columbia University Press.</w:t>
      </w:r>
    </w:p>
    <w:p>
      <w:r>
        <w:t xml:space="preserve">30 PARTICIPATION SÉMINAIRES OU COLLOQUES DE RECHERCHE Les étudiant.e.s sont invité.e.s à mettre en place une veille sur les lieux et les rencontres scientifiques, en particulier sur les thématiques liées à la problématique numérique et société. Ils auront à recenser les manifestations scientifiques sur le sujet et à se rendre à certaines d’entre elles pour produire un compte-rendu sur les enjeux liés aux évolutions du numérique (intelligence artificielle, algorithmes publicitaires ou de recommandation culturelle, analyse des des traces d’activité des utilisateurs sur les réseaux sociaux ou applications mobile, etc.).</w:t>
      </w:r>
    </w:p>
    <w:p>
      <w:r>
        <w:t xml:space="preserve">31 MÉMOIRE ET STAGE A défaut d’un contrat d’apprentissage en alternance, les étudiant.e.s doivent obligatoirement réaliser un stage de 280 heures minimum. Le mémoire s’appuie sur cette expérience professionnelle (stage ou contrat d’apprentissage en alternance). Il consiste à prendre du recul et développer une réflexion sur le fonctionnement de l’entreprise ou de l’organisation, les activités menées et les tâches confiées, l’environnement</w:t>
      </w:r>
      <w:r>
        <w:br w:type="textWrapping"/>
      </w:r>
      <w:r>
        <w:t xml:space="preserve">concurrentiel et le marché dans lequel s’inscrit l’organisation. L’idée est de développer une analyse</w:t>
      </w:r>
      <w:r>
        <w:br w:type="textWrapping"/>
      </w:r>
      <w:r>
        <w:t xml:space="preserve">approfondie des enjeux et des tensions observés dans l’activité et le milieu professionnel, de proposer des pistes de réflexion et d’améliorations aux éventuels dysfonctionnements constatés, à partir d’un questionnement problématisé. Les étudiant.e.s appuient leur travail sur des références théoriques relevant du champ interdisciplinaire des sciences de l’information et de la communication pour élargir le questionnement et mettre en</w:t>
      </w:r>
      <w:r>
        <w:br w:type="textWrapping"/>
      </w:r>
      <w:r>
        <w:t xml:space="preserve">perspective les enjeux et les tensions identifiés. Une réflexion personnelle est aussi attendue ainsi que des propositions pour résoudre les tensions à l’œuvre après une description fine du contexte professionnel, des fonctions exercées et des obstacles rencontrés. Il est recommandé un travail régulier avec le directeur de mémoire afin de bénéficier de ses conseils et de son expertise, mais aussi pour éviter de mener un travail déconnecté des attentes d’un mémoire de fin d’études universitaires. Un document de cadrage des attentes sera communiqué aux étudiant.e.s au début du second semestre, lors de l’enseignement « Séminaire de méthodologie du mémoire », pour préciser les attentes, le format et les objectifs assignés au mémoire. Le rendu Le mémoire fera entre 60 et 80 pages (annexes non comprises) et sera à remettre pour la fin de la première semaine de septembre dernier délai. La soutenance A l’issue du dépôt du mémoire et après accord du directeur ou de la directrice de mémoire, une</w:t>
      </w:r>
      <w:r>
        <w:br w:type="textWrapping"/>
      </w:r>
      <w:r>
        <w:t xml:space="preserve">soutenance est organisée. Elle aura lieu devant un enseignant-chercheur et un professionnel. Et sera</w:t>
      </w:r>
      <w:r>
        <w:br w:type="textWrapping"/>
      </w:r>
      <w:r>
        <w:t xml:space="preserve">d’une durée approximative de 45 minutes. L’étudiant.e pourra convier son responsable d’apprentissage ou de stages. Il/elle présentera pendant 10 à 15 minutes son travail qui sera ensuite discuté par les</w:t>
      </w:r>
      <w:r>
        <w:br w:type="textWrapping"/>
      </w:r>
      <w:r>
        <w:t xml:space="preserve">deux évaluateurs et l’étudiant.e devra répondre aux objections qui lui sont faites pendant une dizaine de minutes. Entre la remise du mémoire et la soutenance, l’étudiant.e obtient soit l’autorisation de soutenir et une date sera fixée en concertation avec lui/elle et son/sa directeur/trice de mémoire soit une invitation à reprendre son travail et l’améliorer pour une soutenance ultérieure.</w:t>
      </w:r>
    </w:p>
    <w:p>
      <w:r>
        <w:t xml:space="preserve">32</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f691e660"/>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