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1791f4250447b2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Carter, Adrian D.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424</w:t>
            </w:r>
          </w:p>
          <w:p>
            <w:pPr>
              <w:jc w:val="center"/>
            </w:pPr>
            <w:r>
              <w:rPr>
                <w:sz w:val="24"/>
              </w:rPr>
              <w:t xml:space="preserve">(Database Administration)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445</w:t>
            </w:r>
          </w:p>
          <w:p>
            <w:pPr>
              <w:jc w:val="center"/>
            </w:pPr>
            <w:r>
              <w:rPr>
                <w:sz w:val="24"/>
              </w:rPr>
              <w:t xml:space="preserve">(Fund of Cryptography &amp; Applica)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450</w:t>
            </w:r>
          </w:p>
          <w:p>
            <w:pPr>
              <w:jc w:val="center"/>
            </w:pPr>
            <w:r>
              <w:rPr>
                <w:sz w:val="24"/>
              </w:rPr>
              <w:t xml:space="preserve">(Case Studies in Comp Security)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