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f5ed85af18430b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Dixon, Carl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294</w:t>
            </w:r>
          </w:p>
          <w:p>
            <w:pPr>
              <w:jc w:val="center"/>
            </w:pPr>
            <w:r>
              <w:rPr>
                <w:sz w:val="24"/>
              </w:rPr>
              <w:t xml:space="preserve">(PC Architecture)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112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294</w:t>
            </w:r>
          </w:p>
          <w:p>
            <w:pPr>
              <w:jc w:val="center"/>
            </w:pPr>
            <w:r>
              <w:rPr>
                <w:sz w:val="24"/>
              </w:rPr>
              <w:t xml:space="preserve">(PC Architecture)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112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