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Start of page count (max 10 pages) --------------------------------</w:t>
      </w:r>
    </w:p>
    <w:p w:rsidR="00AB6F97" w:rsidRDefault="00F52151">
      <w:pPr>
        <w:pBdr>
          <w:top w:val="nil"/>
          <w:left w:val="nil"/>
          <w:bottom w:val="nil"/>
          <w:right w:val="nil"/>
          <w:between w:val="nil"/>
        </w:pBdr>
        <w:spacing w:after="0" w:line="240" w:lineRule="auto"/>
        <w:ind w:left="0" w:hanging="2"/>
        <w:rPr>
          <w:color w:val="B5B5B5"/>
          <w:sz w:val="18"/>
          <w:szCs w:val="18"/>
        </w:rPr>
      </w:pPr>
      <w:r>
        <w:rPr>
          <w:color w:val="A6A6A6"/>
          <w:sz w:val="18"/>
          <w:szCs w:val="18"/>
        </w:rPr>
        <w:t xml:space="preserve">[This document is tagged (see instructions). Do not delete the tags; they are needed for processing.] </w:t>
      </w:r>
      <w:r>
        <w:rPr>
          <w:color w:val="B5B5B5"/>
          <w:sz w:val="18"/>
          <w:szCs w:val="18"/>
        </w:rPr>
        <w:t>#@APP-FORM-HEMSCAPF@#</w:t>
      </w:r>
    </w:p>
    <w:p w:rsidR="00AB6F97" w:rsidRDefault="00F52151">
      <w:pPr>
        <w:spacing w:after="0" w:line="240" w:lineRule="auto"/>
        <w:ind w:left="1" w:hanging="3"/>
        <w:jc w:val="center"/>
        <w:rPr>
          <w:rFonts w:ascii="Times New Roman" w:eastAsia="Times New Roman" w:hAnsi="Times New Roman" w:cs="Times New Roman"/>
          <w:color w:val="FF0000"/>
          <w:sz w:val="28"/>
          <w:szCs w:val="28"/>
          <w:u w:val="single"/>
        </w:rPr>
      </w:pPr>
      <w:r>
        <w:rPr>
          <w:rFonts w:ascii="Times New Roman" w:eastAsia="Times New Roman" w:hAnsi="Times New Roman" w:cs="Times New Roman"/>
          <w:b/>
          <w:sz w:val="28"/>
          <w:szCs w:val="28"/>
          <w:u w:val="single"/>
        </w:rPr>
        <w:t>Part B-1</w:t>
      </w:r>
      <w:r>
        <w:rPr>
          <w:rFonts w:ascii="Times New Roman" w:eastAsia="Times New Roman" w:hAnsi="Times New Roman" w:cs="Times New Roman"/>
          <w:b/>
          <w:i/>
          <w:color w:val="FF0000"/>
          <w:sz w:val="28"/>
          <w:szCs w:val="28"/>
          <w:u w:val="single"/>
        </w:rPr>
        <w:t xml:space="preserve"> </w:t>
      </w:r>
    </w:p>
    <w:p w:rsidR="00AB6F97" w:rsidRDefault="00AB6F97">
      <w:pPr>
        <w:spacing w:after="0" w:line="240" w:lineRule="auto"/>
        <w:ind w:left="0" w:hanging="2"/>
        <w:jc w:val="both"/>
        <w:rPr>
          <w:rFonts w:ascii="Times New Roman" w:eastAsia="Times New Roman" w:hAnsi="Times New Roman" w:cs="Times New Roman"/>
          <w:color w:val="FF0000"/>
          <w:sz w:val="24"/>
          <w:szCs w:val="24"/>
        </w:rPr>
      </w:pPr>
    </w:p>
    <w:p w:rsidR="00AB6F97" w:rsidRDefault="00F52151">
      <w:pPr>
        <w:pStyle w:val="Heading2"/>
        <w:ind w:left="1" w:hanging="3"/>
      </w:pPr>
      <w:r>
        <w:t xml:space="preserve">1. Excellence </w:t>
      </w:r>
      <w:r>
        <w:rPr>
          <w:color w:val="B5B5B5"/>
          <w:sz w:val="18"/>
          <w:szCs w:val="18"/>
        </w:rPr>
        <w:t>#@REL-EVA-RE@#</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 </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1.1</w:t>
      </w:r>
      <w:r>
        <w:rPr>
          <w:rFonts w:ascii="Times New Roman" w:eastAsia="Times New Roman" w:hAnsi="Times New Roman" w:cs="Times New Roman"/>
          <w:sz w:val="24"/>
          <w:szCs w:val="24"/>
        </w:rPr>
        <w:tab/>
      </w:r>
      <w:r>
        <w:rPr>
          <w:rFonts w:ascii="Times New Roman" w:eastAsia="Times New Roman" w:hAnsi="Times New Roman" w:cs="Times New Roman"/>
          <w:b/>
          <w:i/>
          <w:sz w:val="24"/>
          <w:szCs w:val="24"/>
        </w:rPr>
        <w:t xml:space="preserve">Quality and pertinence of the project’s research and innovation objectives (and the extent to which they are ambitious, and go beyond the state of the art) </w:t>
      </w:r>
      <w:r>
        <w:rPr>
          <w:smallCaps/>
          <w:color w:val="B5B5B5"/>
          <w:sz w:val="18"/>
          <w:szCs w:val="18"/>
        </w:rPr>
        <w:t>#@QUA-LIT-QL@#</w:t>
      </w:r>
    </w:p>
    <w:p w:rsidR="003F0C2C" w:rsidRDefault="003F0C2C" w:rsidP="003F0C2C">
      <w:pPr>
        <w:pStyle w:val="BodyText"/>
        <w:spacing w:before="160"/>
        <w:ind w:left="0" w:right="135" w:hanging="2"/>
        <w:rPr>
          <w:rFonts w:eastAsia="Calibri" w:cs="Calibri"/>
          <w:color w:val="000000"/>
          <w:position w:val="-1"/>
          <w:sz w:val="24"/>
          <w:szCs w:val="24"/>
        </w:rPr>
      </w:pPr>
      <w:r w:rsidRPr="003F0C2C">
        <w:rPr>
          <w:rFonts w:eastAsia="Calibri" w:cs="Calibri"/>
          <w:color w:val="000000"/>
          <w:position w:val="-1"/>
          <w:sz w:val="24"/>
          <w:szCs w:val="24"/>
        </w:rPr>
        <w:t>Basically Nurses play a vital role in healthcare industry for patient safety and human wellbeing. The nature of the job of nurses are very complex, cognitive, emotional and decision making under the high-stress environment</w:t>
      </w:r>
      <w:r>
        <w:rPr>
          <w:rFonts w:eastAsia="Calibri" w:cs="Calibri"/>
          <w:color w:val="000000"/>
          <w:position w:val="-1"/>
          <w:sz w:val="24"/>
          <w:szCs w:val="24"/>
          <w:vertAlign w:val="superscript"/>
        </w:rPr>
        <w:t>1</w:t>
      </w:r>
      <w:r w:rsidRPr="003F0C2C">
        <w:rPr>
          <w:rFonts w:eastAsia="Calibri" w:cs="Calibri"/>
          <w:color w:val="000000"/>
          <w:position w:val="-1"/>
          <w:sz w:val="24"/>
          <w:szCs w:val="24"/>
        </w:rPr>
        <w:t>. Though, high-stress job leads a very critical situation and many nurses having chronic stress, emotional exhaustion, and burnout. Overall the world several countries specially having a crowded or overloaded public healthcare situation, a high percentage of nurse’s reported a job under “high or very high” stress situations</w:t>
      </w:r>
      <w:r>
        <w:rPr>
          <w:rFonts w:eastAsia="Calibri" w:cs="Calibri"/>
          <w:color w:val="000000"/>
          <w:position w:val="-1"/>
          <w:sz w:val="24"/>
          <w:szCs w:val="24"/>
          <w:vertAlign w:val="superscript"/>
        </w:rPr>
        <w:t>2</w:t>
      </w:r>
      <w:r w:rsidRPr="003F0C2C">
        <w:rPr>
          <w:rFonts w:eastAsia="Calibri" w:cs="Calibri"/>
          <w:color w:val="000000"/>
          <w:position w:val="-1"/>
          <w:sz w:val="24"/>
          <w:szCs w:val="24"/>
        </w:rPr>
        <w:t>. The World Health Organization and allied healthcare firms have pointed out that the serious concerns regarding chronic stress impact on healthcare professionals, including to reduce the performance of the job, increase the medical errors as well as increased absenteeism, and premature exit from the job</w:t>
      </w:r>
      <w:r>
        <w:rPr>
          <w:rFonts w:eastAsia="Calibri" w:cs="Calibri"/>
          <w:color w:val="000000"/>
          <w:position w:val="-1"/>
          <w:sz w:val="24"/>
          <w:szCs w:val="24"/>
          <w:vertAlign w:val="superscript"/>
        </w:rPr>
        <w:t>3</w:t>
      </w:r>
      <w:r>
        <w:rPr>
          <w:rFonts w:eastAsia="Calibri" w:cs="Calibri"/>
          <w:color w:val="000000"/>
          <w:position w:val="-1"/>
          <w:sz w:val="24"/>
          <w:szCs w:val="24"/>
        </w:rPr>
        <w:t>.</w:t>
      </w:r>
      <w:r w:rsidRPr="003F0C2C">
        <w:rPr>
          <w:rFonts w:eastAsia="Calibri" w:cs="Calibri"/>
          <w:color w:val="000000"/>
          <w:position w:val="-1"/>
          <w:sz w:val="24"/>
          <w:szCs w:val="24"/>
        </w:rPr>
        <w:t xml:space="preserve"> Recent research work on healthcare employees highlighted that stress is not a systematic risk, but it is also a personal health issue for the patient safety and the sustainability</w:t>
      </w:r>
      <w:r>
        <w:rPr>
          <w:rFonts w:eastAsia="Calibri" w:cs="Calibri"/>
          <w:color w:val="000000"/>
          <w:position w:val="-1"/>
          <w:sz w:val="24"/>
          <w:szCs w:val="24"/>
          <w:vertAlign w:val="superscript"/>
        </w:rPr>
        <w:t>4</w:t>
      </w:r>
      <w:r w:rsidRPr="003F0C2C">
        <w:rPr>
          <w:rFonts w:eastAsia="Calibri" w:cs="Calibri"/>
          <w:color w:val="000000"/>
          <w:position w:val="-1"/>
          <w:sz w:val="24"/>
          <w:szCs w:val="24"/>
        </w:rPr>
        <w:t>.</w:t>
      </w:r>
      <w:r>
        <w:rPr>
          <w:rFonts w:eastAsia="Calibri" w:cs="Calibri"/>
          <w:color w:val="000000"/>
          <w:position w:val="-1"/>
          <w:sz w:val="24"/>
          <w:szCs w:val="24"/>
        </w:rPr>
        <w:t xml:space="preserve"> </w:t>
      </w:r>
      <w:r w:rsidRPr="003F0C2C">
        <w:rPr>
          <w:rFonts w:eastAsia="Calibri" w:cs="Calibri"/>
          <w:color w:val="000000"/>
          <w:position w:val="-1"/>
          <w:sz w:val="24"/>
          <w:szCs w:val="24"/>
        </w:rPr>
        <w:t>All nurses face the experience of stress, but some exposed as compare to others due to the lack of support, patient awareness, shift patterns or workload</w:t>
      </w:r>
      <w:r>
        <w:rPr>
          <w:rFonts w:eastAsia="Calibri" w:cs="Calibri"/>
          <w:color w:val="000000"/>
          <w:position w:val="-1"/>
          <w:sz w:val="24"/>
          <w:szCs w:val="24"/>
          <w:vertAlign w:val="superscript"/>
        </w:rPr>
        <w:t>5</w:t>
      </w:r>
      <w:r>
        <w:rPr>
          <w:rFonts w:eastAsia="Calibri" w:cs="Calibri"/>
          <w:color w:val="000000"/>
          <w:position w:val="-1"/>
          <w:sz w:val="24"/>
          <w:szCs w:val="24"/>
        </w:rPr>
        <w:t>.</w:t>
      </w:r>
      <w:r w:rsidRPr="003F0C2C">
        <w:rPr>
          <w:rFonts w:eastAsia="Calibri" w:cs="Calibri"/>
          <w:color w:val="000000"/>
          <w:position w:val="-1"/>
          <w:sz w:val="24"/>
          <w:szCs w:val="24"/>
        </w:rPr>
        <w:t xml:space="preserve"> Evidence from the existing literature survey organizational strategies promoting optimal staffing, mental health efforts, supporting team to increase the resilience and nurse wellbeing</w:t>
      </w:r>
      <w:r>
        <w:rPr>
          <w:rFonts w:eastAsia="Calibri" w:cs="Calibri"/>
          <w:color w:val="000000"/>
          <w:position w:val="-1"/>
          <w:sz w:val="24"/>
          <w:szCs w:val="24"/>
          <w:vertAlign w:val="superscript"/>
        </w:rPr>
        <w:t>6</w:t>
      </w:r>
      <w:r w:rsidRPr="003F0C2C">
        <w:rPr>
          <w:rFonts w:eastAsia="Calibri" w:cs="Calibri"/>
          <w:color w:val="000000"/>
          <w:position w:val="-1"/>
          <w:sz w:val="24"/>
          <w:szCs w:val="24"/>
        </w:rPr>
        <w:t>. Over the past two decades’ extensive research work has been focused on psychological and survey-based techniques to evaluate the nurse stress including emotional exhaustion, depersonalization, and burnout</w:t>
      </w:r>
      <w:r>
        <w:rPr>
          <w:rFonts w:eastAsia="Calibri" w:cs="Calibri"/>
          <w:color w:val="000000"/>
          <w:position w:val="-1"/>
          <w:sz w:val="24"/>
          <w:szCs w:val="24"/>
          <w:vertAlign w:val="superscript"/>
        </w:rPr>
        <w:t>7</w:t>
      </w:r>
      <w:r w:rsidRPr="003F0C2C">
        <w:rPr>
          <w:rFonts w:eastAsia="Calibri" w:cs="Calibri"/>
          <w:color w:val="000000"/>
          <w:position w:val="-1"/>
          <w:sz w:val="24"/>
          <w:szCs w:val="24"/>
        </w:rPr>
        <w:t>. Modern stress assessment in the field of healthcare professionals shift from static, dynamic (Periodic) survey to one-time survey tools. Reflecting that stress is a dynamic and situational-dependent phenomenon that changing shift significantly the course of a work week or a season</w:t>
      </w:r>
      <w:r>
        <w:rPr>
          <w:rFonts w:eastAsia="Calibri" w:cs="Calibri"/>
          <w:color w:val="000000"/>
          <w:position w:val="-1"/>
          <w:sz w:val="24"/>
          <w:szCs w:val="24"/>
          <w:vertAlign w:val="superscript"/>
        </w:rPr>
        <w:t>8</w:t>
      </w:r>
      <w:r w:rsidRPr="003F0C2C">
        <w:rPr>
          <w:rFonts w:eastAsia="Calibri" w:cs="Calibri"/>
          <w:color w:val="000000"/>
          <w:position w:val="-1"/>
          <w:sz w:val="24"/>
          <w:szCs w:val="24"/>
        </w:rPr>
        <w:t xml:space="preserve">. However, nurse stress modelling and quantifying in a real situation still a scientific and technological challenge. Advancement in this sector will not improve only understanding of professional stress, </w:t>
      </w:r>
      <w:r w:rsidR="00C1572E">
        <w:rPr>
          <w:rFonts w:eastAsia="Calibri" w:cs="Calibri"/>
          <w:color w:val="000000"/>
          <w:position w:val="-1"/>
          <w:sz w:val="24"/>
          <w:szCs w:val="24"/>
        </w:rPr>
        <w:t>p</w:t>
      </w:r>
      <w:r w:rsidRPr="003F0C2C">
        <w:rPr>
          <w:rFonts w:eastAsia="Calibri" w:cs="Calibri"/>
          <w:color w:val="000000"/>
          <w:position w:val="-1"/>
          <w:sz w:val="24"/>
          <w:szCs w:val="24"/>
        </w:rPr>
        <w:t>rogress in this area will not only advance our conceptual understanding of occupational stress, but also improve the environment of the hospital management by detecting the duration of high</w:t>
      </w:r>
      <w:r w:rsidRPr="003F0C2C">
        <w:rPr>
          <w:rFonts w:eastAsia="Calibri" w:cs="Calibri"/>
          <w:color w:val="000000"/>
          <w:position w:val="-1"/>
          <w:sz w:val="24"/>
          <w:szCs w:val="24"/>
        </w:rPr>
        <w:noBreakHyphen/>
        <w:t>stress</w:t>
      </w:r>
      <w:r>
        <w:rPr>
          <w:rFonts w:eastAsia="Calibri" w:cs="Calibri"/>
          <w:color w:val="000000"/>
          <w:position w:val="-1"/>
          <w:sz w:val="24"/>
          <w:szCs w:val="24"/>
          <w:vertAlign w:val="superscript"/>
        </w:rPr>
        <w:t>9,10</w:t>
      </w:r>
      <w:r w:rsidRPr="003F0C2C">
        <w:rPr>
          <w:rFonts w:eastAsia="Calibri" w:cs="Calibri"/>
          <w:color w:val="000000"/>
          <w:position w:val="-1"/>
          <w:sz w:val="24"/>
          <w:szCs w:val="24"/>
        </w:rPr>
        <w:t>.</w:t>
      </w:r>
    </w:p>
    <w:p w:rsidR="003F0C2C" w:rsidRDefault="003F0C2C" w:rsidP="003F0C2C">
      <w:pPr>
        <w:pStyle w:val="BodyText"/>
        <w:spacing w:before="160"/>
        <w:ind w:left="0" w:right="135" w:hanging="2"/>
        <w:rPr>
          <w:rFonts w:ascii="Georgia" w:hAnsi="Georgia"/>
        </w:rPr>
      </w:pPr>
      <w:r>
        <w:rPr>
          <w:rFonts w:ascii="Georgia" w:hAnsi="Georgia"/>
        </w:rPr>
        <w:t>____________________________________________________________</w:t>
      </w:r>
    </w:p>
    <w:p w:rsidR="003F0C2C" w:rsidRPr="00677A6F" w:rsidRDefault="003F0C2C" w:rsidP="003F0C2C">
      <w:pPr>
        <w:spacing w:line="120" w:lineRule="auto"/>
        <w:ind w:left="0" w:hanging="2"/>
        <w:rPr>
          <w:rFonts w:ascii="Arial" w:hAnsi="Arial" w:cs="Arial"/>
          <w:color w:val="222222"/>
          <w:sz w:val="16"/>
          <w:szCs w:val="20"/>
          <w:shd w:val="clear" w:color="auto" w:fill="FFFFFF"/>
        </w:rPr>
      </w:pPr>
      <w:r w:rsidRPr="00677A6F">
        <w:rPr>
          <w:rFonts w:ascii="Arial" w:hAnsi="Arial" w:cs="Arial"/>
          <w:color w:val="222222"/>
          <w:sz w:val="16"/>
          <w:szCs w:val="20"/>
          <w:shd w:val="clear" w:color="auto" w:fill="FFFFFF"/>
          <w:vertAlign w:val="superscript"/>
        </w:rPr>
        <w:t xml:space="preserve">1 </w:t>
      </w:r>
      <w:r w:rsidRPr="00677A6F">
        <w:rPr>
          <w:rFonts w:ascii="Arial" w:hAnsi="Arial" w:cs="Arial"/>
          <w:color w:val="222222"/>
          <w:sz w:val="16"/>
          <w:szCs w:val="20"/>
          <w:shd w:val="clear" w:color="auto" w:fill="FFFFFF"/>
        </w:rPr>
        <w:t xml:space="preserve">Rainbow </w:t>
      </w:r>
      <w:r w:rsidRPr="00677A6F">
        <w:rPr>
          <w:rFonts w:ascii="Arial" w:hAnsi="Arial" w:cs="Arial"/>
          <w:i/>
          <w:color w:val="222222"/>
          <w:sz w:val="16"/>
          <w:szCs w:val="20"/>
          <w:shd w:val="clear" w:color="auto" w:fill="FFFFFF"/>
        </w:rPr>
        <w:t xml:space="preserve">et al., </w:t>
      </w:r>
      <w:r w:rsidRPr="00677A6F">
        <w:rPr>
          <w:rFonts w:ascii="Arial" w:hAnsi="Arial" w:cs="Arial"/>
          <w:iCs/>
          <w:color w:val="222222"/>
          <w:sz w:val="16"/>
          <w:szCs w:val="20"/>
          <w:shd w:val="clear" w:color="auto" w:fill="FFFFFF"/>
        </w:rPr>
        <w:t xml:space="preserve">Western journal of nursing research (2020), </w:t>
      </w:r>
      <w:r w:rsidRPr="00677A6F">
        <w:rPr>
          <w:rFonts w:ascii="Arial" w:hAnsi="Arial" w:cs="Arial"/>
          <w:color w:val="222222"/>
          <w:sz w:val="16"/>
          <w:szCs w:val="20"/>
          <w:shd w:val="clear" w:color="auto" w:fill="FFFFFF"/>
        </w:rPr>
        <w:t>5, 332-339.</w:t>
      </w:r>
    </w:p>
    <w:p w:rsidR="003F0C2C" w:rsidRPr="00677A6F" w:rsidRDefault="003F0C2C" w:rsidP="003F0C2C">
      <w:pPr>
        <w:spacing w:line="120" w:lineRule="auto"/>
        <w:ind w:left="0" w:hanging="2"/>
        <w:rPr>
          <w:rFonts w:ascii="Arial" w:hAnsi="Arial" w:cs="Arial"/>
          <w:color w:val="222222"/>
          <w:sz w:val="16"/>
          <w:szCs w:val="20"/>
          <w:shd w:val="clear" w:color="auto" w:fill="FFFFFF"/>
        </w:rPr>
      </w:pPr>
      <w:r w:rsidRPr="00677A6F">
        <w:rPr>
          <w:rFonts w:ascii="Arial" w:hAnsi="Arial" w:cs="Arial"/>
          <w:color w:val="222222"/>
          <w:sz w:val="16"/>
          <w:szCs w:val="20"/>
          <w:shd w:val="clear" w:color="auto" w:fill="FFFFFF"/>
          <w:vertAlign w:val="superscript"/>
        </w:rPr>
        <w:t xml:space="preserve">2 </w:t>
      </w:r>
      <w:r w:rsidRPr="00677A6F">
        <w:rPr>
          <w:rFonts w:ascii="Arial" w:hAnsi="Arial" w:cs="Arial"/>
          <w:color w:val="222222"/>
          <w:sz w:val="16"/>
          <w:szCs w:val="20"/>
          <w:shd w:val="clear" w:color="auto" w:fill="FFFFFF"/>
        </w:rPr>
        <w:t xml:space="preserve">Chukwuemeka </w:t>
      </w:r>
      <w:r w:rsidRPr="00677A6F">
        <w:rPr>
          <w:rFonts w:ascii="Arial" w:hAnsi="Arial" w:cs="Arial"/>
          <w:i/>
          <w:color w:val="222222"/>
          <w:sz w:val="16"/>
          <w:szCs w:val="20"/>
          <w:shd w:val="clear" w:color="auto" w:fill="FFFFFF"/>
        </w:rPr>
        <w:t xml:space="preserve">et al., </w:t>
      </w:r>
      <w:r w:rsidRPr="00677A6F">
        <w:rPr>
          <w:rFonts w:ascii="Arial" w:hAnsi="Arial" w:cs="Arial"/>
          <w:iCs/>
          <w:color w:val="222222"/>
          <w:sz w:val="16"/>
          <w:szCs w:val="20"/>
          <w:shd w:val="clear" w:color="auto" w:fill="FFFFFF"/>
        </w:rPr>
        <w:t>European Journal of Humanities and Educational Advancements (2023)</w:t>
      </w:r>
      <w:r w:rsidRPr="00677A6F">
        <w:rPr>
          <w:rFonts w:ascii="Arial" w:hAnsi="Arial" w:cs="Arial"/>
          <w:color w:val="222222"/>
          <w:sz w:val="16"/>
          <w:szCs w:val="20"/>
          <w:shd w:val="clear" w:color="auto" w:fill="FFFFFF"/>
        </w:rPr>
        <w:t>, </w:t>
      </w:r>
      <w:r w:rsidRPr="00677A6F">
        <w:rPr>
          <w:rFonts w:ascii="Arial" w:hAnsi="Arial" w:cs="Arial"/>
          <w:iCs/>
          <w:color w:val="222222"/>
          <w:sz w:val="16"/>
          <w:szCs w:val="20"/>
          <w:shd w:val="clear" w:color="auto" w:fill="FFFFFF"/>
        </w:rPr>
        <w:t>4</w:t>
      </w:r>
      <w:r w:rsidRPr="00677A6F">
        <w:rPr>
          <w:rFonts w:ascii="Arial" w:hAnsi="Arial" w:cs="Arial"/>
          <w:color w:val="222222"/>
          <w:sz w:val="16"/>
          <w:szCs w:val="20"/>
          <w:shd w:val="clear" w:color="auto" w:fill="FFFFFF"/>
        </w:rPr>
        <w:t>, 9-18.</w:t>
      </w:r>
    </w:p>
    <w:p w:rsidR="003F0C2C" w:rsidRPr="00677A6F" w:rsidRDefault="003F0C2C" w:rsidP="003F0C2C">
      <w:pPr>
        <w:spacing w:line="120" w:lineRule="auto"/>
        <w:ind w:left="0" w:hanging="2"/>
        <w:rPr>
          <w:rFonts w:ascii="Arial" w:hAnsi="Arial" w:cs="Arial"/>
          <w:color w:val="222222"/>
          <w:sz w:val="18"/>
          <w:szCs w:val="20"/>
          <w:shd w:val="clear" w:color="auto" w:fill="FFFFFF"/>
        </w:rPr>
      </w:pPr>
      <w:r w:rsidRPr="00677A6F">
        <w:rPr>
          <w:rFonts w:ascii="Arial" w:hAnsi="Arial" w:cs="Arial"/>
          <w:color w:val="222222"/>
          <w:sz w:val="18"/>
          <w:szCs w:val="20"/>
          <w:shd w:val="clear" w:color="auto" w:fill="FFFFFF"/>
          <w:vertAlign w:val="superscript"/>
        </w:rPr>
        <w:t xml:space="preserve">3 </w:t>
      </w:r>
      <w:r w:rsidRPr="00DB2762">
        <w:rPr>
          <w:rFonts w:ascii="Arial" w:hAnsi="Arial" w:cs="Arial"/>
          <w:iCs/>
          <w:color w:val="222222"/>
          <w:sz w:val="16"/>
          <w:szCs w:val="20"/>
          <w:shd w:val="clear" w:color="auto" w:fill="FFFFFF"/>
        </w:rPr>
        <w:t>Elbarazi et al., BMC health services research (2017), 1, 491.</w:t>
      </w:r>
    </w:p>
    <w:p w:rsidR="003F0C2C" w:rsidRPr="00677A6F" w:rsidRDefault="003F0C2C" w:rsidP="003F0C2C">
      <w:pPr>
        <w:spacing w:line="120" w:lineRule="auto"/>
        <w:ind w:left="0" w:hanging="2"/>
        <w:rPr>
          <w:rFonts w:ascii="Arial" w:hAnsi="Arial" w:cs="Arial"/>
          <w:color w:val="222222"/>
          <w:sz w:val="18"/>
          <w:szCs w:val="20"/>
          <w:shd w:val="clear" w:color="auto" w:fill="FFFFFF"/>
        </w:rPr>
      </w:pPr>
      <w:r w:rsidRPr="00677A6F">
        <w:rPr>
          <w:rFonts w:ascii="Arial" w:hAnsi="Arial" w:cs="Arial"/>
          <w:color w:val="222222"/>
          <w:sz w:val="18"/>
          <w:szCs w:val="20"/>
          <w:shd w:val="clear" w:color="auto" w:fill="FFFFFF"/>
          <w:vertAlign w:val="superscript"/>
        </w:rPr>
        <w:t xml:space="preserve">4 </w:t>
      </w:r>
      <w:r w:rsidRPr="00DB2762">
        <w:rPr>
          <w:rFonts w:ascii="Arial" w:hAnsi="Arial" w:cs="Arial"/>
          <w:iCs/>
          <w:color w:val="222222"/>
          <w:sz w:val="16"/>
          <w:szCs w:val="20"/>
          <w:shd w:val="clear" w:color="auto" w:fill="FFFFFF"/>
        </w:rPr>
        <w:t>Zabin et al., BMC nursing (2025), 1, 308.</w:t>
      </w:r>
    </w:p>
    <w:p w:rsidR="003F0C2C" w:rsidRPr="00677A6F" w:rsidRDefault="003F0C2C" w:rsidP="003F0C2C">
      <w:pPr>
        <w:spacing w:line="120" w:lineRule="auto"/>
        <w:ind w:left="0" w:hanging="2"/>
        <w:rPr>
          <w:rFonts w:ascii="Arial" w:hAnsi="Arial" w:cs="Arial"/>
          <w:color w:val="222222"/>
          <w:sz w:val="18"/>
          <w:szCs w:val="20"/>
          <w:shd w:val="clear" w:color="auto" w:fill="FFFFFF"/>
        </w:rPr>
      </w:pPr>
      <w:r w:rsidRPr="00677A6F">
        <w:rPr>
          <w:rFonts w:ascii="Arial" w:hAnsi="Arial" w:cs="Arial"/>
          <w:color w:val="222222"/>
          <w:sz w:val="18"/>
          <w:szCs w:val="20"/>
          <w:shd w:val="clear" w:color="auto" w:fill="FFFFFF"/>
          <w:vertAlign w:val="superscript"/>
        </w:rPr>
        <w:t xml:space="preserve">5 </w:t>
      </w:r>
      <w:r w:rsidRPr="00DB2762">
        <w:rPr>
          <w:rFonts w:ascii="Arial" w:hAnsi="Arial" w:cs="Arial"/>
          <w:iCs/>
          <w:color w:val="222222"/>
          <w:sz w:val="16"/>
          <w:szCs w:val="20"/>
          <w:shd w:val="clear" w:color="auto" w:fill="FFFFFF"/>
        </w:rPr>
        <w:t>Happell et al., Journal of nursing management (2013), 21 638-647.</w:t>
      </w:r>
    </w:p>
    <w:p w:rsidR="003F0C2C" w:rsidRPr="00DB2762" w:rsidRDefault="003F0C2C" w:rsidP="003F0C2C">
      <w:pPr>
        <w:spacing w:line="120" w:lineRule="auto"/>
        <w:ind w:left="0" w:hanging="2"/>
        <w:rPr>
          <w:rFonts w:ascii="Arial" w:hAnsi="Arial" w:cs="Arial"/>
          <w:iCs/>
          <w:color w:val="222222"/>
          <w:sz w:val="16"/>
          <w:szCs w:val="20"/>
          <w:shd w:val="clear" w:color="auto" w:fill="FFFFFF"/>
        </w:rPr>
      </w:pPr>
      <w:r w:rsidRPr="00677A6F">
        <w:rPr>
          <w:rFonts w:ascii="Arial" w:hAnsi="Arial" w:cs="Arial"/>
          <w:color w:val="222222"/>
          <w:sz w:val="18"/>
          <w:szCs w:val="20"/>
          <w:shd w:val="clear" w:color="auto" w:fill="FFFFFF"/>
          <w:vertAlign w:val="superscript"/>
        </w:rPr>
        <w:t xml:space="preserve">6 </w:t>
      </w:r>
      <w:r w:rsidRPr="00DB2762">
        <w:rPr>
          <w:rFonts w:ascii="Arial" w:hAnsi="Arial" w:cs="Arial"/>
          <w:iCs/>
          <w:color w:val="222222"/>
          <w:sz w:val="16"/>
          <w:szCs w:val="20"/>
          <w:shd w:val="clear" w:color="auto" w:fill="FFFFFF"/>
        </w:rPr>
        <w:t>Frias et al., Frontiers in Medicine (2025), 12, 1530287.</w:t>
      </w:r>
    </w:p>
    <w:p w:rsidR="003F0C2C" w:rsidRDefault="003F0C2C" w:rsidP="003F0C2C">
      <w:pPr>
        <w:spacing w:line="120" w:lineRule="auto"/>
        <w:ind w:left="0" w:hanging="2"/>
        <w:rPr>
          <w:rFonts w:ascii="Arial" w:hAnsi="Arial" w:cs="Arial"/>
          <w:color w:val="222222"/>
          <w:sz w:val="20"/>
          <w:szCs w:val="20"/>
          <w:shd w:val="clear" w:color="auto" w:fill="FFFFFF"/>
        </w:rPr>
      </w:pPr>
      <w:r>
        <w:rPr>
          <w:rFonts w:ascii="Arial" w:hAnsi="Arial" w:cs="Arial"/>
          <w:color w:val="222222"/>
          <w:sz w:val="20"/>
          <w:szCs w:val="20"/>
          <w:shd w:val="clear" w:color="auto" w:fill="FFFFFF"/>
          <w:vertAlign w:val="superscript"/>
        </w:rPr>
        <w:t xml:space="preserve">7 </w:t>
      </w:r>
      <w:r w:rsidRPr="00DB2762">
        <w:rPr>
          <w:rFonts w:ascii="Arial" w:hAnsi="Arial" w:cs="Arial"/>
          <w:iCs/>
          <w:color w:val="222222"/>
          <w:sz w:val="16"/>
          <w:szCs w:val="20"/>
          <w:shd w:val="clear" w:color="auto" w:fill="FFFFFF"/>
        </w:rPr>
        <w:t>Zhang et al., BMJ open (2014), 4, e004813.</w:t>
      </w:r>
    </w:p>
    <w:p w:rsidR="003F0C2C" w:rsidRDefault="003F0C2C" w:rsidP="003F0C2C">
      <w:pPr>
        <w:spacing w:line="120" w:lineRule="auto"/>
        <w:ind w:left="0" w:hanging="2"/>
        <w:rPr>
          <w:rFonts w:ascii="Arial" w:hAnsi="Arial" w:cs="Arial"/>
          <w:color w:val="222222"/>
          <w:sz w:val="20"/>
          <w:szCs w:val="20"/>
          <w:shd w:val="clear" w:color="auto" w:fill="FFFFFF"/>
        </w:rPr>
      </w:pPr>
      <w:r>
        <w:rPr>
          <w:rFonts w:ascii="Arial" w:hAnsi="Arial" w:cs="Arial"/>
          <w:color w:val="222222"/>
          <w:sz w:val="20"/>
          <w:szCs w:val="20"/>
          <w:shd w:val="clear" w:color="auto" w:fill="FFFFFF"/>
          <w:vertAlign w:val="superscript"/>
        </w:rPr>
        <w:t xml:space="preserve">8 </w:t>
      </w:r>
      <w:r w:rsidRPr="00DB2762">
        <w:rPr>
          <w:rFonts w:ascii="Arial" w:hAnsi="Arial" w:cs="Arial"/>
          <w:iCs/>
          <w:color w:val="222222"/>
          <w:sz w:val="16"/>
          <w:szCs w:val="20"/>
          <w:shd w:val="clear" w:color="auto" w:fill="FFFFFF"/>
        </w:rPr>
        <w:t>Yadav et al., Journal of Service Theory and Practice (2026), 36, 242-273.</w:t>
      </w:r>
    </w:p>
    <w:p w:rsidR="003F0C2C" w:rsidRDefault="003F0C2C" w:rsidP="003F0C2C">
      <w:pPr>
        <w:spacing w:line="120" w:lineRule="auto"/>
        <w:ind w:left="0" w:hanging="2"/>
        <w:rPr>
          <w:rFonts w:ascii="Arial" w:hAnsi="Arial" w:cs="Arial"/>
          <w:color w:val="222222"/>
          <w:sz w:val="20"/>
          <w:szCs w:val="20"/>
          <w:shd w:val="clear" w:color="auto" w:fill="FFFFFF"/>
        </w:rPr>
      </w:pPr>
      <w:r>
        <w:rPr>
          <w:rFonts w:ascii="Arial" w:hAnsi="Arial" w:cs="Arial"/>
          <w:color w:val="222222"/>
          <w:sz w:val="20"/>
          <w:szCs w:val="20"/>
          <w:shd w:val="clear" w:color="auto" w:fill="FFFFFF"/>
          <w:vertAlign w:val="superscript"/>
        </w:rPr>
        <w:t xml:space="preserve">9 </w:t>
      </w:r>
      <w:r w:rsidRPr="00DB2762">
        <w:rPr>
          <w:rFonts w:ascii="Arial" w:hAnsi="Arial" w:cs="Arial"/>
          <w:iCs/>
          <w:color w:val="222222"/>
          <w:sz w:val="16"/>
          <w:szCs w:val="20"/>
          <w:shd w:val="clear" w:color="auto" w:fill="FFFFFF"/>
        </w:rPr>
        <w:t>Sarkar et al., Journal of Sustainable Development and Policy (2024), 3, 101-132.</w:t>
      </w:r>
    </w:p>
    <w:p w:rsidR="003F0C2C" w:rsidRDefault="003F0C2C" w:rsidP="003F0C2C">
      <w:pPr>
        <w:spacing w:line="120" w:lineRule="auto"/>
        <w:ind w:left="0" w:hanging="2"/>
        <w:rPr>
          <w:rFonts w:ascii="Arial" w:hAnsi="Arial" w:cs="Arial"/>
          <w:color w:val="222222"/>
          <w:sz w:val="20"/>
          <w:szCs w:val="20"/>
          <w:shd w:val="clear" w:color="auto" w:fill="FFFFFF"/>
        </w:rPr>
      </w:pPr>
      <w:r>
        <w:rPr>
          <w:rFonts w:ascii="Arial" w:hAnsi="Arial" w:cs="Arial"/>
          <w:color w:val="222222"/>
          <w:sz w:val="20"/>
          <w:szCs w:val="20"/>
          <w:shd w:val="clear" w:color="auto" w:fill="FFFFFF"/>
          <w:vertAlign w:val="superscript"/>
        </w:rPr>
        <w:t xml:space="preserve">10 </w:t>
      </w:r>
      <w:r w:rsidRPr="00DB2762">
        <w:rPr>
          <w:rFonts w:ascii="Arial" w:hAnsi="Arial" w:cs="Arial"/>
          <w:iCs/>
          <w:color w:val="222222"/>
          <w:sz w:val="16"/>
          <w:szCs w:val="20"/>
          <w:shd w:val="clear" w:color="auto" w:fill="FFFFFF"/>
        </w:rPr>
        <w:t>Kim et al., Corporate Social Responsibility and Environmental Management (2026), 33, 94-924.</w:t>
      </w:r>
    </w:p>
    <w:p w:rsidR="003F0C2C" w:rsidRDefault="003F0C2C" w:rsidP="003F0C2C">
      <w:pPr>
        <w:spacing w:line="120" w:lineRule="auto"/>
        <w:ind w:left="0" w:hanging="2"/>
        <w:rPr>
          <w:rFonts w:ascii="Arial" w:hAnsi="Arial" w:cs="Arial"/>
          <w:color w:val="222222"/>
          <w:sz w:val="20"/>
          <w:szCs w:val="20"/>
          <w:shd w:val="clear" w:color="auto" w:fill="FFFFFF"/>
        </w:rPr>
      </w:pPr>
      <w:r>
        <w:rPr>
          <w:rFonts w:ascii="Arial" w:hAnsi="Arial" w:cs="Arial"/>
          <w:color w:val="222222"/>
          <w:sz w:val="20"/>
          <w:szCs w:val="20"/>
          <w:shd w:val="clear" w:color="auto" w:fill="FFFFFF"/>
          <w:vertAlign w:val="superscript"/>
        </w:rPr>
        <w:t xml:space="preserve">11 </w:t>
      </w:r>
      <w:r w:rsidRPr="00DB2762">
        <w:rPr>
          <w:rFonts w:ascii="Arial" w:hAnsi="Arial" w:cs="Arial"/>
          <w:iCs/>
          <w:color w:val="222222"/>
          <w:sz w:val="16"/>
          <w:szCs w:val="20"/>
          <w:shd w:val="clear" w:color="auto" w:fill="FFFFFF"/>
        </w:rPr>
        <w:t>Wu et al., Frontiers in Medicine (2026), 13, 1753627.</w:t>
      </w:r>
    </w:p>
    <w:p w:rsidR="003F0C2C" w:rsidRPr="00DB2762" w:rsidRDefault="003F0C2C" w:rsidP="003F0C2C">
      <w:pPr>
        <w:spacing w:line="120" w:lineRule="auto"/>
        <w:ind w:left="0" w:hanging="2"/>
        <w:rPr>
          <w:rFonts w:ascii="Arial" w:hAnsi="Arial" w:cs="Arial"/>
          <w:iCs/>
          <w:color w:val="222222"/>
          <w:sz w:val="16"/>
          <w:szCs w:val="20"/>
          <w:shd w:val="clear" w:color="auto" w:fill="FFFFFF"/>
        </w:rPr>
      </w:pPr>
      <w:r>
        <w:rPr>
          <w:rFonts w:ascii="Arial" w:hAnsi="Arial" w:cs="Arial"/>
          <w:color w:val="222222"/>
          <w:sz w:val="20"/>
          <w:szCs w:val="20"/>
          <w:shd w:val="clear" w:color="auto" w:fill="FFFFFF"/>
          <w:vertAlign w:val="superscript"/>
        </w:rPr>
        <w:t xml:space="preserve">12 </w:t>
      </w:r>
      <w:r w:rsidRPr="00DB2762">
        <w:rPr>
          <w:rFonts w:ascii="Arial" w:hAnsi="Arial" w:cs="Arial"/>
          <w:iCs/>
          <w:color w:val="222222"/>
          <w:sz w:val="16"/>
          <w:szCs w:val="20"/>
          <w:shd w:val="clear" w:color="auto" w:fill="FFFFFF"/>
        </w:rPr>
        <w:t>Zhu et al., Scientific Culture (2026), 12.</w:t>
      </w:r>
    </w:p>
    <w:p w:rsidR="003F0C2C" w:rsidRDefault="003F0C2C" w:rsidP="003F0C2C">
      <w:pPr>
        <w:spacing w:line="120" w:lineRule="auto"/>
        <w:ind w:left="0" w:hanging="2"/>
      </w:pPr>
      <w:r>
        <w:rPr>
          <w:rFonts w:ascii="Arial" w:hAnsi="Arial" w:cs="Arial"/>
          <w:color w:val="222222"/>
          <w:sz w:val="20"/>
          <w:szCs w:val="20"/>
          <w:shd w:val="clear" w:color="auto" w:fill="FFFFFF"/>
          <w:vertAlign w:val="superscript"/>
        </w:rPr>
        <w:t xml:space="preserve">13 </w:t>
      </w:r>
      <w:r w:rsidRPr="00DB2762">
        <w:rPr>
          <w:rFonts w:ascii="Arial" w:hAnsi="Arial" w:cs="Arial"/>
          <w:iCs/>
          <w:color w:val="222222"/>
          <w:sz w:val="16"/>
          <w:szCs w:val="20"/>
          <w:shd w:val="clear" w:color="auto" w:fill="FFFFFF"/>
        </w:rPr>
        <w:t>Amin et al., Nursing in Critical Care (2026), 31,</w:t>
      </w:r>
      <w:r>
        <w:rPr>
          <w:rFonts w:ascii="Arial" w:hAnsi="Arial" w:cs="Arial"/>
          <w:iCs/>
          <w:color w:val="222222"/>
          <w:sz w:val="16"/>
          <w:szCs w:val="20"/>
          <w:shd w:val="clear" w:color="auto" w:fill="FFFFFF"/>
        </w:rPr>
        <w:t xml:space="preserve"> </w:t>
      </w:r>
      <w:r w:rsidRPr="00DB2762">
        <w:rPr>
          <w:rFonts w:ascii="Arial" w:hAnsi="Arial" w:cs="Arial"/>
          <w:iCs/>
          <w:color w:val="222222"/>
          <w:sz w:val="16"/>
          <w:szCs w:val="20"/>
          <w:shd w:val="clear" w:color="auto" w:fill="FFFFFF"/>
        </w:rPr>
        <w:t>e70384.</w:t>
      </w:r>
    </w:p>
    <w:p w:rsidR="00C1572E" w:rsidRDefault="00C1572E" w:rsidP="003F0C2C">
      <w:pPr>
        <w:pStyle w:val="BodyText"/>
        <w:spacing w:before="160"/>
        <w:ind w:left="0" w:right="135" w:hanging="2"/>
        <w:rPr>
          <w:rFonts w:eastAsia="Calibri" w:cs="Calibri"/>
          <w:color w:val="000000"/>
          <w:position w:val="-1"/>
          <w:sz w:val="24"/>
          <w:szCs w:val="24"/>
        </w:rPr>
      </w:pPr>
    </w:p>
    <w:p w:rsidR="003F0C2C" w:rsidRPr="003F0C2C" w:rsidRDefault="003F0C2C" w:rsidP="003F0C2C">
      <w:pPr>
        <w:pStyle w:val="BodyText"/>
        <w:spacing w:before="160"/>
        <w:ind w:left="0" w:right="135" w:hanging="2"/>
        <w:rPr>
          <w:rFonts w:eastAsia="Calibri" w:cs="Calibri"/>
          <w:color w:val="000000"/>
          <w:position w:val="-1"/>
          <w:sz w:val="24"/>
          <w:szCs w:val="24"/>
        </w:rPr>
      </w:pPr>
      <w:r w:rsidRPr="003F0C2C">
        <w:rPr>
          <w:rFonts w:eastAsia="Calibri" w:cs="Calibri"/>
          <w:color w:val="000000"/>
          <w:position w:val="-1"/>
          <w:sz w:val="24"/>
          <w:szCs w:val="24"/>
        </w:rPr>
        <w:lastRenderedPageBreak/>
        <w:t>Government officials including policy makers and Health organizations have progressively familiar the significance of protecting the mental health of healthcare workers’, particularly afterwards the pressures of hot global health crises</w:t>
      </w:r>
      <w:r>
        <w:rPr>
          <w:rFonts w:eastAsia="Calibri" w:cs="Calibri"/>
          <w:color w:val="000000"/>
          <w:position w:val="-1"/>
          <w:sz w:val="24"/>
          <w:szCs w:val="24"/>
          <w:vertAlign w:val="superscript"/>
        </w:rPr>
        <w:t>11</w:t>
      </w:r>
      <w:r w:rsidRPr="003F0C2C">
        <w:rPr>
          <w:rFonts w:eastAsia="Calibri" w:cs="Calibri"/>
          <w:color w:val="000000"/>
          <w:position w:val="-1"/>
          <w:sz w:val="24"/>
          <w:szCs w:val="24"/>
        </w:rPr>
        <w:t>. This is focusing of the growing on “psychosocial safety,” digital health innovation, and occupational health, stressing the continuously monitoring of the healthcare workers well-being to confirm safe, secure, and high</w:t>
      </w:r>
      <w:r w:rsidRPr="003F0C2C">
        <w:rPr>
          <w:rFonts w:eastAsia="Calibri" w:cs="Calibri"/>
          <w:color w:val="000000"/>
          <w:position w:val="-1"/>
          <w:sz w:val="24"/>
          <w:szCs w:val="24"/>
        </w:rPr>
        <w:noBreakHyphen/>
        <w:t>quality care for patients</w:t>
      </w:r>
      <w:r>
        <w:rPr>
          <w:rFonts w:eastAsia="Calibri" w:cs="Calibri"/>
          <w:color w:val="000000"/>
          <w:position w:val="-1"/>
          <w:sz w:val="24"/>
          <w:szCs w:val="24"/>
          <w:vertAlign w:val="superscript"/>
        </w:rPr>
        <w:t>12</w:t>
      </w:r>
      <w:r w:rsidRPr="003F0C2C">
        <w:rPr>
          <w:rFonts w:eastAsia="Calibri" w:cs="Calibri"/>
          <w:color w:val="000000"/>
          <w:position w:val="-1"/>
          <w:sz w:val="24"/>
          <w:szCs w:val="24"/>
        </w:rPr>
        <w:t>. Although, some work continuously and systematically evaluates and monitor the nurse staff stress in the real-time situation across the hospital management, although numerous studies pointed that the requirement for constant, impartial, and data</w:t>
      </w:r>
      <w:r w:rsidRPr="003F0C2C">
        <w:rPr>
          <w:rFonts w:eastAsia="Calibri" w:cs="Calibri"/>
          <w:color w:val="000000"/>
          <w:position w:val="-1"/>
          <w:sz w:val="24"/>
          <w:szCs w:val="24"/>
        </w:rPr>
        <w:noBreakHyphen/>
        <w:t>driven evaluation as an essential requirement to evaluate routes in nurse staff safety and to plan effective interventions</w:t>
      </w:r>
      <w:r>
        <w:rPr>
          <w:rFonts w:eastAsia="Calibri" w:cs="Calibri"/>
          <w:color w:val="000000"/>
          <w:position w:val="-1"/>
          <w:sz w:val="24"/>
          <w:szCs w:val="24"/>
          <w:vertAlign w:val="superscript"/>
        </w:rPr>
        <w:t>13</w:t>
      </w:r>
      <w:r w:rsidRPr="003F0C2C">
        <w:rPr>
          <w:rFonts w:eastAsia="Calibri" w:cs="Calibri"/>
          <w:color w:val="000000"/>
          <w:position w:val="-1"/>
          <w:sz w:val="24"/>
          <w:szCs w:val="24"/>
        </w:rPr>
        <w:t>.</w:t>
      </w:r>
      <w:r>
        <w:rPr>
          <w:rFonts w:eastAsia="Calibri" w:cs="Calibri"/>
          <w:color w:val="000000"/>
          <w:position w:val="-1"/>
          <w:sz w:val="24"/>
          <w:szCs w:val="24"/>
        </w:rPr>
        <w:t xml:space="preserve"> </w:t>
      </w:r>
      <w:r w:rsidRPr="003F0C2C">
        <w:rPr>
          <w:rFonts w:eastAsia="Calibri" w:cs="Calibri"/>
          <w:color w:val="000000"/>
          <w:position w:val="-1"/>
          <w:sz w:val="24"/>
          <w:szCs w:val="24"/>
        </w:rPr>
        <w:t>In response to identify these challenges in mind, our project titled NSWSML proposes to develop an ambitious and comprehensive work plan to monitor nurse stress using wearable sensors and machine learning (R&amp;I</w:t>
      </w:r>
      <w:r w:rsidRPr="003F0C2C">
        <w:rPr>
          <w:rFonts w:eastAsia="Calibri" w:cs="Calibri"/>
          <w:color w:val="000000"/>
          <w:position w:val="-1"/>
          <w:sz w:val="24"/>
          <w:szCs w:val="24"/>
        </w:rPr>
        <w:noBreakHyphen/>
        <w:t>O1). Specifically, it will calculate the main key stress indicators from wearable biosensors (R&amp;I</w:t>
      </w:r>
      <w:r w:rsidRPr="003F0C2C">
        <w:rPr>
          <w:rFonts w:eastAsia="Calibri" w:cs="Calibri"/>
          <w:color w:val="000000"/>
          <w:position w:val="-1"/>
          <w:sz w:val="24"/>
          <w:szCs w:val="24"/>
        </w:rPr>
        <w:noBreakHyphen/>
        <w:t>O2), develop and classify the stress level using machine-learning models (R&amp;I</w:t>
      </w:r>
      <w:r w:rsidRPr="003F0C2C">
        <w:rPr>
          <w:rFonts w:eastAsia="Calibri" w:cs="Calibri"/>
          <w:color w:val="000000"/>
          <w:position w:val="-1"/>
          <w:sz w:val="24"/>
          <w:szCs w:val="24"/>
        </w:rPr>
        <w:noBreakHyphen/>
        <w:t>O3), and develop a safe and secure framework for continuously monitoring the nurse stress in healthcare sectors (R&amp;I</w:t>
      </w:r>
      <w:r w:rsidRPr="003F0C2C">
        <w:rPr>
          <w:rFonts w:eastAsia="Calibri" w:cs="Calibri"/>
          <w:color w:val="000000"/>
          <w:position w:val="-1"/>
          <w:sz w:val="24"/>
          <w:szCs w:val="24"/>
        </w:rPr>
        <w:noBreakHyphen/>
        <w:t>O4).</w:t>
      </w:r>
    </w:p>
    <w:p w:rsidR="003F0C2C" w:rsidRPr="003F0C2C" w:rsidRDefault="003F0C2C" w:rsidP="003F0C2C">
      <w:pPr>
        <w:pStyle w:val="BodyText"/>
        <w:spacing w:before="160"/>
        <w:ind w:left="0" w:right="135" w:hanging="2"/>
        <w:rPr>
          <w:rFonts w:eastAsia="Calibri" w:cs="Calibri"/>
          <w:b/>
          <w:color w:val="000000"/>
          <w:position w:val="-1"/>
          <w:sz w:val="24"/>
          <w:szCs w:val="24"/>
        </w:rPr>
      </w:pPr>
      <w:r w:rsidRPr="003F0C2C">
        <w:rPr>
          <w:rFonts w:eastAsia="Calibri" w:cs="Calibri"/>
          <w:b/>
          <w:color w:val="000000"/>
          <w:position w:val="-1"/>
          <w:sz w:val="24"/>
          <w:szCs w:val="24"/>
        </w:rPr>
        <w:t>Quality and pertinence of the R&amp;I objectives (R&amp;I‑O)</w:t>
      </w:r>
    </w:p>
    <w:p w:rsidR="003F0C2C" w:rsidRDefault="003F0C2C" w:rsidP="003F0C2C">
      <w:pPr>
        <w:pStyle w:val="BodyText"/>
        <w:spacing w:before="160"/>
        <w:ind w:left="0" w:right="135" w:hanging="2"/>
        <w:rPr>
          <w:rFonts w:eastAsia="Calibri" w:cs="Calibri"/>
          <w:color w:val="000000"/>
          <w:position w:val="-1"/>
          <w:sz w:val="24"/>
          <w:szCs w:val="24"/>
        </w:rPr>
      </w:pPr>
      <w:r w:rsidRPr="003F0C2C">
        <w:rPr>
          <w:rFonts w:eastAsia="Calibri" w:cs="Calibri"/>
          <w:color w:val="000000"/>
          <w:position w:val="-1"/>
          <w:sz w:val="24"/>
          <w:szCs w:val="24"/>
          <w:u w:val="single"/>
        </w:rPr>
        <w:t>R&amp;I‑O1: Quantify the main physiological and behavioral indicators of nurse stress</w:t>
      </w:r>
      <w:r w:rsidRPr="003F0C2C">
        <w:rPr>
          <w:rFonts w:eastAsia="Calibri" w:cs="Calibri"/>
          <w:color w:val="000000"/>
          <w:position w:val="-1"/>
          <w:sz w:val="24"/>
          <w:szCs w:val="24"/>
        </w:rPr>
        <w:t>. Previous literature survey investigated that quantitative assessment of stress measurable and observable through behavioral and physiological symptoms of indicators gathered via wearable sensors</w:t>
      </w:r>
      <w:r w:rsidR="007F2A93">
        <w:rPr>
          <w:rFonts w:eastAsia="Calibri" w:cs="Calibri"/>
          <w:color w:val="000000"/>
          <w:position w:val="-1"/>
          <w:sz w:val="24"/>
          <w:szCs w:val="24"/>
          <w:vertAlign w:val="superscript"/>
        </w:rPr>
        <w:t>14</w:t>
      </w:r>
      <w:r w:rsidR="007F2A93">
        <w:rPr>
          <w:rFonts w:eastAsia="Calibri" w:cs="Calibri"/>
          <w:color w:val="000000"/>
          <w:position w:val="-1"/>
          <w:sz w:val="24"/>
          <w:szCs w:val="24"/>
        </w:rPr>
        <w:t>.</w:t>
      </w:r>
      <w:r w:rsidRPr="003F0C2C">
        <w:rPr>
          <w:rFonts w:eastAsia="Calibri" w:cs="Calibri"/>
          <w:color w:val="000000"/>
          <w:position w:val="-1"/>
          <w:sz w:val="24"/>
          <w:szCs w:val="24"/>
        </w:rPr>
        <w:t xml:space="preserve"> The selection of signals based on contextual paradigm of the modelling, aim and objective such as event-based versus continuous-based</w:t>
      </w:r>
      <w:r w:rsidR="007F2A93">
        <w:rPr>
          <w:rFonts w:eastAsia="Calibri" w:cs="Calibri"/>
          <w:color w:val="000000"/>
          <w:position w:val="-1"/>
          <w:sz w:val="24"/>
          <w:szCs w:val="24"/>
          <w:vertAlign w:val="superscript"/>
        </w:rPr>
        <w:t>15</w:t>
      </w:r>
      <w:r w:rsidR="007F2A93">
        <w:rPr>
          <w:rFonts w:eastAsia="Calibri" w:cs="Calibri"/>
          <w:color w:val="000000"/>
          <w:position w:val="-1"/>
          <w:sz w:val="24"/>
          <w:szCs w:val="24"/>
        </w:rPr>
        <w:t>.</w:t>
      </w:r>
      <w:r w:rsidRPr="003F0C2C">
        <w:rPr>
          <w:rFonts w:eastAsia="Calibri" w:cs="Calibri"/>
          <w:color w:val="000000"/>
          <w:position w:val="-1"/>
          <w:sz w:val="24"/>
          <w:szCs w:val="24"/>
        </w:rPr>
        <w:t xml:space="preserve"> This result has inspired a wide range of studies using a variety of methods. Some pioneering works features include: i) personalized specific option of features (e.g., heart‑rate variability)</w:t>
      </w:r>
      <w:r w:rsidR="007F2A93">
        <w:rPr>
          <w:rFonts w:eastAsia="Calibri" w:cs="Calibri"/>
          <w:color w:val="000000"/>
          <w:position w:val="-1"/>
          <w:sz w:val="24"/>
          <w:szCs w:val="24"/>
          <w:vertAlign w:val="superscript"/>
        </w:rPr>
        <w:t>16</w:t>
      </w:r>
      <w:r w:rsidR="007F2A93">
        <w:rPr>
          <w:rFonts w:eastAsia="Calibri" w:cs="Calibri"/>
          <w:color w:val="000000"/>
          <w:position w:val="-1"/>
          <w:sz w:val="24"/>
          <w:szCs w:val="24"/>
        </w:rPr>
        <w:t>,</w:t>
      </w:r>
      <w:r w:rsidRPr="003F0C2C">
        <w:rPr>
          <w:rFonts w:eastAsia="Calibri" w:cs="Calibri"/>
          <w:color w:val="000000"/>
          <w:position w:val="-1"/>
          <w:sz w:val="24"/>
          <w:szCs w:val="24"/>
        </w:rPr>
        <w:t xml:space="preserve"> ii) collection of a minimal viable stress features (e.g., motion, HR, and EDA)</w:t>
      </w:r>
      <w:r w:rsidR="00C1572E">
        <w:rPr>
          <w:rFonts w:eastAsia="Calibri" w:cs="Calibri"/>
          <w:color w:val="000000"/>
          <w:position w:val="-1"/>
          <w:sz w:val="24"/>
          <w:szCs w:val="24"/>
          <w:vertAlign w:val="superscript"/>
        </w:rPr>
        <w:t>17</w:t>
      </w:r>
      <w:r w:rsidR="00C1572E">
        <w:rPr>
          <w:rFonts w:eastAsia="Calibri" w:cs="Calibri"/>
          <w:color w:val="000000"/>
          <w:position w:val="-1"/>
          <w:sz w:val="24"/>
          <w:szCs w:val="24"/>
        </w:rPr>
        <w:t>,</w:t>
      </w:r>
      <w:r w:rsidRPr="003F0C2C">
        <w:rPr>
          <w:rFonts w:eastAsia="Calibri" w:cs="Calibri"/>
          <w:color w:val="000000"/>
          <w:position w:val="-1"/>
          <w:sz w:val="24"/>
          <w:szCs w:val="24"/>
        </w:rPr>
        <w:t xml:space="preserve"> iii) focus on relatively stable base line patterns (e.g., resting HRV patterns)</w:t>
      </w:r>
      <w:r w:rsidR="007F2A93">
        <w:rPr>
          <w:rFonts w:eastAsia="Calibri" w:cs="Calibri"/>
          <w:color w:val="000000"/>
          <w:position w:val="-1"/>
          <w:sz w:val="24"/>
          <w:szCs w:val="24"/>
        </w:rPr>
        <w:t xml:space="preserve"> </w:t>
      </w:r>
      <w:r w:rsidR="007F2A93">
        <w:rPr>
          <w:rFonts w:eastAsia="Calibri" w:cs="Calibri"/>
          <w:color w:val="000000"/>
          <w:position w:val="-1"/>
          <w:sz w:val="24"/>
          <w:szCs w:val="24"/>
          <w:vertAlign w:val="superscript"/>
        </w:rPr>
        <w:t>18</w:t>
      </w:r>
      <w:r w:rsidRPr="003F0C2C">
        <w:rPr>
          <w:rFonts w:eastAsia="Calibri" w:cs="Calibri"/>
          <w:color w:val="000000"/>
          <w:position w:val="-1"/>
          <w:sz w:val="24"/>
          <w:szCs w:val="24"/>
        </w:rPr>
        <w:t>, iv) apply theory driven approach from psychophysiology metrics</w:t>
      </w:r>
      <w:r w:rsidR="00C1572E">
        <w:rPr>
          <w:rFonts w:eastAsia="Calibri" w:cs="Calibri"/>
          <w:color w:val="000000"/>
          <w:position w:val="-1"/>
          <w:sz w:val="24"/>
          <w:szCs w:val="24"/>
          <w:vertAlign w:val="superscript"/>
        </w:rPr>
        <w:t>19</w:t>
      </w:r>
      <w:r w:rsidR="00C1572E">
        <w:rPr>
          <w:rFonts w:eastAsia="Calibri" w:cs="Calibri"/>
          <w:color w:val="000000"/>
          <w:position w:val="-1"/>
          <w:sz w:val="24"/>
          <w:szCs w:val="24"/>
        </w:rPr>
        <w:t>.</w:t>
      </w:r>
      <w:r w:rsidRPr="003F0C2C">
        <w:rPr>
          <w:rFonts w:eastAsia="Calibri" w:cs="Calibri"/>
          <w:color w:val="000000"/>
          <w:position w:val="-1"/>
          <w:sz w:val="24"/>
          <w:szCs w:val="24"/>
        </w:rPr>
        <w:t xml:space="preserve"> However, no core set of indicators enables to date to assess stress in a real‑time situation, across nursing working environments.  Proof of concept for the use of dynamic feature sets (i.e., the set of indicators is not fixed and varies depending on data availability, sensor type, and task or shift characteristics) has been shown in recent work on continuous stress detection in healthcare workers. The methodology will be adapted and applied to quantify key stress-related indicators of nurses during hospital shifts using wearable sensors within the NSWSML project. The project will focus on major indicators of nurse stress including: 1) heart rate and heart rate variability, 2) electrodermal activity, 3) movement and activity patterns (motion intensity, rest-to-activity transitions), 4) behavioral work patterns (shift duration, break patterns, interaction density), and 5) subjective stress labels from time-tagged self-reports. We hypothesize that these indicators capture the multi-dimensionality of nurse stress and can be reasonably combined into a dynamic and context-sensitive feature set for stress quantification based on machine learning.</w:t>
      </w:r>
    </w:p>
    <w:p w:rsidR="007F2A93" w:rsidRDefault="007F2A93" w:rsidP="007F2A93">
      <w:pPr>
        <w:pStyle w:val="BodyText"/>
        <w:pBdr>
          <w:bottom w:val="single" w:sz="4" w:space="1" w:color="auto"/>
        </w:pBdr>
        <w:spacing w:before="160"/>
        <w:ind w:left="0" w:right="135" w:hanging="2"/>
        <w:rPr>
          <w:rFonts w:eastAsia="Calibri" w:cs="Calibri"/>
          <w:color w:val="000000"/>
          <w:position w:val="-1"/>
          <w:sz w:val="24"/>
          <w:szCs w:val="24"/>
        </w:rPr>
      </w:pPr>
    </w:p>
    <w:p w:rsidR="007F2A93" w:rsidRDefault="007F2A93" w:rsidP="007F2A93">
      <w:pPr>
        <w:spacing w:line="120" w:lineRule="auto"/>
        <w:ind w:left="0" w:hanging="2"/>
        <w:rPr>
          <w:rFonts w:ascii="Arial" w:hAnsi="Arial" w:cs="Arial"/>
          <w:color w:val="222222"/>
          <w:sz w:val="20"/>
          <w:szCs w:val="20"/>
          <w:shd w:val="clear" w:color="auto" w:fill="FFFFFF"/>
        </w:rPr>
      </w:pPr>
      <w:r>
        <w:rPr>
          <w:rFonts w:ascii="Arial" w:hAnsi="Arial" w:cs="Arial"/>
          <w:color w:val="222222"/>
          <w:sz w:val="20"/>
          <w:szCs w:val="20"/>
          <w:shd w:val="clear" w:color="auto" w:fill="FFFFFF"/>
          <w:vertAlign w:val="superscript"/>
        </w:rPr>
        <w:t xml:space="preserve">14 </w:t>
      </w:r>
      <w:r>
        <w:rPr>
          <w:rFonts w:ascii="Arial" w:hAnsi="Arial" w:cs="Arial"/>
          <w:color w:val="222222"/>
          <w:sz w:val="20"/>
          <w:szCs w:val="20"/>
          <w:shd w:val="clear" w:color="auto" w:fill="FFFFFF"/>
        </w:rPr>
        <w:t xml:space="preserve">Sano </w:t>
      </w:r>
      <w:r>
        <w:rPr>
          <w:rFonts w:ascii="Arial" w:hAnsi="Arial" w:cs="Arial"/>
          <w:i/>
          <w:color w:val="222222"/>
          <w:sz w:val="20"/>
          <w:szCs w:val="20"/>
          <w:shd w:val="clear" w:color="auto" w:fill="FFFFFF"/>
        </w:rPr>
        <w:t xml:space="preserve">et al., </w:t>
      </w:r>
      <w:r w:rsidRPr="00B113C6">
        <w:rPr>
          <w:rFonts w:ascii="Arial" w:hAnsi="Arial" w:cs="Arial"/>
          <w:iCs/>
          <w:color w:val="222222"/>
          <w:sz w:val="20"/>
          <w:szCs w:val="20"/>
          <w:shd w:val="clear" w:color="auto" w:fill="FFFFFF"/>
        </w:rPr>
        <w:t>Journal of medical Internet research</w:t>
      </w:r>
      <w:r>
        <w:rPr>
          <w:rFonts w:ascii="Arial" w:hAnsi="Arial" w:cs="Arial"/>
          <w:color w:val="222222"/>
          <w:sz w:val="20"/>
          <w:szCs w:val="20"/>
          <w:shd w:val="clear" w:color="auto" w:fill="FFFFFF"/>
        </w:rPr>
        <w:t xml:space="preserve"> (2018), 20, e210.</w:t>
      </w:r>
    </w:p>
    <w:p w:rsidR="007F2A93" w:rsidRPr="00B113C6" w:rsidRDefault="007F2A93" w:rsidP="007F2A93">
      <w:pPr>
        <w:spacing w:line="120" w:lineRule="auto"/>
        <w:ind w:left="0" w:hanging="2"/>
        <w:rPr>
          <w:rFonts w:ascii="Arial" w:hAnsi="Arial" w:cs="Arial"/>
          <w:iCs/>
          <w:color w:val="222222"/>
          <w:sz w:val="16"/>
          <w:szCs w:val="20"/>
          <w:shd w:val="clear" w:color="auto" w:fill="FFFFFF"/>
        </w:rPr>
      </w:pPr>
      <w:r>
        <w:rPr>
          <w:rFonts w:ascii="Arial" w:hAnsi="Arial" w:cs="Arial"/>
          <w:iCs/>
          <w:color w:val="222222"/>
          <w:sz w:val="16"/>
          <w:szCs w:val="20"/>
          <w:shd w:val="clear" w:color="auto" w:fill="FFFFFF"/>
          <w:vertAlign w:val="superscript"/>
        </w:rPr>
        <w:t xml:space="preserve">15 </w:t>
      </w:r>
      <w:r w:rsidRPr="00B113C6">
        <w:rPr>
          <w:rFonts w:ascii="Arial" w:hAnsi="Arial" w:cs="Arial"/>
          <w:iCs/>
          <w:color w:val="222222"/>
          <w:sz w:val="16"/>
          <w:szCs w:val="20"/>
          <w:shd w:val="clear" w:color="auto" w:fill="FFFFFF"/>
        </w:rPr>
        <w:t xml:space="preserve">Al-Shaqi </w:t>
      </w:r>
      <w:r w:rsidRPr="00611E9D">
        <w:rPr>
          <w:rFonts w:ascii="Arial" w:hAnsi="Arial" w:cs="Arial"/>
          <w:i/>
          <w:iCs/>
          <w:color w:val="222222"/>
          <w:sz w:val="16"/>
          <w:szCs w:val="20"/>
          <w:shd w:val="clear" w:color="auto" w:fill="FFFFFF"/>
        </w:rPr>
        <w:t>et al</w:t>
      </w:r>
      <w:r w:rsidRPr="00B113C6">
        <w:rPr>
          <w:rFonts w:ascii="Arial" w:hAnsi="Arial" w:cs="Arial"/>
          <w:iCs/>
          <w:color w:val="222222"/>
          <w:sz w:val="16"/>
          <w:szCs w:val="20"/>
          <w:shd w:val="clear" w:color="auto" w:fill="FFFFFF"/>
        </w:rPr>
        <w:t>., SpringerPlus (2016), 5, 624.</w:t>
      </w:r>
    </w:p>
    <w:p w:rsidR="007F2A93" w:rsidRDefault="007F2A93" w:rsidP="007F2A93">
      <w:pPr>
        <w:spacing w:line="120" w:lineRule="auto"/>
        <w:ind w:left="0" w:hanging="2"/>
        <w:rPr>
          <w:rFonts w:ascii="Arial" w:hAnsi="Arial" w:cs="Arial"/>
          <w:iCs/>
          <w:color w:val="222222"/>
          <w:sz w:val="16"/>
          <w:szCs w:val="20"/>
          <w:shd w:val="clear" w:color="auto" w:fill="FFFFFF"/>
        </w:rPr>
      </w:pPr>
      <w:r>
        <w:rPr>
          <w:rFonts w:ascii="Arial" w:hAnsi="Arial" w:cs="Arial"/>
          <w:iCs/>
          <w:color w:val="222222"/>
          <w:sz w:val="16"/>
          <w:szCs w:val="20"/>
          <w:shd w:val="clear" w:color="auto" w:fill="FFFFFF"/>
          <w:vertAlign w:val="superscript"/>
        </w:rPr>
        <w:t xml:space="preserve">16 </w:t>
      </w:r>
      <w:r w:rsidRPr="00B113C6">
        <w:rPr>
          <w:rFonts w:ascii="Arial" w:hAnsi="Arial" w:cs="Arial"/>
          <w:iCs/>
          <w:color w:val="222222"/>
          <w:sz w:val="16"/>
          <w:szCs w:val="20"/>
          <w:shd w:val="clear" w:color="auto" w:fill="FFFFFF"/>
        </w:rPr>
        <w:t xml:space="preserve">Haque, </w:t>
      </w:r>
      <w:r w:rsidRPr="00611E9D">
        <w:rPr>
          <w:rFonts w:ascii="Arial" w:hAnsi="Arial" w:cs="Arial"/>
          <w:i/>
          <w:iCs/>
          <w:color w:val="222222"/>
          <w:sz w:val="16"/>
          <w:szCs w:val="20"/>
          <w:shd w:val="clear" w:color="auto" w:fill="FFFFFF"/>
        </w:rPr>
        <w:t>et al</w:t>
      </w:r>
      <w:r w:rsidRPr="00B113C6">
        <w:rPr>
          <w:rFonts w:ascii="Arial" w:hAnsi="Arial" w:cs="Arial"/>
          <w:iCs/>
          <w:color w:val="222222"/>
          <w:sz w:val="16"/>
          <w:szCs w:val="20"/>
          <w:shd w:val="clear" w:color="auto" w:fill="FFFFFF"/>
        </w:rPr>
        <w:t>., Cognitive Computation (2024), 16, 455-481.</w:t>
      </w:r>
    </w:p>
    <w:p w:rsidR="007F2A93" w:rsidRDefault="007F2A93" w:rsidP="007F2A93">
      <w:pPr>
        <w:spacing w:line="120" w:lineRule="auto"/>
        <w:ind w:left="0" w:hanging="2"/>
        <w:rPr>
          <w:rFonts w:ascii="Arial" w:hAnsi="Arial" w:cs="Arial"/>
          <w:color w:val="222222"/>
          <w:sz w:val="20"/>
          <w:szCs w:val="20"/>
          <w:shd w:val="clear" w:color="auto" w:fill="FFFFFF"/>
        </w:rPr>
      </w:pPr>
      <w:r>
        <w:rPr>
          <w:rFonts w:ascii="Arial" w:hAnsi="Arial" w:cs="Arial"/>
          <w:color w:val="222222"/>
          <w:sz w:val="20"/>
          <w:szCs w:val="20"/>
          <w:shd w:val="clear" w:color="auto" w:fill="FFFFFF"/>
          <w:vertAlign w:val="superscript"/>
        </w:rPr>
        <w:t xml:space="preserve">17 </w:t>
      </w:r>
      <w:r w:rsidRPr="00B113C6">
        <w:rPr>
          <w:rFonts w:ascii="Arial" w:hAnsi="Arial" w:cs="Arial"/>
          <w:iCs/>
          <w:color w:val="222222"/>
          <w:sz w:val="16"/>
          <w:szCs w:val="20"/>
          <w:shd w:val="clear" w:color="auto" w:fill="FFFFFF"/>
        </w:rPr>
        <w:t xml:space="preserve">Yu </w:t>
      </w:r>
      <w:r w:rsidRPr="00B113C6">
        <w:rPr>
          <w:rFonts w:ascii="Arial" w:hAnsi="Arial" w:cs="Arial"/>
          <w:i/>
          <w:iCs/>
          <w:color w:val="222222"/>
          <w:sz w:val="16"/>
          <w:szCs w:val="20"/>
          <w:shd w:val="clear" w:color="auto" w:fill="FFFFFF"/>
        </w:rPr>
        <w:t>et al.</w:t>
      </w:r>
      <w:r w:rsidRPr="00B113C6">
        <w:rPr>
          <w:rFonts w:ascii="Arial" w:hAnsi="Arial" w:cs="Arial"/>
          <w:iCs/>
          <w:color w:val="222222"/>
          <w:sz w:val="16"/>
          <w:szCs w:val="20"/>
          <w:shd w:val="clear" w:color="auto" w:fill="FFFFFF"/>
        </w:rPr>
        <w:t>, Scientific reports (2024), 14, 11349.</w:t>
      </w:r>
    </w:p>
    <w:p w:rsidR="007F2A93" w:rsidRDefault="007F2A93" w:rsidP="007F2A93">
      <w:pPr>
        <w:spacing w:line="120" w:lineRule="auto"/>
        <w:ind w:left="0" w:hanging="2"/>
        <w:rPr>
          <w:rFonts w:ascii="Arial" w:hAnsi="Arial" w:cs="Arial"/>
          <w:iCs/>
          <w:color w:val="222222"/>
          <w:sz w:val="16"/>
          <w:szCs w:val="20"/>
          <w:shd w:val="clear" w:color="auto" w:fill="FFFFFF"/>
        </w:rPr>
      </w:pPr>
      <w:r>
        <w:rPr>
          <w:rFonts w:ascii="Arial" w:hAnsi="Arial" w:cs="Arial"/>
          <w:color w:val="222222"/>
          <w:sz w:val="20"/>
          <w:szCs w:val="20"/>
          <w:shd w:val="clear" w:color="auto" w:fill="FFFFFF"/>
          <w:vertAlign w:val="superscript"/>
        </w:rPr>
        <w:t xml:space="preserve">18 </w:t>
      </w:r>
      <w:r w:rsidRPr="00B113C6">
        <w:rPr>
          <w:rFonts w:ascii="Arial" w:hAnsi="Arial" w:cs="Arial"/>
          <w:iCs/>
          <w:color w:val="222222"/>
          <w:sz w:val="16"/>
          <w:szCs w:val="20"/>
          <w:shd w:val="clear" w:color="auto" w:fill="FFFFFF"/>
        </w:rPr>
        <w:t xml:space="preserve">Reid, </w:t>
      </w:r>
      <w:r w:rsidRPr="00B113C6">
        <w:rPr>
          <w:rFonts w:ascii="Arial" w:hAnsi="Arial" w:cs="Arial"/>
          <w:i/>
          <w:iCs/>
          <w:color w:val="222222"/>
          <w:sz w:val="16"/>
          <w:szCs w:val="20"/>
          <w:shd w:val="clear" w:color="auto" w:fill="FFFFFF"/>
        </w:rPr>
        <w:t>et al.</w:t>
      </w:r>
      <w:r w:rsidRPr="00B113C6">
        <w:rPr>
          <w:rFonts w:ascii="Arial" w:hAnsi="Arial" w:cs="Arial"/>
          <w:iCs/>
          <w:color w:val="222222"/>
          <w:sz w:val="16"/>
          <w:szCs w:val="20"/>
          <w:shd w:val="clear" w:color="auto" w:fill="FFFFFF"/>
        </w:rPr>
        <w:t>, Biological Psychology (2026): 109257.</w:t>
      </w:r>
    </w:p>
    <w:p w:rsidR="007F2A93" w:rsidRPr="00B113C6" w:rsidRDefault="007F2A93" w:rsidP="007F2A93">
      <w:pPr>
        <w:spacing w:line="120" w:lineRule="auto"/>
        <w:ind w:left="0" w:hanging="2"/>
        <w:rPr>
          <w:rFonts w:ascii="Arial" w:hAnsi="Arial" w:cs="Arial"/>
          <w:iCs/>
          <w:color w:val="222222"/>
          <w:sz w:val="16"/>
          <w:szCs w:val="20"/>
          <w:shd w:val="clear" w:color="auto" w:fill="FFFFFF"/>
        </w:rPr>
      </w:pPr>
      <w:r>
        <w:rPr>
          <w:rFonts w:ascii="Arial" w:hAnsi="Arial" w:cs="Arial"/>
          <w:color w:val="222222"/>
          <w:sz w:val="20"/>
          <w:szCs w:val="20"/>
          <w:shd w:val="clear" w:color="auto" w:fill="FFFFFF"/>
          <w:vertAlign w:val="superscript"/>
        </w:rPr>
        <w:t xml:space="preserve">19 </w:t>
      </w:r>
      <w:r>
        <w:rPr>
          <w:rFonts w:ascii="Arial" w:hAnsi="Arial" w:cs="Arial"/>
          <w:color w:val="222222"/>
          <w:sz w:val="20"/>
          <w:szCs w:val="20"/>
          <w:shd w:val="clear" w:color="auto" w:fill="FFFFFF"/>
        </w:rPr>
        <w:t xml:space="preserve">Clayson </w:t>
      </w:r>
      <w:r>
        <w:rPr>
          <w:rFonts w:ascii="Arial" w:hAnsi="Arial" w:cs="Arial"/>
          <w:i/>
          <w:color w:val="222222"/>
          <w:sz w:val="20"/>
          <w:szCs w:val="20"/>
          <w:shd w:val="clear" w:color="auto" w:fill="FFFFFF"/>
        </w:rPr>
        <w:t xml:space="preserve">et al., </w:t>
      </w:r>
      <w:r w:rsidRPr="00611E9D">
        <w:rPr>
          <w:rFonts w:ascii="Arial" w:hAnsi="Arial" w:cs="Arial"/>
          <w:iCs/>
          <w:color w:val="222222"/>
          <w:sz w:val="20"/>
          <w:szCs w:val="20"/>
          <w:shd w:val="clear" w:color="auto" w:fill="FFFFFF"/>
        </w:rPr>
        <w:t>Psychophysiology</w:t>
      </w:r>
      <w:r>
        <w:rPr>
          <w:rFonts w:ascii="Arial" w:hAnsi="Arial" w:cs="Arial"/>
          <w:color w:val="222222"/>
          <w:sz w:val="20"/>
          <w:szCs w:val="20"/>
          <w:shd w:val="clear" w:color="auto" w:fill="FFFFFF"/>
        </w:rPr>
        <w:t xml:space="preserve"> (2024), 61, e14522.</w:t>
      </w:r>
    </w:p>
    <w:p w:rsidR="003F0C2C" w:rsidRDefault="003F0C2C" w:rsidP="007F2A93">
      <w:pPr>
        <w:pStyle w:val="BodyText"/>
        <w:spacing w:before="160"/>
        <w:ind w:left="0" w:right="135" w:hanging="2"/>
        <w:jc w:val="left"/>
        <w:rPr>
          <w:rFonts w:eastAsia="Calibri" w:cs="Calibri"/>
          <w:color w:val="000000"/>
          <w:position w:val="-1"/>
          <w:sz w:val="24"/>
          <w:szCs w:val="24"/>
        </w:rPr>
      </w:pPr>
    </w:p>
    <w:p w:rsidR="003F0C2C" w:rsidRPr="003F0C2C" w:rsidRDefault="003F0C2C" w:rsidP="003F0C2C">
      <w:pPr>
        <w:pStyle w:val="BodyText"/>
        <w:spacing w:before="160"/>
        <w:ind w:left="0" w:right="135" w:hanging="2"/>
        <w:rPr>
          <w:rFonts w:eastAsia="Calibri" w:cs="Calibri"/>
          <w:color w:val="000000"/>
          <w:position w:val="-1"/>
          <w:sz w:val="24"/>
          <w:szCs w:val="24"/>
        </w:rPr>
      </w:pPr>
    </w:p>
    <w:p w:rsidR="003F0C2C" w:rsidRPr="003F0C2C" w:rsidRDefault="003F0C2C" w:rsidP="003F0C2C">
      <w:pPr>
        <w:pStyle w:val="BodyText"/>
        <w:spacing w:before="160"/>
        <w:ind w:left="0" w:right="135" w:hanging="2"/>
        <w:rPr>
          <w:rFonts w:eastAsia="Calibri" w:cs="Calibri"/>
          <w:color w:val="000000"/>
          <w:position w:val="-1"/>
          <w:sz w:val="24"/>
          <w:szCs w:val="24"/>
          <w:u w:val="single"/>
        </w:rPr>
      </w:pPr>
      <w:r w:rsidRPr="003F0C2C">
        <w:rPr>
          <w:rFonts w:eastAsia="Calibri" w:cs="Calibri"/>
          <w:color w:val="000000"/>
          <w:position w:val="-1"/>
          <w:sz w:val="24"/>
          <w:szCs w:val="24"/>
          <w:u w:val="single"/>
        </w:rPr>
        <w:lastRenderedPageBreak/>
        <w:t xml:space="preserve">R&amp;I‑O2: Distinction between stress state and stress vulnerability (stress potential). </w:t>
      </w:r>
    </w:p>
    <w:p w:rsidR="003F0C2C" w:rsidRPr="003F0C2C" w:rsidRDefault="003F0C2C" w:rsidP="003F0C2C">
      <w:pPr>
        <w:pStyle w:val="BodyText"/>
        <w:spacing w:before="160"/>
        <w:ind w:left="0" w:right="135" w:hanging="2"/>
        <w:rPr>
          <w:rFonts w:eastAsia="Calibri" w:cs="Calibri"/>
          <w:color w:val="000000"/>
          <w:position w:val="-1"/>
          <w:sz w:val="24"/>
          <w:szCs w:val="24"/>
        </w:rPr>
      </w:pPr>
      <w:r w:rsidRPr="003F0C2C">
        <w:rPr>
          <w:rFonts w:eastAsia="Calibri" w:cs="Calibri"/>
          <w:color w:val="000000"/>
          <w:position w:val="-1"/>
          <w:sz w:val="24"/>
          <w:szCs w:val="24"/>
        </w:rPr>
        <w:t>Recent work on continuous stress monitoring in healthcare workers has shown that it is possible to individually quantify both the current stress state and more general indicators of stress vulnerability. A useful characterization of nurse stress should therefore differentiate between what is happening in the moment (stress state) and the underlying tendency or resilience of the individual (stress vulnerability or potential). Fast changing indicators reflecting the stress state are directly influenced by the current working conditions: heart rate variability, electrodermal activity, movement intensity and short-term workload peaks during a shift. These indicators show the degree of stress a nurse is under at this point in time and how the work environment affects their physiology and behavior. In contrast, the stress vulnerability or potential is reflected in more stable, person-specific indicators such as baseline patterns of heart-rate variability, resting skin conductance level, or long-term sleep quality and workload history. These factors are less influenced by the events of the moment, but refer to the basic ability of a nurse to cope with stress under different work conditions. The NSWSML project will focus on quantifying nurse stress by disentangling stress state and stress vulnerability. We will extend the quantification of single stress indicators from R&amp;I-</w:t>
      </w:r>
      <w:r w:rsidR="00C1572E">
        <w:rPr>
          <w:rFonts w:eastAsia="Calibri" w:cs="Calibri"/>
          <w:color w:val="000000"/>
          <w:position w:val="-1"/>
          <w:sz w:val="24"/>
          <w:szCs w:val="24"/>
        </w:rPr>
        <w:t>O</w:t>
      </w:r>
      <w:r w:rsidRPr="003F0C2C">
        <w:rPr>
          <w:rFonts w:eastAsia="Calibri" w:cs="Calibri"/>
          <w:color w:val="000000"/>
          <w:position w:val="-1"/>
          <w:sz w:val="24"/>
          <w:szCs w:val="24"/>
        </w:rPr>
        <w:t>1 by explicitly distinguishing their state-related component from their underlying, more stable vulnerability-related component. We hypothesize that distinguishing between immediate responsive indicators (state) and baseline or trait-like indicators (vulnerability) can disentan</w:t>
      </w:r>
      <w:bookmarkStart w:id="0" w:name="_GoBack"/>
      <w:bookmarkEnd w:id="0"/>
      <w:r w:rsidRPr="003F0C2C">
        <w:rPr>
          <w:rFonts w:eastAsia="Calibri" w:cs="Calibri"/>
          <w:color w:val="000000"/>
          <w:position w:val="-1"/>
          <w:sz w:val="24"/>
          <w:szCs w:val="24"/>
        </w:rPr>
        <w:t>gle acute stress episodes from long-term risk factors and thereby identify which nurses are most at risk of chronic stress or burnout in particular work environments.</w:t>
      </w:r>
    </w:p>
    <w:p w:rsidR="003F0C2C" w:rsidRPr="003F0C2C" w:rsidRDefault="003F0C2C" w:rsidP="003F0C2C">
      <w:pPr>
        <w:pStyle w:val="BodyText"/>
        <w:spacing w:before="160"/>
        <w:ind w:left="0" w:right="135" w:hanging="2"/>
        <w:rPr>
          <w:rFonts w:eastAsia="Calibri" w:cs="Calibri"/>
          <w:color w:val="000000"/>
          <w:position w:val="-1"/>
          <w:sz w:val="24"/>
          <w:szCs w:val="24"/>
        </w:rPr>
      </w:pPr>
      <w:r w:rsidRPr="003F0C2C">
        <w:rPr>
          <w:rFonts w:eastAsia="Calibri" w:cs="Calibri"/>
          <w:color w:val="000000"/>
          <w:position w:val="-1"/>
          <w:sz w:val="24"/>
          <w:szCs w:val="24"/>
          <w:u w:val="single"/>
        </w:rPr>
        <w:t>R&amp;I‑O3: Model the dynamic evolution of nurse stress and its interaction with work context</w:t>
      </w:r>
      <w:r w:rsidRPr="003F0C2C">
        <w:rPr>
          <w:rFonts w:eastAsia="Calibri" w:cs="Calibri"/>
          <w:color w:val="000000"/>
          <w:position w:val="-1"/>
          <w:sz w:val="24"/>
          <w:szCs w:val="24"/>
        </w:rPr>
        <w:t xml:space="preserve">. </w:t>
      </w:r>
    </w:p>
    <w:p w:rsidR="003F0C2C" w:rsidRPr="003F0C2C" w:rsidRDefault="003F0C2C" w:rsidP="003F0C2C">
      <w:pPr>
        <w:pStyle w:val="BodyText"/>
        <w:spacing w:before="160"/>
        <w:ind w:left="0" w:right="135" w:hanging="2"/>
        <w:rPr>
          <w:rFonts w:eastAsia="Calibri" w:cs="Calibri"/>
          <w:color w:val="000000"/>
          <w:position w:val="-1"/>
          <w:sz w:val="24"/>
          <w:szCs w:val="24"/>
        </w:rPr>
      </w:pPr>
      <w:r w:rsidRPr="003F0C2C">
        <w:rPr>
          <w:rFonts w:eastAsia="Calibri" w:cs="Calibri"/>
          <w:color w:val="000000"/>
          <w:position w:val="-1"/>
          <w:sz w:val="24"/>
          <w:szCs w:val="24"/>
        </w:rPr>
        <w:t>Earlier research efforts have examined stress measures individually or through time averaging without completely considering the temporal variability in stress levels and their dependence on workplace events like shift commencement, emergency callouts, patient transfer, or breaks. The reality is that stress levels among nurses are highly dynamic; they accumulate, peak, and recover over the course of a shift, and they depend largely on the workplace environment. Current efforts to model stress employ approaches based on statistics or machine learning, including: time-series models of physiological stress responses, for example heart-rate variability and electrodermal activity, classification models to differentiate periods of high stress from regular periods on the basis of data collected from wearables, and detection models that identify associations between spikes of stress and certain events logged in an individual’s diary or EHRs. Nevertheless, these research endeavors usually operate within the confines of short-term experiments or a small set of subjects, failing to combine real-time physiological data with context information into one continuous stream. Building on the work done, in the NSWSML project, we plan to take this work further by building a machine learning model which explicitly considers the temporal progression of the nurse’s stress levels and interactions with her work context. The model would incorporate the identified stress indicators in R&amp;I-O1 and the distinction between stress state and vulnerability made in R&amp;I-O2 as input variables and learn patterns in terms of stress buildup prior to emergencies, recovery following breaks, or stress accumulation over shifts. We believe that incorporating the dynamics of interactions between the identified stress indicators and the context in time will help us understand under what conditions nurses suffer high stress levels, and how targeted interventions can be designed to alleviate their stresses.</w:t>
      </w:r>
    </w:p>
    <w:p w:rsidR="003F0C2C" w:rsidRPr="003F0C2C" w:rsidRDefault="003F0C2C" w:rsidP="003F0C2C">
      <w:pPr>
        <w:pStyle w:val="BodyText"/>
        <w:spacing w:before="160"/>
        <w:ind w:left="0" w:right="135" w:hanging="2"/>
        <w:rPr>
          <w:rFonts w:eastAsia="Calibri" w:cs="Calibri"/>
          <w:color w:val="000000"/>
          <w:position w:val="-1"/>
          <w:sz w:val="24"/>
          <w:szCs w:val="24"/>
          <w:u w:val="single"/>
        </w:rPr>
      </w:pPr>
      <w:r w:rsidRPr="003F0C2C">
        <w:rPr>
          <w:rFonts w:eastAsia="Calibri" w:cs="Calibri"/>
          <w:color w:val="000000"/>
          <w:position w:val="-1"/>
          <w:sz w:val="24"/>
          <w:szCs w:val="24"/>
          <w:u w:val="single"/>
        </w:rPr>
        <w:t xml:space="preserve">R&amp;I‑O4: Develop a privacy‑aware, real‑time system for nurse stress monitoring and feedback. </w:t>
      </w:r>
    </w:p>
    <w:p w:rsidR="003F0C2C" w:rsidRPr="003F0C2C" w:rsidRDefault="003F0C2C" w:rsidP="003F0C2C">
      <w:pPr>
        <w:pStyle w:val="BodyText"/>
        <w:spacing w:before="160"/>
        <w:ind w:left="0" w:right="135" w:hanging="2"/>
        <w:rPr>
          <w:rFonts w:eastAsia="Calibri" w:cs="Calibri"/>
          <w:color w:val="000000"/>
          <w:position w:val="-1"/>
          <w:sz w:val="24"/>
          <w:szCs w:val="24"/>
        </w:rPr>
      </w:pPr>
      <w:r w:rsidRPr="003F0C2C">
        <w:rPr>
          <w:rFonts w:eastAsia="Calibri" w:cs="Calibri"/>
          <w:color w:val="000000"/>
          <w:position w:val="-1"/>
          <w:sz w:val="24"/>
          <w:szCs w:val="24"/>
        </w:rPr>
        <w:t xml:space="preserve">Almost all existing works in this area consider offline analyses of data that have been gathered </w:t>
      </w:r>
      <w:r w:rsidRPr="003F0C2C">
        <w:rPr>
          <w:rFonts w:eastAsia="Calibri" w:cs="Calibri"/>
          <w:color w:val="000000"/>
          <w:position w:val="-1"/>
          <w:sz w:val="24"/>
          <w:szCs w:val="24"/>
        </w:rPr>
        <w:lastRenderedPageBreak/>
        <w:t>before, thus making the results of stress assessment available only when the work process has already passed. Nevertheless, to make it truly applicable in practice, it is important to ensure real-time provision of the outcomes of analyses that would be secure, understandable, and anonymous. As part of the NSWSML project, the models and stress markers obtained in the course of our research in R&amp;I-O1-R&amp;I-O3 will be implemented into a prototype system enabling real-time monitoring of stress among nurses based on wearable sensors. The system will: collect physiological and behavioral information in real-time (e.g., heart rate, HRV, skin conductivity, motion), use the machine learning models trained in R&amp;I-O3 to assess nurse stress level (e.g., low, medium, high) over a work shift, and provide feedback to the nurses themselves and/or their supervisors through a user-friendly interface (e.g., mobile app or dashboard). Careful attention will be paid to issues of data privacy and security: the system will be developed with the aim of processing information in a safe manner, whereby only aggregate or anonymous data would be transferred to any managers or researchers outside of the individual nurse. When possible, the system will enable on-device computations to ensure that all physiological data remain within the nurse’s device or network within the hospital setting. In other words, we expect that this project can make an impact both at the research and application level by developing a privacy-preserving, real-time monitoring system.</w:t>
      </w:r>
    </w:p>
    <w:p w:rsidR="003F0C2C" w:rsidRPr="003F0C2C" w:rsidRDefault="003F0C2C" w:rsidP="003F0C2C">
      <w:pPr>
        <w:pStyle w:val="BodyText"/>
        <w:spacing w:before="160"/>
        <w:ind w:left="0" w:right="135" w:hanging="2"/>
        <w:rPr>
          <w:rFonts w:eastAsia="Calibri" w:cs="Calibri"/>
          <w:color w:val="000000"/>
          <w:position w:val="-1"/>
          <w:sz w:val="24"/>
          <w:szCs w:val="24"/>
        </w:rPr>
      </w:pPr>
      <w:r w:rsidRPr="003F0C2C">
        <w:rPr>
          <w:rFonts w:eastAsia="Calibri" w:cs="Calibri"/>
          <w:b/>
          <w:color w:val="000000"/>
          <w:position w:val="-1"/>
          <w:sz w:val="24"/>
          <w:szCs w:val="24"/>
        </w:rPr>
        <w:t>This project surpasses the state-of-the-art</w:t>
      </w:r>
      <w:r w:rsidRPr="003F0C2C">
        <w:rPr>
          <w:rFonts w:eastAsia="Calibri" w:cs="Calibri"/>
          <w:color w:val="000000"/>
          <w:position w:val="-1"/>
          <w:sz w:val="24"/>
          <w:szCs w:val="24"/>
        </w:rPr>
        <w:t xml:space="preserve"> in terms of continuous real-time stress measurement of nurses using wearable sensors and machine learning, combining proven scientific techniques with novel aspects in this regard. The following are the key areas in which the NSWSML project will surpass the state-of-the-art:</w:t>
      </w:r>
    </w:p>
    <w:p w:rsidR="003F0C2C" w:rsidRPr="003F0C2C" w:rsidRDefault="003F0C2C" w:rsidP="003F0C2C">
      <w:pPr>
        <w:pStyle w:val="BodyText"/>
        <w:spacing w:before="160"/>
        <w:ind w:left="0" w:right="135" w:hanging="2"/>
        <w:rPr>
          <w:rFonts w:eastAsia="Calibri" w:cs="Calibri"/>
          <w:color w:val="000000"/>
          <w:position w:val="-1"/>
          <w:sz w:val="24"/>
          <w:szCs w:val="24"/>
        </w:rPr>
      </w:pPr>
      <w:r w:rsidRPr="003F0C2C">
        <w:rPr>
          <w:rFonts w:eastAsia="Calibri" w:cs="Calibri"/>
          <w:color w:val="000000"/>
          <w:position w:val="-1"/>
          <w:sz w:val="24"/>
          <w:szCs w:val="24"/>
        </w:rPr>
        <w:t>1)</w:t>
      </w:r>
      <w:r w:rsidRPr="003F0C2C">
        <w:rPr>
          <w:rFonts w:eastAsia="Calibri" w:cs="Calibri"/>
          <w:color w:val="000000"/>
          <w:position w:val="-1"/>
          <w:sz w:val="24"/>
          <w:szCs w:val="24"/>
        </w:rPr>
        <w:tab/>
        <w:t>The vast majority of previous efforts at stress quantification used a pre-specified set of physiological factors or simple measures, while our study employs a dynamically evolving set of physiological and environmental factors based on availability of data, type of sensors and work environment (emergency vs. non-emergency situation).</w:t>
      </w:r>
    </w:p>
    <w:p w:rsidR="003F0C2C" w:rsidRPr="003F0C2C" w:rsidRDefault="003F0C2C" w:rsidP="003F0C2C">
      <w:pPr>
        <w:pStyle w:val="BodyText"/>
        <w:spacing w:before="160"/>
        <w:ind w:left="0" w:right="135" w:hanging="2"/>
        <w:rPr>
          <w:rFonts w:eastAsia="Calibri" w:cs="Calibri"/>
          <w:color w:val="000000"/>
          <w:position w:val="-1"/>
          <w:sz w:val="24"/>
          <w:szCs w:val="24"/>
        </w:rPr>
      </w:pPr>
      <w:r w:rsidRPr="003F0C2C">
        <w:rPr>
          <w:rFonts w:eastAsia="Calibri" w:cs="Calibri"/>
          <w:color w:val="000000"/>
          <w:position w:val="-1"/>
          <w:sz w:val="24"/>
          <w:szCs w:val="24"/>
        </w:rPr>
        <w:t>2)</w:t>
      </w:r>
      <w:r w:rsidRPr="003F0C2C">
        <w:rPr>
          <w:rFonts w:eastAsia="Calibri" w:cs="Calibri"/>
          <w:color w:val="000000"/>
          <w:position w:val="-1"/>
          <w:sz w:val="24"/>
          <w:szCs w:val="24"/>
        </w:rPr>
        <w:tab/>
        <w:t>Past attempts at studying stress among healthcare workers were largely limited to short-term laboratory experiments and surveys conducted once or twice, whereas our effort at NSWSML will expand the scope of such experiments to the assessment of stress in a real-world environment over extended time periods.</w:t>
      </w:r>
    </w:p>
    <w:p w:rsidR="003F0C2C" w:rsidRPr="003F0C2C" w:rsidRDefault="003F0C2C" w:rsidP="003F0C2C">
      <w:pPr>
        <w:pStyle w:val="BodyText"/>
        <w:spacing w:before="160"/>
        <w:ind w:left="0" w:right="135" w:hanging="2"/>
        <w:rPr>
          <w:rFonts w:eastAsia="Calibri" w:cs="Calibri"/>
          <w:color w:val="000000"/>
          <w:position w:val="-1"/>
          <w:sz w:val="24"/>
          <w:szCs w:val="24"/>
        </w:rPr>
      </w:pPr>
      <w:r w:rsidRPr="003F0C2C">
        <w:rPr>
          <w:rFonts w:eastAsia="Calibri" w:cs="Calibri"/>
          <w:color w:val="000000"/>
          <w:position w:val="-1"/>
          <w:sz w:val="24"/>
          <w:szCs w:val="24"/>
        </w:rPr>
        <w:t>3)</w:t>
      </w:r>
      <w:r w:rsidRPr="003F0C2C">
        <w:rPr>
          <w:rFonts w:eastAsia="Calibri" w:cs="Calibri"/>
          <w:color w:val="000000"/>
          <w:position w:val="-1"/>
          <w:sz w:val="24"/>
          <w:szCs w:val="24"/>
        </w:rPr>
        <w:tab/>
        <w:t>The distinct demarcation between the current stress state and stress vulnerability (which represents the inherent susceptibility or resistance to stress) within a continuous, wearable-based approach has not been attempted before. NSWSML will become one of the pioneering efforts to simultaneously model and assess both these aspects.</w:t>
      </w:r>
    </w:p>
    <w:p w:rsidR="003F0C2C" w:rsidRPr="003F0C2C" w:rsidRDefault="003F0C2C" w:rsidP="003F0C2C">
      <w:pPr>
        <w:pStyle w:val="BodyText"/>
        <w:spacing w:before="160"/>
        <w:ind w:left="0" w:right="135" w:hanging="2"/>
        <w:rPr>
          <w:rFonts w:eastAsia="Calibri" w:cs="Calibri"/>
          <w:color w:val="000000"/>
          <w:position w:val="-1"/>
          <w:sz w:val="24"/>
          <w:szCs w:val="24"/>
        </w:rPr>
      </w:pPr>
      <w:r w:rsidRPr="003F0C2C">
        <w:rPr>
          <w:rFonts w:eastAsia="Calibri" w:cs="Calibri"/>
          <w:color w:val="000000"/>
          <w:position w:val="-1"/>
          <w:sz w:val="24"/>
          <w:szCs w:val="24"/>
        </w:rPr>
        <w:t>4)</w:t>
      </w:r>
      <w:r w:rsidRPr="003F0C2C">
        <w:rPr>
          <w:rFonts w:eastAsia="Calibri" w:cs="Calibri"/>
          <w:color w:val="000000"/>
          <w:position w:val="-1"/>
          <w:sz w:val="24"/>
          <w:szCs w:val="24"/>
        </w:rPr>
        <w:tab/>
        <w:t>The dynamics of stress, its development over time, and its interactions with work-specific events such as shifts beginning, emergency calls, and patient transfers, among others, will be investigated using a data-driven approach. The complex relationship between workload, teamwork, environment, and individual stress cannot be easily predicted based on simple factor analysis alone. This is a significant research area that NSWSML will aim to address.</w:t>
      </w:r>
    </w:p>
    <w:p w:rsidR="003F0C2C" w:rsidRPr="003F0C2C" w:rsidRDefault="003F0C2C" w:rsidP="003F0C2C">
      <w:pPr>
        <w:pStyle w:val="BodyText"/>
        <w:spacing w:before="160"/>
        <w:ind w:left="0" w:right="135" w:hanging="2"/>
        <w:rPr>
          <w:rFonts w:eastAsia="Calibri" w:cs="Calibri"/>
          <w:color w:val="000000"/>
          <w:position w:val="-1"/>
          <w:sz w:val="24"/>
          <w:szCs w:val="24"/>
        </w:rPr>
      </w:pPr>
      <w:r w:rsidRPr="003F0C2C">
        <w:rPr>
          <w:rFonts w:eastAsia="Calibri" w:cs="Calibri"/>
          <w:color w:val="000000"/>
          <w:position w:val="-1"/>
          <w:sz w:val="24"/>
          <w:szCs w:val="24"/>
        </w:rPr>
        <w:t>5)</w:t>
      </w:r>
      <w:r w:rsidRPr="003F0C2C">
        <w:rPr>
          <w:rFonts w:eastAsia="Calibri" w:cs="Calibri"/>
          <w:color w:val="000000"/>
          <w:position w:val="-1"/>
          <w:sz w:val="24"/>
          <w:szCs w:val="24"/>
        </w:rPr>
        <w:tab/>
        <w:t>The use of privacy-aware and field-deployable machine learning systems for the real-time assessment of stress will be leveraged, while most prior research efforts have concentrated on off-line analysis and prototype implementations. NSWSML will attempt to develop a practical system for implementation in hospitals while respecting data privacy concerns for both nurses and hospital managers.</w:t>
      </w:r>
    </w:p>
    <w:p w:rsidR="003F0C2C" w:rsidRPr="003F0C2C" w:rsidRDefault="003F0C2C" w:rsidP="003F0C2C">
      <w:pPr>
        <w:pStyle w:val="BodyText"/>
        <w:spacing w:before="160"/>
        <w:ind w:left="0" w:right="135" w:hanging="2"/>
        <w:rPr>
          <w:rFonts w:eastAsia="Calibri" w:cs="Calibri"/>
          <w:color w:val="000000"/>
          <w:position w:val="-1"/>
          <w:sz w:val="24"/>
          <w:szCs w:val="24"/>
        </w:rPr>
      </w:pPr>
      <w:r w:rsidRPr="003F0C2C">
        <w:rPr>
          <w:rFonts w:eastAsia="Calibri" w:cs="Calibri"/>
          <w:b/>
          <w:color w:val="000000"/>
          <w:position w:val="-1"/>
          <w:sz w:val="24"/>
          <w:szCs w:val="24"/>
        </w:rPr>
        <w:t>This project is ambitious</w:t>
      </w:r>
      <w:r w:rsidRPr="003F0C2C">
        <w:rPr>
          <w:rFonts w:eastAsia="Calibri" w:cs="Calibri"/>
          <w:color w:val="000000"/>
          <w:position w:val="-1"/>
          <w:sz w:val="24"/>
          <w:szCs w:val="24"/>
        </w:rPr>
        <w:t xml:space="preserve"> since it is aimed at achieving great progress in the area of continuous and real-time analysis of the dynamics and relationship between nurse stress and </w:t>
      </w:r>
      <w:r w:rsidRPr="003F0C2C">
        <w:rPr>
          <w:rFonts w:eastAsia="Calibri" w:cs="Calibri"/>
          <w:color w:val="000000"/>
          <w:position w:val="-1"/>
          <w:sz w:val="24"/>
          <w:szCs w:val="24"/>
        </w:rPr>
        <w:lastRenderedPageBreak/>
        <w:t>the surrounding environment in the workplace of hospitals. The NSWSML project aims to be one of the first to build an integrated solution for analyzing nurse stress based on physiological sensors, machine learning, and privacy-aware data collection from nurses’ working shifts. This attempt to model nurse stress as a dynamically changing phenomenon taking into account the working environment will expand the limits of existing scientific knowledge and provide possibilities for posing new research questions, such as about the dynamics of nurse stress accumulation, differences among specialties and shift types, and interactions between stress and team composition and patient burden. Finally, the project is ambitious within healthcare and occupational health research field since it aims to study the largely unexplored problem of stress generation among nurses in relation to their physiological reactions in the complex work environment.</w:t>
      </w:r>
    </w:p>
    <w:p w:rsidR="003F0C2C" w:rsidRDefault="003F0C2C" w:rsidP="003F0C2C">
      <w:pPr>
        <w:spacing w:after="0" w:line="240" w:lineRule="auto"/>
        <w:ind w:leftChars="0" w:left="0" w:firstLineChars="0" w:firstLine="0"/>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1.2 </w:t>
      </w:r>
      <w:r>
        <w:rPr>
          <w:rFonts w:ascii="Times New Roman" w:eastAsia="Times New Roman" w:hAnsi="Times New Roman" w:cs="Times New Roman"/>
          <w:sz w:val="24"/>
          <w:szCs w:val="24"/>
        </w:rPr>
        <w:tab/>
      </w:r>
      <w:r>
        <w:rPr>
          <w:rFonts w:ascii="Times New Roman" w:eastAsia="Times New Roman" w:hAnsi="Times New Roman" w:cs="Times New Roman"/>
          <w:b/>
          <w:i/>
          <w:sz w:val="24"/>
          <w:szCs w:val="24"/>
        </w:rPr>
        <w:t>Soundness of the proposed methodology (including interdisciplinary approaches, consideration of the gender dimension and other diversity aspects if relevant for the research project, and the quality of open science practices)</w:t>
      </w:r>
      <w:r>
        <w:rPr>
          <w:sz w:val="16"/>
          <w:szCs w:val="16"/>
        </w:rPr>
        <w:t xml:space="preserve"> </w:t>
      </w:r>
    </w:p>
    <w:p w:rsidR="00ED6A89" w:rsidRPr="003F0C2C" w:rsidRDefault="00F52151" w:rsidP="003F0C2C">
      <w:pPr>
        <w:spacing w:after="0" w:line="240" w:lineRule="auto"/>
        <w:ind w:left="0" w:hanging="2"/>
        <w:jc w:val="both"/>
        <w:rPr>
          <w:rFonts w:ascii="Times New Roman" w:hAnsi="Times New Roman"/>
          <w:color w:val="000000"/>
          <w:sz w:val="24"/>
          <w:szCs w:val="24"/>
        </w:rPr>
      </w:pPr>
      <w:r>
        <w:rPr>
          <w:noProof/>
        </w:rPr>
        <mc:AlternateContent>
          <mc:Choice Requires="wps">
            <w:drawing>
              <wp:anchor distT="0" distB="0" distL="0" distR="0" simplePos="0" relativeHeight="251663360" behindDoc="1" locked="0" layoutInCell="1" hidden="0" allowOverlap="1">
                <wp:simplePos x="0" y="0"/>
                <wp:positionH relativeFrom="leftMargin">
                  <wp:align>center</wp:align>
                </wp:positionH>
                <wp:positionV relativeFrom="topMargin">
                  <wp:align>center</wp:align>
                </wp:positionV>
                <wp:extent cx="5938643" cy="5938643"/>
                <wp:effectExtent l="0" t="0" r="0" b="0"/>
                <wp:wrapNone/>
                <wp:docPr id="1056" name="Rectangle 1056"/>
                <wp:cNvGraphicFramePr/>
                <a:graphic xmlns:a="http://schemas.openxmlformats.org/drawingml/2006/main">
                  <a:graphicData uri="http://schemas.microsoft.com/office/word/2010/wordprocessingShape">
                    <wps:wsp>
                      <wps:cNvSpPr/>
                      <wps:spPr>
                        <a:xfrm rot="-2700000">
                          <a:off x="1994153" y="2942118"/>
                          <a:ext cx="6703695" cy="1675765"/>
                        </a:xfrm>
                        <a:prstGeom prst="rect">
                          <a:avLst/>
                        </a:prstGeom>
                      </wps:spPr>
                      <wps:txbx>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wps:txbx>
                      <wps:bodyPr spcFirstLastPara="1" wrap="square" lIns="91425" tIns="91425" rIns="91425" bIns="91425" anchor="ctr" anchorCtr="0">
                        <a:noAutofit/>
                      </wps:bodyPr>
                    </wps:wsp>
                  </a:graphicData>
                </a:graphic>
              </wp:anchor>
            </w:drawing>
          </mc:Choice>
          <mc:Fallback>
            <w:pict>
              <v:rect id="Rectangle 1056" o:spid="_x0000_s1026" style="position:absolute;left:0;text-align:left;margin-left:0;margin-top:0;width:467.6pt;height:467.6pt;rotation:-45;z-index:-251653120;visibility:visible;mso-wrap-style:square;mso-wrap-distance-left:0;mso-wrap-distance-top:0;mso-wrap-distance-right:0;mso-wrap-distance-bottom:0;mso-position-horizontal:center;mso-position-horizontal-relative:left-margin-area;mso-position-vertical:center;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" filled="f" stroked="f">
                <v:textbox inset="2.53958mm,2.53958mm,2.53958mm,2.53958mm">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v:textbox>
                <w10:wrap anchorx="margin" anchory="margin"/>
              </v:rect>
            </w:pict>
          </mc:Fallback>
        </mc:AlternateContent>
      </w:r>
      <w:r w:rsidR="00ED6A89" w:rsidRPr="003F0C2C">
        <w:rPr>
          <w:rFonts w:ascii="Times New Roman" w:hAnsi="Times New Roman"/>
          <w:color w:val="000000"/>
          <w:sz w:val="24"/>
          <w:szCs w:val="24"/>
        </w:rPr>
        <w:t xml:space="preserve">As stated above, the R &amp; I goal will be accomplished using the NSWSML approach methodology. The presented project is based on a well-planned, step-by-step pipeline, which includes transformation of the nurse’s stress state from subjective and periodic surveys to objective and real-time evaluations. The first step in the implementation of the pipeline is the data collection stage, where physiological and behavioral indicators are gathered by applying biosensors attached to the nurses’ wrists. Those indicators include such parameters as heart rate, heart rate variability, electrodermal activity, skin temperature, and motion in three axes. To provide precise evaluation, all collected data is subjected to pre-processing including filtering, normalization, and segmentation into 100-sample windows. One of the main innovations in this process includes converting these one-dimensional time series into 32×32 pixels images. As a result, the system will be able to employ computer vision techniques and conduct the analysis of stress using them. The method's heart lies in Stable Vision Transformer (ViT) technology, which was chosen for its outstanding capacity for detecting global dependencies and non-linear interactions due to self-attention mechanisms. Naturally, during the course of this methodology, an interaction is to be expected in dealing with R&amp;I-O1 (stress indicators) and R&amp;I-O2 (stress state and vulnerability). The proposed method will make it possible to distinguish between "stress state" (a reaction to work conditions), and "stress vulnerability" (resilience of a nurse based on baseline characteristics). The temporal nature of relationships and interaction between different stress factors and work context will be studied using a machine learning model (R&amp;I-O3). The model will take the patch-embedded signal images and feed them through several layers of transformer blocks, incorporating work-related contextual parameters such as patient load, shift types, and ward setting in order to improve its performance. Finally, the output of the system will be embedded into a real-time and privacy-aware framework for testing it under conditions of a hospital (R&amp;I-O4). The output of the system will consist of real-time information about the degree of stress (Low, Medium, and High levels) with the confidence interval estimates attached. </w:t>
      </w:r>
    </w:p>
    <w:p w:rsidR="00ED6A89" w:rsidRPr="00ED6A89" w:rsidRDefault="00ED6A89" w:rsidP="00ED6A89">
      <w:pPr>
        <w:pStyle w:val="BodyText"/>
        <w:spacing w:before="160"/>
        <w:ind w:left="0" w:right="135" w:hanging="2"/>
        <w:rPr>
          <w:color w:val="000000"/>
          <w:position w:val="-1"/>
          <w:sz w:val="24"/>
          <w:szCs w:val="24"/>
        </w:rPr>
      </w:pPr>
      <w:r w:rsidRPr="003F0C2C">
        <w:rPr>
          <w:b/>
          <w:color w:val="000000"/>
          <w:position w:val="-1"/>
          <w:sz w:val="24"/>
          <w:szCs w:val="24"/>
        </w:rPr>
        <w:t>Quantification of stress state and stress vulnerability (address R&amp;I‑O1 and R&amp;I‑O2)</w:t>
      </w:r>
      <w:r w:rsidRPr="00ED6A89">
        <w:rPr>
          <w:color w:val="000000"/>
          <w:position w:val="-1"/>
          <w:sz w:val="24"/>
          <w:szCs w:val="24"/>
        </w:rPr>
        <w:t xml:space="preserve"> Data collection from nurses wearing sensors will involve using commercial biosensors (such as wrist sensors capturing heart rate, heart rate variability, electrodermal activity, skin temperature, and motion in three axes). The collected data will be saved as continuous time series data, including contextual data with timestamps (such as shift type, unit, time of breaks, and known stressful events) along with self-reports about their stress levels at the end of each shift (also see Data list 1). The raw sensor data will be preprocessed through filtering, artifact removal, and segmentation based on shift or work period. We will harmonize the data based </w:t>
      </w:r>
      <w:r w:rsidRPr="00ED6A89">
        <w:rPr>
          <w:color w:val="000000"/>
          <w:position w:val="-1"/>
          <w:sz w:val="24"/>
          <w:szCs w:val="24"/>
        </w:rPr>
        <w:lastRenderedPageBreak/>
        <w:t>on time resolutions, units, and labeling. Afterward, we will develop a generalized model for representing nurse stress based on certain indicators where stress=f(physiology, behavior, context). Regarding the stress-state indicators (heart-rate variability, electrodermal activity peaks, and movement intensity), we will dynamically select features through automated feature extraction pipelines derived from time-series analysis and health monitoring toolkits. Regarding stress vulnerability indicators (for example, basal HRV, baseline skin conductance, sleep habits, workload history), the dynamic set of stress vulnerability indicators will be selected based on expert knowledge in the fields of occupational health and psychophysiology as well as a systematic review of literature related to stress biomarkers. If needed, we will perform data imputation (based on, for example, statistical/machine learning approaches) in order to complete gaps in the data and extract indicators that cannot or will not be continuously collected (such as detailed records of sleep or workload). In order to summarize stress-related indicators with different units and ranges, an individual scoring function between 0 and 1 for each indicator will be defined based on normalization or standardization with respect to distribution of values observed in within-nurse or within-shift comparisons. This aggregation may initially be carried out using the arithmetic mean or median of the normalized scoring functions of the indicators, but more sophisticated forms of aggregation will be investigated (such as weighted aggregation using expert-determined weights or hierarchical aggregation considering various aspects of stress, such as arousal, reactivity, and recovery). For the stress vulnerability (or potential) definition, the indicators that show some stability over time will be considered (such as baseline HRV, long-term workload, average movements). For the stress state, those indicators which are significantly influenced by the current work environment will be added (such as short-term changes in HRV, EDA spikes, intense movements during emergencies). The identification of appropriate indicators for each stress domain will greatly depend on the vast knowledge that exists concerning physiological stress reactions and working conditions in healthcare from the supervisorial team, especially those who specialize in wearables and machine learning applied to health and occupational health as well as nursing practice. The quantification of behavioral indicators associated with stress (e.g., activity behaviors, interaction intensity, rest-movement cycles) will be improved by working together with the host organization and possibly secondments from experts in health informatics and human factors engineering.</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u w:val="single"/>
        </w:rPr>
        <w:t>Data list 1: Time‑series and point values of nurse stress indicators</w:t>
      </w:r>
      <w:r w:rsidRPr="00ED6A89">
        <w:rPr>
          <w:color w:val="000000"/>
          <w:position w:val="-1"/>
          <w:sz w:val="24"/>
          <w:szCs w:val="24"/>
        </w:rPr>
        <w:t xml:space="preserve"> Data to be collected from the wearable sensors worn by nurses during clinical shifts in a hospital environment would consist of heart rate, heart rate variability (HRV), electrodermal activity (EDA) or skin conductance, skin temperature, and triaxial acceleration data continuously throughout each clinical shift in time series. The data collection would involve the use of commercially available biosensors, including wearable wrist-based sensors, with time-stamping of data in seconds or sub-second intervals. The physiological data would be obtained from several nurses working in various wards (emergency, ICU, medicine, surgery) and working different shifts (day, night, 12-hour shifts). This set of data would be provided under a research agreement and will serve as the main physiological data corpus in the research. Behavioral and contextual data collected concurrently with physiological data would consist of log data concerning the work-related activities carried out by the nurses during each shift (work shift start and end, patient handovers, emergencies, procedures, breaks), as well as workload parameters (number of patients, task complexity). Questionnaires related to stress perception, fatigue, and mood would be administered electronically using tablets or smart phones at the end of each shift. The questionnaires would be analyzed together with the physiological data.</w:t>
      </w:r>
    </w:p>
    <w:p w:rsidR="00ED6A89" w:rsidRPr="00ED6A89" w:rsidRDefault="00ED6A89" w:rsidP="00ED6A89">
      <w:pPr>
        <w:pStyle w:val="BodyText"/>
        <w:spacing w:before="160"/>
        <w:ind w:left="0" w:right="135" w:hanging="2"/>
        <w:rPr>
          <w:color w:val="000000"/>
          <w:position w:val="-1"/>
          <w:sz w:val="24"/>
          <w:szCs w:val="24"/>
        </w:rPr>
      </w:pPr>
      <w:r w:rsidRPr="00ED6A89">
        <w:rPr>
          <w:b/>
          <w:color w:val="000000"/>
          <w:position w:val="-1"/>
          <w:sz w:val="24"/>
          <w:szCs w:val="24"/>
        </w:rPr>
        <w:t>Statistical modelling of stress dynamics and interactions (address R&amp;I‑O3)</w:t>
      </w:r>
      <w:r w:rsidRPr="00ED6A89">
        <w:rPr>
          <w:color w:val="000000"/>
          <w:position w:val="-1"/>
          <w:sz w:val="24"/>
          <w:szCs w:val="24"/>
        </w:rPr>
        <w:t xml:space="preserve"> A time-context-specific machine learning algorithm will be built for quantifying and evaluating the </w:t>
      </w:r>
      <w:r w:rsidRPr="00ED6A89">
        <w:rPr>
          <w:color w:val="000000"/>
          <w:position w:val="-1"/>
          <w:sz w:val="24"/>
          <w:szCs w:val="24"/>
        </w:rPr>
        <w:lastRenderedPageBreak/>
        <w:t>dynamics of evolution of nurse stress and the relationships among stress-relevant features based on the obtained feature set in R&amp;I-O1 and R&amp;I-O2 as independent variables, while the score values of stress state and stress vulnerability will be used as the dependent variables. Such a model will be capable of modeling complex non-linear relationships between different physiological, behavioral and contextual predictors, as well as incorporating uncertainty into such relationships. Calibration of three kinds of models is going to be carried out next: i) two models for stress vulnerability (baseline profile) and stress state (dynamic changes); ii) a single integrated model estimating stress vulnerability and stress state; iii) an integrated model accounting for stress vulnerability, stress state, and work context (such as type of ward, shifts, workload). Approach (iii) will be further explored via adding contextual predictors to a model. The model would automatically detect statistical relationships between the variables, although these will be screened by specialists in psychophysiology and occupational health, where only those relationships that are interpretable within the framework of the existing knowledge about stress response or workplace factors are allowed; otherwise, they are rejected. Statistical validation of the model will be performed through its capability to forecast the stress levels on the hold-out samples from the wearable data using a 10-fold cross-validation. Performance of the model will be evaluated by conventional measures including classification accuracy and F1-score (in case of categorical stress classes) and RMSE/MAE.</w:t>
      </w:r>
    </w:p>
    <w:p w:rsidR="00ED6A89" w:rsidRPr="00ED6A89" w:rsidRDefault="00ED6A89" w:rsidP="00ED6A89">
      <w:pPr>
        <w:pStyle w:val="BodyText"/>
        <w:spacing w:before="160"/>
        <w:ind w:left="0" w:right="135" w:hanging="2"/>
        <w:rPr>
          <w:color w:val="000000"/>
          <w:position w:val="-1"/>
          <w:sz w:val="24"/>
          <w:szCs w:val="24"/>
        </w:rPr>
      </w:pPr>
      <w:r w:rsidRPr="00ED6A89">
        <w:rPr>
          <w:b/>
          <w:color w:val="000000"/>
          <w:position w:val="-1"/>
          <w:sz w:val="24"/>
          <w:szCs w:val="24"/>
        </w:rPr>
        <w:t>Real‑time monitoring and system implementation (address R&amp;I‑O4)</w:t>
      </w:r>
      <w:r w:rsidRPr="00ED6A89">
        <w:rPr>
          <w:color w:val="000000"/>
          <w:position w:val="-1"/>
          <w:sz w:val="24"/>
          <w:szCs w:val="24"/>
        </w:rPr>
        <w:t xml:space="preserve"> Nurse data collection and integration will be conducted (see Data list 1 below), followed by data pre-processing and exploratory analysis. Real-time nurse stress assessment will be conducted using two approaches to implementation: 1) the pre-trained machine learning model developed in R&amp;I-O3 will be used directly on streaming sensor and contextual data. It is computationally efficient and the easiest implementation method that can be applied to mobile or edge devices, 2) physiological and behavioral data will be processed to derive time-series estimates of stress levels (ranging between 0 and 1, following the same procedure as in R&amp;I-O1 and R&amp;I-O2), which will then be used to calibrate a more specialized machine learning algorithm. This approach is more computationally demanding, since the machine learning model will have to be trained on large numbers of time-series segments, each spanning a short period of time (e.g., 1-5 min).</w:t>
      </w:r>
    </w:p>
    <w:p w:rsidR="00ED6A89" w:rsidRPr="00ED6A89" w:rsidRDefault="00ED6A89" w:rsidP="00ED6A89">
      <w:pPr>
        <w:pStyle w:val="BodyText"/>
        <w:spacing w:before="160"/>
        <w:ind w:left="0" w:right="135" w:hanging="2"/>
        <w:rPr>
          <w:color w:val="000000"/>
          <w:position w:val="-1"/>
          <w:sz w:val="24"/>
          <w:szCs w:val="24"/>
          <w:u w:val="single"/>
        </w:rPr>
      </w:pPr>
      <w:r w:rsidRPr="00ED6A89">
        <w:rPr>
          <w:color w:val="000000"/>
          <w:position w:val="-1"/>
          <w:sz w:val="24"/>
          <w:szCs w:val="24"/>
          <w:u w:val="single"/>
        </w:rPr>
        <w:t>Data list 2: Continuous physiological, behavioural, and contextual data streams – collected and processed for research use</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1. Physiological data (Time-Series Data)</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a. Signals of heart rate and heart rate variability (HRV) collected at a high sampling rate (1–5 Hz) through the use of biosensors fitted to the wrist throughout the full duration of clinical shifts.</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b. Electrodermal activity (EDA) signals that include measures of the skin conductance level and phasic responses measured continuously during shifts.</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c. Skin temperature and movement (accelerometry – three axes) for the collection of data relating to activity intensity, postural change, and rest-motion transitions.</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2. Contextual and Workflow data</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a. Tagged-shift log information for recording of times of beginning and ending of shifts, breaks taken during shifts, handovers, and stressor events.</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b. Workload measures (numbers of patients and their acuities and task difficulty) recorded through the hospital’s information system or logbooks.</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lastRenderedPageBreak/>
        <w:t>c. Environmental Context (type of ward, day-night-12-hour shifts, time of day).</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3.</w:t>
      </w:r>
      <w:r w:rsidRPr="00ED6A89">
        <w:rPr>
          <w:color w:val="000000"/>
          <w:position w:val="-1"/>
          <w:sz w:val="24"/>
          <w:szCs w:val="24"/>
        </w:rPr>
        <w:tab/>
        <w:t>Self-reported measures of stress and well-being</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a.</w:t>
      </w:r>
      <w:r w:rsidRPr="00ED6A89">
        <w:rPr>
          <w:color w:val="000000"/>
          <w:position w:val="-1"/>
          <w:sz w:val="24"/>
          <w:szCs w:val="24"/>
        </w:rPr>
        <w:tab/>
        <w:t>Web-based surveys completed after work shifts on perceived levels of stress, fatigue, mood, and job satisfaction, using validated short measures (for example, numerical scales).</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b.</w:t>
      </w:r>
      <w:r w:rsidRPr="00ED6A89">
        <w:rPr>
          <w:color w:val="000000"/>
          <w:position w:val="-1"/>
          <w:sz w:val="24"/>
          <w:szCs w:val="24"/>
        </w:rPr>
        <w:tab/>
        <w:t>Convenience surveys conducted throughout the study period regarding recent occurrences of stressful events or perceived coping, time-stamped to match relevant sensor data intervals.</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4.</w:t>
      </w:r>
      <w:r w:rsidRPr="00ED6A89">
        <w:rPr>
          <w:color w:val="000000"/>
          <w:position w:val="-1"/>
          <w:sz w:val="24"/>
          <w:szCs w:val="24"/>
        </w:rPr>
        <w:tab/>
        <w:t>Processed and anonymized data products</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a.</w:t>
      </w:r>
      <w:r w:rsidRPr="00ED6A89">
        <w:rPr>
          <w:color w:val="000000"/>
          <w:position w:val="-1"/>
          <w:sz w:val="24"/>
          <w:szCs w:val="24"/>
        </w:rPr>
        <w:tab/>
        <w:t>Average scores of stress level (ranging between 0 and 1) based on sensor data and contextual factors, matching 1-5 minutes periods of work shifts.</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b.</w:t>
      </w:r>
      <w:r w:rsidRPr="00ED6A89">
        <w:rPr>
          <w:color w:val="000000"/>
          <w:position w:val="-1"/>
          <w:sz w:val="24"/>
          <w:szCs w:val="24"/>
        </w:rPr>
        <w:tab/>
        <w:t>Anonymized metadata related to nurse identification number (encoded), ward, specialty, and details of the shift, to be used in modeling.</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All raw and processed data will be stored in a secure, access‑controlled research repository, in compliance with data‑protection and ethical requirements.</w:t>
      </w:r>
    </w:p>
    <w:p w:rsidR="00ED6A89" w:rsidRPr="00ED6A89" w:rsidRDefault="00ED6A89" w:rsidP="00ED6A89">
      <w:pPr>
        <w:pStyle w:val="BodyText"/>
        <w:spacing w:before="160"/>
        <w:ind w:left="0" w:right="135" w:hanging="2"/>
        <w:rPr>
          <w:color w:val="000000"/>
          <w:position w:val="-1"/>
          <w:sz w:val="24"/>
          <w:szCs w:val="24"/>
        </w:rPr>
      </w:pPr>
      <w:r w:rsidRPr="00ED6A89">
        <w:rPr>
          <w:b/>
          <w:color w:val="000000"/>
          <w:position w:val="-1"/>
          <w:sz w:val="24"/>
          <w:szCs w:val="24"/>
        </w:rPr>
        <w:t>NS‑WS‑ML is strongly interdisciplinary</w:t>
      </w:r>
      <w:r w:rsidRPr="00ED6A89">
        <w:rPr>
          <w:color w:val="000000"/>
          <w:position w:val="-1"/>
          <w:sz w:val="24"/>
          <w:szCs w:val="24"/>
        </w:rPr>
        <w:t xml:space="preserve"> as real-time monitoring and modelling of nurse stress in hospitals require different perspectives and techniques from biomedical engineering, wearable sensing technology, machine learning, occupational health research, psychophysiology, and human factors engineering. One of the main emphases of the project lies in the cross-fertilisation between the disciplines of health and behavioral sciences and data science at large. Only continuous stress monitoring in complex working conditions can make significant progress when an understanding of stress physiology and nursing work environment becomes integrated with the proper application of machine-learning techniques to the analysis of time series data and signals. At the same time, the project contributes to bridging occupational health research and the recent advances in data science and spatial statistics, especially those related to machine learning.</w:t>
      </w:r>
    </w:p>
    <w:p w:rsidR="00ED6A89" w:rsidRPr="00ED6A89" w:rsidRDefault="00ED6A89" w:rsidP="00ED6A89">
      <w:pPr>
        <w:pStyle w:val="BodyText"/>
        <w:spacing w:before="160"/>
        <w:ind w:left="0" w:right="135" w:hanging="2"/>
        <w:rPr>
          <w:color w:val="000000"/>
          <w:position w:val="-1"/>
          <w:sz w:val="24"/>
          <w:szCs w:val="24"/>
        </w:rPr>
      </w:pPr>
      <w:r w:rsidRPr="00ED6A89">
        <w:rPr>
          <w:b/>
          <w:color w:val="000000"/>
          <w:position w:val="-1"/>
          <w:sz w:val="24"/>
          <w:szCs w:val="24"/>
        </w:rPr>
        <w:t>The project scope does not comprise explicitly any gender dimension</w:t>
      </w:r>
      <w:r w:rsidRPr="00ED6A89">
        <w:rPr>
          <w:color w:val="000000"/>
          <w:position w:val="-1"/>
          <w:sz w:val="24"/>
          <w:szCs w:val="24"/>
        </w:rPr>
        <w:t>. Nevertheless, the results obtained through NS WS ML can be applied to future research in which the assessment of stress and well-being of health care professionals is conducted, and at the same time, a gender approach must be considered (for instance, disparities in workload, social support, and/or career paths). In addition, both the gender and sex aspects will be incorporated when developing and executing the Dissemination and Exploitation Strategy, with the goal of eliminating gender bias in science and fostering equality in health care, academic, and scientific environments.</w:t>
      </w:r>
    </w:p>
    <w:p w:rsidR="00ED6A89" w:rsidRPr="00ED6A89" w:rsidRDefault="00ED6A89" w:rsidP="00ED6A89">
      <w:pPr>
        <w:pStyle w:val="BodyText"/>
        <w:spacing w:before="160"/>
        <w:ind w:left="0" w:right="135" w:hanging="2"/>
        <w:rPr>
          <w:color w:val="000000"/>
          <w:position w:val="-1"/>
          <w:sz w:val="24"/>
          <w:szCs w:val="24"/>
        </w:rPr>
      </w:pPr>
      <w:r w:rsidRPr="00ED6A89">
        <w:rPr>
          <w:b/>
          <w:color w:val="000000"/>
          <w:position w:val="-1"/>
          <w:sz w:val="24"/>
          <w:szCs w:val="24"/>
        </w:rPr>
        <w:t xml:space="preserve">Open science practices and research data management. </w:t>
      </w:r>
      <w:r w:rsidRPr="00ED6A89">
        <w:rPr>
          <w:color w:val="000000"/>
          <w:position w:val="-1"/>
          <w:sz w:val="24"/>
          <w:szCs w:val="24"/>
        </w:rPr>
        <w:t>The NS‑WS‑ML will adopt open science practices not only as an important part of the methodological framework but as one of the key components of the project approach, which is consistent with the ideas of open science advanced by Horizon Europe. All research results such as manuscripts, reports, and technical notes will be released in the form of preprints submitted to generic repository services, including OpenAIRE’s Zenodo. It is particularly important to apply appropriate keywords and metadata in order to make the preprints searchable. All research publications will be disseminated as Open Access by prioritizing publication in journals supporting both Gold and Green OA routes. Prominent journals from the field of medicine and biomedical engineering and occupational health, along with journals devoted to machine learning, will be considered. The reproducibility of the research results will be achieved due to the open-</w:t>
      </w:r>
      <w:r w:rsidRPr="00ED6A89">
        <w:rPr>
          <w:color w:val="000000"/>
          <w:position w:val="-1"/>
          <w:sz w:val="24"/>
          <w:szCs w:val="24"/>
        </w:rPr>
        <w:lastRenderedPageBreak/>
        <w:t>sourcing of all software code used for data preprocessing, feature extraction, model training, and assessment, as well as reproducible tutorials. The versioning of the code will be done using the GitHub platform that allows easy tracking of all updates made in the code, timely sharing, and collaboration between researchers. The current project will not involve obtaining any raw data from sensors using laboratory testing; however, the research will utilize data gathered from wearable sensors along with stress ratings in hospitals (Data lists 1-2). The data generated from the project include secondary data such as stress level time series, stress score aggregates, and model results that would enable further research and applications to arise. A formal data management process will be put in place at the start of the project using the Horizon Europe Data Management Plan. This includes reference to the dataset; name, description, standards and metadata, data availability conditions, data sharing, and archiving and preservation of data. As regards the machine learning models and data products related to stress, the Data Management Plan will detail measures that should be undertaken to manage and preserve them during and even after the life of the project. The NSWSML project will encourage reuse of the models and datasets generated by ensuring their publication in an open repository (such as OpenAIRE’s Zenodo) together with a digital object identifier (DOI) and other supporting information.</w:t>
      </w:r>
    </w:p>
    <w:p w:rsidR="00ED6A89" w:rsidRDefault="00ED6A89">
      <w:pPr>
        <w:spacing w:after="0" w:line="240" w:lineRule="auto"/>
        <w:ind w:left="0" w:hanging="2"/>
        <w:jc w:val="both"/>
        <w:rPr>
          <w:rFonts w:ascii="Times New Roman" w:eastAsia="Times New Roman" w:hAnsi="Times New Roman" w:cs="Times New Roman"/>
          <w:sz w:val="24"/>
          <w:szCs w:val="24"/>
        </w:rPr>
      </w:pPr>
    </w:p>
    <w:p w:rsidR="00ED6A89" w:rsidRDefault="00ED6A89">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a minimum, address the following aspects: </w:t>
      </w:r>
    </w:p>
    <w:p w:rsidR="00AB6F97" w:rsidRDefault="00F52151">
      <w:pPr>
        <w:numPr>
          <w:ilvl w:val="0"/>
          <w:numId w:val="1"/>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Overall methodology:</w:t>
      </w:r>
      <w:r>
        <w:rPr>
          <w:rFonts w:ascii="Times New Roman" w:eastAsia="Times New Roman" w:hAnsi="Times New Roman" w:cs="Times New Roman"/>
          <w:color w:val="000000"/>
          <w:sz w:val="24"/>
          <w:szCs w:val="24"/>
        </w:rPr>
        <w:t xml:space="preserve"> Describe and explain the overall methodology, including the concepts, models and assumptions that underpin your work. Explain how this will enable you to deliver your project’s objectives. Refer to any important challenges you may have identified in the chosen methodology and how you intend to overcome them.</w:t>
      </w:r>
    </w:p>
    <w:p w:rsidR="00AB6F97" w:rsidRDefault="00AB6F9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rsidR="00AB6F97" w:rsidRDefault="00F52151">
      <w:pPr>
        <w:numPr>
          <w:ilvl w:val="0"/>
          <w:numId w:val="1"/>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Integration of methods and disciplines to pursue the objectives:</w:t>
      </w:r>
      <w:r>
        <w:rPr>
          <w:rFonts w:ascii="Times New Roman" w:eastAsia="Times New Roman" w:hAnsi="Times New Roman" w:cs="Times New Roman"/>
          <w:color w:val="000000"/>
          <w:sz w:val="24"/>
          <w:szCs w:val="24"/>
        </w:rPr>
        <w:t xml:space="preserve"> Explain how expertise and methods from different disciplines will be brought together and integrated in pursuit of your objectives. If you consider that an inter-disciplinary</w:t>
      </w:r>
      <w:r>
        <w:rPr>
          <w:rFonts w:ascii="Times New Roman" w:eastAsia="Times New Roman" w:hAnsi="Times New Roman" w:cs="Times New Roman"/>
          <w:color w:val="000000"/>
          <w:sz w:val="24"/>
          <w:szCs w:val="24"/>
          <w:vertAlign w:val="superscript"/>
        </w:rPr>
        <w:footnoteReference w:id="1"/>
      </w:r>
      <w:r>
        <w:rPr>
          <w:rFonts w:ascii="Times New Roman" w:eastAsia="Times New Roman" w:hAnsi="Times New Roman" w:cs="Times New Roman"/>
          <w:color w:val="000000"/>
          <w:sz w:val="24"/>
          <w:szCs w:val="24"/>
        </w:rPr>
        <w:t xml:space="preserve"> approach is unnecessary in the context of the proposed work, please provide a justification.</w:t>
      </w:r>
    </w:p>
    <w:p w:rsidR="00AB6F97" w:rsidRDefault="00F52151">
      <w:pPr>
        <w:numPr>
          <w:ilvl w:val="0"/>
          <w:numId w:val="1"/>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Gender dimension and other diversity aspects</w:t>
      </w:r>
      <w:r>
        <w:rPr>
          <w:rFonts w:ascii="Times New Roman" w:eastAsia="Times New Roman" w:hAnsi="Times New Roman" w:cs="Times New Roman"/>
          <w:color w:val="000000"/>
          <w:sz w:val="24"/>
          <w:szCs w:val="24"/>
        </w:rPr>
        <w:t xml:space="preserve">: Describe how the gender dimension and other diversity aspects are taken into account in the project’s research and innovation content. If you do not consider such a gender dimension to be relevant in your project, please provide a justification. </w:t>
      </w:r>
    </w:p>
    <w:p w:rsidR="00AB6F97" w:rsidRDefault="00F52151">
      <w:pPr>
        <w:numPr>
          <w:ilvl w:val="0"/>
          <w:numId w:val="5"/>
        </w:num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Remember that this question relates to the </w:t>
      </w:r>
      <w:r>
        <w:rPr>
          <w:rFonts w:ascii="Times New Roman" w:eastAsia="Times New Roman" w:hAnsi="Times New Roman" w:cs="Times New Roman"/>
          <w:color w:val="000000"/>
          <w:sz w:val="24"/>
          <w:szCs w:val="24"/>
          <w:u w:val="single"/>
        </w:rPr>
        <w:t>content</w:t>
      </w:r>
      <w:r>
        <w:rPr>
          <w:rFonts w:ascii="Times New Roman" w:eastAsia="Times New Roman" w:hAnsi="Times New Roman" w:cs="Times New Roman"/>
          <w:color w:val="000000"/>
          <w:sz w:val="24"/>
          <w:szCs w:val="24"/>
        </w:rPr>
        <w:t xml:space="preserve"> of the planned research and innovation activities, and not to gender balance in the teams in charge of carrying out the project. </w:t>
      </w:r>
    </w:p>
    <w:p w:rsidR="00AB6F97" w:rsidRDefault="00F52151">
      <w:pPr>
        <w:numPr>
          <w:ilvl w:val="0"/>
          <w:numId w:val="5"/>
        </w:numPr>
        <w:pBdr>
          <w:top w:val="nil"/>
          <w:left w:val="nil"/>
          <w:bottom w:val="nil"/>
          <w:right w:val="nil"/>
          <w:between w:val="nil"/>
        </w:pBdr>
        <w:spacing w:after="0" w:line="240" w:lineRule="auto"/>
        <w:ind w:left="0" w:hanging="2"/>
        <w:jc w:val="both"/>
        <w:rPr>
          <w:color w:val="000000"/>
        </w:rPr>
      </w:pPr>
      <w:r>
        <w:rPr>
          <w:rFonts w:ascii="Times New Roman" w:eastAsia="Times New Roman" w:hAnsi="Times New Roman" w:cs="Times New Roman"/>
          <w:color w:val="000000"/>
          <w:sz w:val="24"/>
          <w:szCs w:val="24"/>
        </w:rPr>
        <w:t xml:space="preserve">Sex, gender and diversity analysis refers to biological characteristics and social/cultural factors respectively. For guidance on methods of sex / gender analysis and the issues to be taken into account, please refer to </w:t>
      </w:r>
      <w:hyperlink r:id="rId8">
        <w:r>
          <w:rPr>
            <w:rFonts w:ascii="Times New Roman" w:eastAsia="Times New Roman" w:hAnsi="Times New Roman" w:cs="Times New Roman"/>
            <w:color w:val="0563C1"/>
            <w:sz w:val="24"/>
            <w:szCs w:val="24"/>
            <w:u w:val="single"/>
          </w:rPr>
          <w:t>this link</w:t>
        </w:r>
      </w:hyperlink>
      <w:r>
        <w:rPr>
          <w:rFonts w:ascii="Times New Roman" w:eastAsia="Times New Roman" w:hAnsi="Times New Roman" w:cs="Times New Roman"/>
          <w:color w:val="000000"/>
          <w:sz w:val="24"/>
          <w:szCs w:val="24"/>
        </w:rPr>
        <w:t>.</w:t>
      </w:r>
    </w:p>
    <w:p w:rsidR="00AB6F97" w:rsidRDefault="00AB6F9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rsidR="00AB6F97" w:rsidRDefault="00AB6F9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rsidR="00AB6F97" w:rsidRDefault="00F52151">
      <w:pPr>
        <w:numPr>
          <w:ilvl w:val="0"/>
          <w:numId w:val="1"/>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Open science practices:</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Describe how appropriate open science practices are implemented as an integral part of the proposed methodology. Show how the choice of practices and their implementation is adapted to the nature of your work in a way that will increase the chances of the project delivering on its objectives </w:t>
      </w:r>
      <w:r>
        <w:rPr>
          <w:rFonts w:ascii="Times New Roman" w:eastAsia="Times New Roman" w:hAnsi="Times New Roman" w:cs="Times New Roman"/>
          <w:i/>
          <w:color w:val="000000"/>
          <w:sz w:val="24"/>
          <w:szCs w:val="24"/>
        </w:rPr>
        <w:t>[1/2 page]</w:t>
      </w:r>
      <w:r>
        <w:rPr>
          <w:rFonts w:ascii="Times New Roman" w:eastAsia="Times New Roman" w:hAnsi="Times New Roman" w:cs="Times New Roman"/>
          <w:color w:val="000000"/>
          <w:sz w:val="24"/>
          <w:szCs w:val="24"/>
        </w:rPr>
        <w:t>. If you believe that none of these practices are appropriate for your project, please provide a justification here.</w:t>
      </w:r>
    </w:p>
    <w:p w:rsidR="00AB6F97" w:rsidRDefault="00AB6F9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rsidR="00AB6F97" w:rsidRDefault="00F5215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Open science is an approach based on open cooperative work and systematic sharing of knowledge and tools as early and widely as possible in the process. Open science practices include early and open sharing of research (for example through pre-registration, registered reports, pre-prints, or crowd-sourcing); research output management; measures to ensure reproducibility of research outputs; providing open access to research outputs (such as publications, data, software, models, algorithms, and workflows); participation in open peer-review; and involving all relevant knowledge actors including citizens, civil society and end users in the co-creation of R&amp;I agendas and contents (such as citizen science).</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numPr>
          <w:ilvl w:val="0"/>
          <w:numId w:val="9"/>
        </w:num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Please note that this does not refer to outreach actions that may be planned as part of the communication, dissemination and exploitation activities. These aspects should instead be described below under ‘Impact’.</w:t>
      </w:r>
    </w:p>
    <w:p w:rsidR="00AB6F97" w:rsidRDefault="00F52151">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Pr>
          <w:noProof/>
          <w:color w:val="000000"/>
        </w:rPr>
        <mc:AlternateContent>
          <mc:Choice Requires="wps">
            <w:drawing>
              <wp:anchor distT="0" distB="0" distL="0" distR="0" simplePos="0" relativeHeight="251664384" behindDoc="1" locked="0" layoutInCell="1" hidden="0" allowOverlap="1">
                <wp:simplePos x="0" y="0"/>
                <wp:positionH relativeFrom="leftMargin">
                  <wp:align>center</wp:align>
                </wp:positionH>
                <wp:positionV relativeFrom="topMargin">
                  <wp:align>center</wp:align>
                </wp:positionV>
                <wp:extent cx="5938643" cy="5938643"/>
                <wp:effectExtent l="0" t="0" r="0" b="0"/>
                <wp:wrapNone/>
                <wp:docPr id="1057" name="Rectangle 1057"/>
                <wp:cNvGraphicFramePr/>
                <a:graphic xmlns:a="http://schemas.openxmlformats.org/drawingml/2006/main">
                  <a:graphicData uri="http://schemas.microsoft.com/office/word/2010/wordprocessingShape">
                    <wps:wsp>
                      <wps:cNvSpPr/>
                      <wps:spPr>
                        <a:xfrm rot="-2700000">
                          <a:off x="1994153" y="2942118"/>
                          <a:ext cx="6703695" cy="1675765"/>
                        </a:xfrm>
                        <a:prstGeom prst="rect">
                          <a:avLst/>
                        </a:prstGeom>
                      </wps:spPr>
                      <wps:txbx>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wps:txbx>
                      <wps:bodyPr spcFirstLastPara="1" wrap="square" lIns="91425" tIns="91425" rIns="91425" bIns="91425" anchor="ctr" anchorCtr="0">
                        <a:noAutofit/>
                      </wps:bodyPr>
                    </wps:wsp>
                  </a:graphicData>
                </a:graphic>
              </wp:anchor>
            </w:drawing>
          </mc:Choice>
          <mc:Fallback>
            <w:pict>
              <v:rect id="Rectangle 1057" o:spid="_x0000_s1027" style="position:absolute;left:0;text-align:left;margin-left:0;margin-top:0;width:467.6pt;height:467.6pt;rotation:-45;z-index:-251652096;visibility:visible;mso-wrap-style:square;mso-wrap-distance-left:0;mso-wrap-distance-top:0;mso-wrap-distance-right:0;mso-wrap-distance-bottom:0;mso-position-horizontal:center;mso-position-horizontal-relative:left-margin-area;mso-position-vertical:center;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" filled="f" stroked="f">
                <v:textbox inset="2.53958mm,2.53958mm,2.53958mm,2.53958mm">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v:textbox>
                <w10:wrap anchorx="margin" anchory="margin"/>
              </v:rect>
            </w:pict>
          </mc:Fallback>
        </mc:AlternateContent>
      </w:r>
    </w:p>
    <w:p w:rsidR="00AB6F97" w:rsidRDefault="00F52151">
      <w:pPr>
        <w:numPr>
          <w:ilvl w:val="0"/>
          <w:numId w:val="10"/>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Proposals selected for funding under Horizon Europe will need to develop a detailed data management plan (DMP) for making their data/research outputs findable, accessible, interoperable and reusable (FAIR) as a deliverable by month 6 and revised towards the end of a project’s lifetime. The DMP should describe how research outputs (especially research data) generated and/or collected during the project will be managed so as to ensure that they are findable, accessible, interoperable and reusable. </w:t>
      </w:r>
    </w:p>
    <w:p w:rsidR="00AB6F97" w:rsidRDefault="00AB6F9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rsidR="00AB6F97" w:rsidRDefault="00F52151">
      <w:pPr>
        <w:numPr>
          <w:ilvl w:val="0"/>
          <w:numId w:val="10"/>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i/>
          <w:color w:val="000000"/>
          <w:sz w:val="24"/>
          <w:szCs w:val="24"/>
        </w:rPr>
        <w:t xml:space="preserve">For guidance on open science practices and research data management, please refer to the relevant section of the </w:t>
      </w:r>
      <w:hyperlink r:id="rId9">
        <w:r>
          <w:rPr>
            <w:rFonts w:ascii="Times New Roman" w:eastAsia="Times New Roman" w:hAnsi="Times New Roman" w:cs="Times New Roman"/>
            <w:i/>
            <w:color w:val="0563C1"/>
            <w:sz w:val="24"/>
            <w:szCs w:val="24"/>
            <w:u w:val="single"/>
          </w:rPr>
          <w:t>HE Programme Guide</w:t>
        </w:r>
      </w:hyperlink>
      <w:r>
        <w:rPr>
          <w:rFonts w:ascii="Times New Roman" w:eastAsia="Times New Roman" w:hAnsi="Times New Roman" w:cs="Times New Roman"/>
          <w:i/>
          <w:color w:val="000000"/>
          <w:sz w:val="24"/>
          <w:szCs w:val="24"/>
        </w:rPr>
        <w:t xml:space="preserve"> on the Funding &amp; Tenders Portal</w:t>
      </w:r>
      <w:r>
        <w:rPr>
          <w:rFonts w:ascii="Times New Roman" w:eastAsia="Times New Roman" w:hAnsi="Times New Roman" w:cs="Times New Roman"/>
          <w:i/>
          <w:color w:val="000000"/>
        </w:rPr>
        <w:t>.</w:t>
      </w:r>
    </w:p>
    <w:p w:rsidR="00AB6F97" w:rsidRDefault="00AB6F9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AB6F97" w:rsidRDefault="00AB6F97">
      <w:pPr>
        <w:spacing w:after="0" w:line="240" w:lineRule="auto"/>
        <w:ind w:left="0" w:hanging="2"/>
        <w:jc w:val="both"/>
        <w:rPr>
          <w:rFonts w:ascii="Times New Roman" w:eastAsia="Times New Roman" w:hAnsi="Times New Roman" w:cs="Times New Roman"/>
        </w:rPr>
      </w:pP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1.3</w:t>
      </w:r>
      <w:r>
        <w:rPr>
          <w:rFonts w:ascii="Times New Roman" w:eastAsia="Times New Roman" w:hAnsi="Times New Roman" w:cs="Times New Roman"/>
          <w:sz w:val="24"/>
          <w:szCs w:val="24"/>
        </w:rPr>
        <w:tab/>
      </w:r>
      <w:r>
        <w:rPr>
          <w:rFonts w:ascii="Times New Roman" w:eastAsia="Times New Roman" w:hAnsi="Times New Roman" w:cs="Times New Roman"/>
          <w:b/>
          <w:i/>
          <w:sz w:val="24"/>
          <w:szCs w:val="24"/>
        </w:rPr>
        <w:t>Quality of the supervision, training and of the two-way transfer of knowledge between the researcher and the host</w:t>
      </w:r>
    </w:p>
    <w:p w:rsidR="00ED6A89" w:rsidRPr="00ED6A89" w:rsidRDefault="00ED6A89" w:rsidP="00ED6A89">
      <w:pPr>
        <w:pStyle w:val="BodyText"/>
        <w:spacing w:before="160"/>
        <w:ind w:left="0" w:right="135" w:hanging="2"/>
        <w:rPr>
          <w:color w:val="000000"/>
          <w:position w:val="-1"/>
          <w:sz w:val="24"/>
          <w:szCs w:val="24"/>
        </w:rPr>
      </w:pPr>
      <w:r w:rsidRPr="00ED6A89">
        <w:rPr>
          <w:color w:val="000000"/>
          <w:position w:val="-1"/>
          <w:sz w:val="24"/>
          <w:szCs w:val="24"/>
        </w:rPr>
        <w:t>The supervisor has been recognized as an expert in the areas of occupational health, biomedical engineering, and the use of wearable devices for measuring the physiological characteristics and behavior of humans. The supervisor has organized research initiatives in the domains of stress assessment, physiological signal analysis, and health machine learning, where he has been part of multidisciplinary research teams that combine expertise from engineering, medicine, and social sciences. The supervisor has authored many papers in reputable scientific journals related to biomedical engineering, health informatics, and occupational health. During the years that have passed, the supervisor has been able to establish a broad range of collaborative links with institutions from around the world, through joint publications and research collaborations with various universities and hospitals in Europe, as well as in other parts of the globe. The supervisor has been actively involved in national and international research programs as either a task leader, work package leader, or project coordinator. The supervisor has been a mentor to several Master students, PhD students, and postdoctoral fellows who have pursued research related to signal processing, machine learning, and health monitoring. Regarding the NSWSML study, the role of the supervisor is to give advice to the researcher on scientific aspects related to the design of the wearables-based system for monitoring stress, the choice of biological indicators of stress, the contextual factors influencing stress, as well as the creation and validation of machine learning models. The supervisor will assist the researcher in using the results obtained to make contributions to occupational health as well as hospital management, while focusing on ethical, privacy issues, and communication of the outcomes to both scientific and non-</w:t>
      </w:r>
      <w:r w:rsidRPr="00ED6A89">
        <w:rPr>
          <w:color w:val="000000"/>
          <w:position w:val="-1"/>
          <w:sz w:val="24"/>
          <w:szCs w:val="24"/>
        </w:rPr>
        <w:lastRenderedPageBreak/>
        <w:t>scientific communities. On the other hand, the researcher contributes with skills regarding data science, machine learning, and time series analysis.</w:t>
      </w:r>
    </w:p>
    <w:p w:rsidR="00ED6A89" w:rsidRPr="00ED6A89" w:rsidRDefault="00ED6A89" w:rsidP="00ED6A89">
      <w:pPr>
        <w:pStyle w:val="BodyText"/>
        <w:spacing w:before="160"/>
        <w:ind w:left="0" w:right="135" w:hanging="2"/>
        <w:rPr>
          <w:color w:val="000000"/>
          <w:position w:val="-1"/>
          <w:sz w:val="24"/>
          <w:szCs w:val="24"/>
        </w:rPr>
      </w:pPr>
      <w:r w:rsidRPr="00ED6A89">
        <w:rPr>
          <w:b/>
          <w:color w:val="000000"/>
          <w:position w:val="-1"/>
          <w:sz w:val="24"/>
          <w:szCs w:val="24"/>
        </w:rPr>
        <w:t>Planned training activities</w:t>
      </w:r>
      <w:r w:rsidRPr="00ED6A89">
        <w:rPr>
          <w:color w:val="000000"/>
          <w:position w:val="-1"/>
          <w:sz w:val="24"/>
          <w:szCs w:val="24"/>
        </w:rPr>
        <w:t xml:space="preserve"> The primary purpose of training is to provide me with an opportunity to spend two years engaged in a challenging research program that will enhance my reputation in the field of health informatics, wearable sensing, and occupational health and move me toward becoming an independent researcher and ultimately achieving tenure. This will be accomplished through development of my scientific and generic skills. The proposed training activities for this program are:</w:t>
      </w:r>
    </w:p>
    <w:p w:rsidR="00ED6A89" w:rsidRPr="00ED6A89" w:rsidRDefault="00ED6A89" w:rsidP="00ED6A89">
      <w:pPr>
        <w:pStyle w:val="BodyText"/>
        <w:spacing w:before="160"/>
        <w:ind w:left="0" w:right="135" w:hanging="2"/>
        <w:rPr>
          <w:color w:val="000000"/>
          <w:position w:val="-1"/>
          <w:sz w:val="24"/>
          <w:szCs w:val="24"/>
        </w:rPr>
      </w:pPr>
      <w:r w:rsidRPr="00ED6A89">
        <w:rPr>
          <w:b/>
          <w:color w:val="000000"/>
          <w:position w:val="-1"/>
          <w:sz w:val="24"/>
          <w:szCs w:val="24"/>
        </w:rPr>
        <w:t>Gain knowledge of key physiological and psychological mechanisms contributing to nurse stress</w:t>
      </w:r>
      <w:r w:rsidRPr="00ED6A89">
        <w:rPr>
          <w:color w:val="000000"/>
          <w:position w:val="-1"/>
          <w:sz w:val="24"/>
          <w:szCs w:val="24"/>
        </w:rPr>
        <w:t xml:space="preserve"> through train-through-research experience under the mentorship of the host supervisor along with researchers from the host group. As a mentor and a collaborator, the supervisor will assist me in comprehending the processes of generating stress in healthcare professionals and the contribution of factors such as workload, shiftwork, team interactions, and coping behavior. In addition, training and information exchange with senior colleagues and collaborators from the group working on topics like wearable sensing, machine learning, and health informatics will help me acquire skills and knowledge. Engage in secondment or collaboration within another research group that is working on the areas of psychophysiology, occupational health, or human-factors engineering with focus on stress evaluation and workload assessment. Through secondment experience, I will be able to learn the techniques of interpretation of physiological parameters in terms of cognitive workload and emotional stress, and the studies carried out by the group in these regards.</w:t>
      </w:r>
    </w:p>
    <w:p w:rsidR="00ED6A89" w:rsidRPr="00ED6A89" w:rsidRDefault="00ED6A89" w:rsidP="00ED6A89">
      <w:pPr>
        <w:pStyle w:val="BodyText"/>
        <w:spacing w:before="160"/>
        <w:ind w:left="0" w:right="135" w:hanging="2"/>
        <w:rPr>
          <w:color w:val="000000"/>
          <w:position w:val="-1"/>
          <w:sz w:val="24"/>
          <w:szCs w:val="24"/>
        </w:rPr>
      </w:pPr>
      <w:r w:rsidRPr="00ED6A89">
        <w:rPr>
          <w:b/>
          <w:color w:val="000000"/>
          <w:position w:val="-1"/>
          <w:sz w:val="24"/>
          <w:szCs w:val="24"/>
        </w:rPr>
        <w:t>Improve my skills in machine learning and time‑series modelling.</w:t>
      </w:r>
      <w:r w:rsidRPr="00ED6A89">
        <w:rPr>
          <w:color w:val="000000"/>
          <w:position w:val="-1"/>
          <w:sz w:val="24"/>
          <w:szCs w:val="24"/>
        </w:rPr>
        <w:t xml:space="preserve"> Despite being well versed in data science and machine learning techniques, I plan to further my knowledge in real-time inference, context-aware approaches, and explainable AI in health care. The project will allow me to learn from sophisticated scientific literature and participate in an online course or workshop focusing on advanced machine learning or time series analysis techniques (such as those offered by Coursera and edX). This knowledge will broaden the scope of potential applications that I can pursue in the future, making it extremely useful for my career.</w:t>
      </w:r>
    </w:p>
    <w:p w:rsidR="00ED6A89" w:rsidRPr="00ED6A89" w:rsidRDefault="00ED6A89" w:rsidP="00ED6A89">
      <w:pPr>
        <w:pStyle w:val="BodyText"/>
        <w:spacing w:before="160"/>
        <w:ind w:left="0" w:right="135" w:hanging="2"/>
        <w:rPr>
          <w:color w:val="000000"/>
          <w:position w:val="-1"/>
          <w:sz w:val="24"/>
          <w:szCs w:val="24"/>
        </w:rPr>
      </w:pPr>
      <w:r w:rsidRPr="00ED6A89">
        <w:rPr>
          <w:b/>
          <w:color w:val="000000"/>
          <w:position w:val="-1"/>
          <w:sz w:val="24"/>
          <w:szCs w:val="24"/>
        </w:rPr>
        <w:t>Gain experience in project management by actively managing the NSWSML project.</w:t>
      </w:r>
      <w:r w:rsidRPr="00ED6A89">
        <w:rPr>
          <w:color w:val="000000"/>
          <w:position w:val="-1"/>
          <w:sz w:val="24"/>
          <w:szCs w:val="24"/>
        </w:rPr>
        <w:t xml:space="preserve"> Being at the forefront of the project will enable me to acquire the skills of planning, budgeting, reporting, and coordination with project partners and hospitals. Project management skills will further be enhanced through participation in a project management course to be completed within the first year of the fellowship, ideally provided by the hosting institution or its partner universities.</w:t>
      </w:r>
    </w:p>
    <w:p w:rsidR="00ED6A89" w:rsidRPr="00ED6A89" w:rsidRDefault="00ED6A89" w:rsidP="00ED6A89">
      <w:pPr>
        <w:pStyle w:val="BodyText"/>
        <w:spacing w:before="160"/>
        <w:ind w:left="0" w:right="135" w:hanging="2"/>
        <w:rPr>
          <w:color w:val="000000"/>
          <w:position w:val="-1"/>
          <w:sz w:val="24"/>
          <w:szCs w:val="24"/>
        </w:rPr>
      </w:pPr>
      <w:r w:rsidRPr="00ED6A89">
        <w:rPr>
          <w:b/>
          <w:color w:val="000000"/>
          <w:position w:val="-1"/>
          <w:sz w:val="24"/>
          <w:szCs w:val="24"/>
        </w:rPr>
        <w:t>Improve mentoring ability</w:t>
      </w:r>
      <w:r w:rsidRPr="00ED6A89">
        <w:rPr>
          <w:color w:val="000000"/>
          <w:position w:val="-1"/>
          <w:sz w:val="24"/>
          <w:szCs w:val="24"/>
        </w:rPr>
        <w:t>. The mentoring of students is one of the necessary processes that need to be carried out for me to be able to create my own research group in the future. The host institution has been actively engaged in the mentoring of Master’s students and early stage researchers (for example, in terms of theses or internships). During the fellowship period, I will try to mentor at least one Master’s student and one early stage researcher (if possible).</w:t>
      </w:r>
    </w:p>
    <w:p w:rsidR="00ED6A89" w:rsidRPr="00ED6A89" w:rsidRDefault="00ED6A89" w:rsidP="00ED6A89">
      <w:pPr>
        <w:pStyle w:val="BodyText"/>
        <w:spacing w:before="160"/>
        <w:ind w:left="0" w:right="135" w:hanging="2"/>
        <w:rPr>
          <w:color w:val="000000"/>
          <w:position w:val="-1"/>
          <w:sz w:val="24"/>
          <w:szCs w:val="24"/>
        </w:rPr>
      </w:pPr>
      <w:r w:rsidRPr="00ED6A89">
        <w:rPr>
          <w:b/>
          <w:color w:val="000000"/>
          <w:position w:val="-1"/>
          <w:sz w:val="24"/>
          <w:szCs w:val="24"/>
        </w:rPr>
        <w:t>Acquire teaching and leadership skills.</w:t>
      </w:r>
      <w:r w:rsidRPr="00ED6A89">
        <w:rPr>
          <w:color w:val="000000"/>
          <w:position w:val="-1"/>
          <w:sz w:val="24"/>
          <w:szCs w:val="24"/>
        </w:rPr>
        <w:t xml:space="preserve"> As a participant of the group that hosts me, I will take part in different events at the doctoral school. I will take the chance to conduct a small teaching program (of one to three days) on issues of research methodology, statistics, or scientific writing among others. My work will be guided by senior researchers and the teaching activity will provide me an opportunity to hone my leadership and communication skills.</w:t>
      </w:r>
    </w:p>
    <w:p w:rsidR="00ED6A89" w:rsidRPr="00ED6A89" w:rsidRDefault="00ED6A89" w:rsidP="00ED6A89">
      <w:pPr>
        <w:pStyle w:val="BodyText"/>
        <w:spacing w:before="160"/>
        <w:ind w:left="0" w:right="135" w:hanging="2"/>
        <w:rPr>
          <w:color w:val="000000"/>
          <w:position w:val="-1"/>
          <w:sz w:val="24"/>
          <w:szCs w:val="24"/>
        </w:rPr>
      </w:pPr>
      <w:r w:rsidRPr="00ED6A89">
        <w:rPr>
          <w:b/>
          <w:color w:val="000000"/>
          <w:position w:val="-1"/>
          <w:sz w:val="24"/>
          <w:szCs w:val="24"/>
        </w:rPr>
        <w:lastRenderedPageBreak/>
        <w:t>Bi-directional knowledge transfers</w:t>
      </w:r>
      <w:r w:rsidRPr="00ED6A89">
        <w:rPr>
          <w:color w:val="000000"/>
          <w:position w:val="-1"/>
          <w:sz w:val="24"/>
          <w:szCs w:val="24"/>
        </w:rPr>
        <w:t xml:space="preserve"> in addition to acquiring important knowledge concerning physiological processes involved in nurse stress and related occupational-health issues, I will offer the host research group an opportunity to benefit from my extensive experience and expertise in the fields of data science and machine learning. Specifically, my expertise covers the area of methodological development of time series analysis, wearable sensor signal processing, and context-aware modeling, which may be very useful for the host group whose members have a background in both health and engineering but can potentially benefit from further quantitative and computational skills. My knowledge will be transferred not only within the scientific community but also to other students who will be supervised by me within the framework of joint supervisions. Finally, through my collaboration networks that were established via participation in top-level international conferences, workshops, etc., the host group will be able to expand its own network of collaborators.</w:t>
      </w:r>
    </w:p>
    <w:p w:rsidR="00ED6A89" w:rsidRDefault="00ED6A89">
      <w:pPr>
        <w:spacing w:after="0" w:line="240" w:lineRule="auto"/>
        <w:ind w:left="0" w:hanging="2"/>
        <w:jc w:val="both"/>
        <w:rPr>
          <w:rFonts w:ascii="Times New Roman" w:eastAsia="Times New Roman" w:hAnsi="Times New Roman" w:cs="Times New Roman"/>
          <w:sz w:val="24"/>
          <w:szCs w:val="24"/>
        </w:rPr>
      </w:pPr>
    </w:p>
    <w:p w:rsidR="00ED6A89" w:rsidRDefault="00ED6A89">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a minimum, address the following aspects:</w:t>
      </w:r>
    </w:p>
    <w:p w:rsidR="00AB6F97" w:rsidRDefault="00F52151">
      <w:pPr>
        <w:numPr>
          <w:ilvl w:val="0"/>
          <w:numId w:val="18"/>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Describe the qualifications and experience of the supervisor(s). Provide information regarding the supervisors' level of experience on the research topic proposed and their track record of work, including main international collaborations, as well as the level of experience in supervising/training, especially at advanced level (i.e. PhD and postdoctoral researchers).</w:t>
      </w:r>
    </w:p>
    <w:p w:rsidR="00AB6F97" w:rsidRDefault="00F52151">
      <w:pPr>
        <w:numPr>
          <w:ilvl w:val="0"/>
          <w:numId w:val="18"/>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Planned training activities for the researcher (scientific aspects, management/organisation, horizontal and key transferrable skills...).</w:t>
      </w:r>
    </w:p>
    <w:p w:rsidR="00AB6F97" w:rsidRDefault="00F52151">
      <w:pPr>
        <w:numPr>
          <w:ilvl w:val="0"/>
          <w:numId w:val="18"/>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w:r>
        <w:rPr>
          <w:rFonts w:ascii="Times New Roman" w:eastAsia="Times New Roman" w:hAnsi="Times New Roman" w:cs="Times New Roman"/>
          <w:i/>
          <w:color w:val="000000"/>
          <w:sz w:val="24"/>
          <w:szCs w:val="24"/>
        </w:rPr>
        <w:t>European Fellowships</w:t>
      </w:r>
      <w:r>
        <w:rPr>
          <w:rFonts w:ascii="Times New Roman" w:eastAsia="Times New Roman" w:hAnsi="Times New Roman" w:cs="Times New Roman"/>
          <w:color w:val="000000"/>
          <w:sz w:val="24"/>
          <w:szCs w:val="24"/>
        </w:rPr>
        <w:t>: two-way transfer of knowledge between the researcher and host organisation.</w:t>
      </w:r>
    </w:p>
    <w:p w:rsidR="00AB6F97" w:rsidRDefault="00F52151">
      <w:pPr>
        <w:numPr>
          <w:ilvl w:val="0"/>
          <w:numId w:val="18"/>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w:r>
        <w:rPr>
          <w:rFonts w:ascii="Times New Roman" w:eastAsia="Times New Roman" w:hAnsi="Times New Roman" w:cs="Times New Roman"/>
          <w:i/>
          <w:color w:val="000000"/>
          <w:sz w:val="24"/>
          <w:szCs w:val="24"/>
        </w:rPr>
        <w:t>Global Fellowships</w:t>
      </w:r>
      <w:r>
        <w:rPr>
          <w:rFonts w:ascii="Times New Roman" w:eastAsia="Times New Roman" w:hAnsi="Times New Roman" w:cs="Times New Roman"/>
          <w:color w:val="000000"/>
          <w:sz w:val="24"/>
          <w:szCs w:val="24"/>
        </w:rPr>
        <w:t>: three-way transfer of knowledge between the researcher, host organisation, and associated partner for outgoing phase.</w:t>
      </w:r>
    </w:p>
    <w:p w:rsidR="00AB6F97" w:rsidRDefault="00F52151">
      <w:pPr>
        <w:numPr>
          <w:ilvl w:val="0"/>
          <w:numId w:val="18"/>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Rationale and added-value of the non-academic placement (if applicable) and secondment (if applicable).</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pBdr>
          <w:top w:val="single" w:sz="4" w:space="1" w:color="000000"/>
          <w:left w:val="single" w:sz="4" w:space="4" w:color="000000"/>
          <w:bottom w:val="single" w:sz="4" w:space="1" w:color="000000"/>
          <w:right w:val="single" w:sz="4" w:space="4" w:color="000000"/>
        </w:pBdr>
        <w:spacing w:before="120" w:after="12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Supervision</w:t>
      </w:r>
    </w:p>
    <w:p w:rsidR="00AB6F97" w:rsidRDefault="00F52151">
      <w:pPr>
        <w:pBdr>
          <w:top w:val="single" w:sz="4" w:space="1" w:color="000000"/>
          <w:left w:val="single" w:sz="4" w:space="4" w:color="000000"/>
          <w:bottom w:val="single" w:sz="4" w:space="1" w:color="000000"/>
          <w:right w:val="single" w:sz="4" w:space="4" w:color="000000"/>
        </w:pBdr>
        <w:spacing w:before="120" w:after="12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Employers and/or funders should ensure that a person is clearly identified to whom researchers can refer for the performance of their professional duties, and should inform the researchers accordingly. </w:t>
      </w:r>
    </w:p>
    <w:p w:rsidR="00AB6F97" w:rsidRDefault="00F52151">
      <w:pPr>
        <w:pBdr>
          <w:top w:val="single" w:sz="4" w:space="1" w:color="000000"/>
          <w:left w:val="single" w:sz="4" w:space="4" w:color="000000"/>
          <w:bottom w:val="single" w:sz="4" w:space="1" w:color="000000"/>
          <w:right w:val="single" w:sz="4" w:space="4" w:color="000000"/>
        </w:pBdr>
        <w:spacing w:before="120" w:after="12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Such arrangements should clearly define that the proposed supervisors are sufficiently expert in supervising research, have the time, knowledge, experience, expertise and commitment to be able to offer the postdoctoral researcher appropriate support and provide for the necessary progress and review procedures, as well as the necessary feedback mechanisms.</w:t>
      </w:r>
    </w:p>
    <w:p w:rsidR="00AB6F97" w:rsidRDefault="00F52151">
      <w:pPr>
        <w:pBdr>
          <w:top w:val="single" w:sz="4" w:space="1" w:color="000000"/>
          <w:left w:val="single" w:sz="4" w:space="4" w:color="000000"/>
          <w:bottom w:val="single" w:sz="4" w:space="1" w:color="000000"/>
          <w:right w:val="single" w:sz="4" w:space="4" w:color="000000"/>
        </w:pBdr>
        <w:spacing w:before="120" w:after="12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Supervision</w:t>
      </w:r>
      <w:r>
        <w:rPr>
          <w:rFonts w:ascii="Times New Roman" w:eastAsia="Times New Roman" w:hAnsi="Times New Roman" w:cs="Times New Roman"/>
          <w:i/>
          <w:sz w:val="24"/>
          <w:szCs w:val="24"/>
        </w:rPr>
        <w:t xml:space="preserve"> is one of the crucial elements of successful research. Guiding, supporting, directing, advising and mentoring are key factors for a researcher to pursue his/her career path. In this context, all MSCA-funded projects are encouraged to follow the recommendations outlined in the </w:t>
      </w:r>
      <w:hyperlink r:id="rId10">
        <w:r>
          <w:rPr>
            <w:rFonts w:ascii="Times New Roman" w:eastAsia="Times New Roman" w:hAnsi="Times New Roman" w:cs="Times New Roman"/>
            <w:i/>
            <w:color w:val="0563C1"/>
            <w:sz w:val="24"/>
            <w:szCs w:val="24"/>
            <w:u w:val="single"/>
          </w:rPr>
          <w:t>MSCA Guidelines on Supervision</w:t>
        </w:r>
      </w:hyperlink>
      <w:r>
        <w:rPr>
          <w:rFonts w:ascii="Times New Roman" w:eastAsia="Times New Roman" w:hAnsi="Times New Roman" w:cs="Times New Roman"/>
          <w:i/>
          <w:color w:val="0563C1"/>
          <w:sz w:val="24"/>
          <w:szCs w:val="24"/>
          <w:u w:val="single"/>
        </w:rPr>
        <w:t>.</w:t>
      </w:r>
      <w:r>
        <w:rPr>
          <w:rFonts w:ascii="Times New Roman" w:eastAsia="Times New Roman" w:hAnsi="Times New Roman" w:cs="Times New Roman"/>
          <w:i/>
          <w:sz w:val="24"/>
          <w:szCs w:val="24"/>
          <w:vertAlign w:val="superscript"/>
        </w:rPr>
        <w:footnoteReference w:id="2"/>
      </w:r>
      <w:r>
        <w:rPr>
          <w:rFonts w:ascii="Times New Roman" w:eastAsia="Times New Roman" w:hAnsi="Times New Roman" w:cs="Times New Roman"/>
          <w:sz w:val="24"/>
          <w:szCs w:val="24"/>
        </w:rPr>
        <w:t xml:space="preserve"> </w:t>
      </w:r>
    </w:p>
    <w:p w:rsidR="00AB6F97" w:rsidRDefault="00AB6F97">
      <w:pPr>
        <w:pBdr>
          <w:top w:val="single" w:sz="4" w:space="1" w:color="000000"/>
          <w:left w:val="single" w:sz="4" w:space="4" w:color="000000"/>
          <w:bottom w:val="single" w:sz="4" w:space="1" w:color="000000"/>
          <w:right w:val="single" w:sz="4" w:space="4" w:color="000000"/>
        </w:pBdr>
        <w:spacing w:before="120" w:after="120" w:line="240" w:lineRule="auto"/>
        <w:jc w:val="both"/>
        <w:rPr>
          <w:rFonts w:ascii="Times New Roman" w:eastAsia="Times New Roman" w:hAnsi="Times New Roman" w:cs="Times New Roman"/>
          <w:sz w:val="12"/>
          <w:szCs w:val="12"/>
        </w:rPr>
      </w:pP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1.4</w:t>
      </w:r>
      <w:r>
        <w:rPr>
          <w:rFonts w:ascii="Times New Roman" w:eastAsia="Times New Roman" w:hAnsi="Times New Roman" w:cs="Times New Roman"/>
          <w:sz w:val="24"/>
          <w:szCs w:val="24"/>
        </w:rPr>
        <w:tab/>
      </w:r>
      <w:r>
        <w:rPr>
          <w:rFonts w:ascii="Times New Roman" w:eastAsia="Times New Roman" w:hAnsi="Times New Roman" w:cs="Times New Roman"/>
          <w:b/>
          <w:i/>
          <w:sz w:val="24"/>
          <w:szCs w:val="24"/>
        </w:rPr>
        <w:t>Quality and appropriateness of the researcher’s professional experience, competences and skills</w:t>
      </w:r>
    </w:p>
    <w:p w:rsidR="00ED6A89" w:rsidRPr="00ED6A89" w:rsidRDefault="00F52151" w:rsidP="00ED6A89">
      <w:pPr>
        <w:spacing w:after="0" w:line="240" w:lineRule="auto"/>
        <w:ind w:left="0" w:hanging="2"/>
        <w:jc w:val="both"/>
        <w:rPr>
          <w:rFonts w:ascii="Times New Roman" w:hAnsi="Times New Roman"/>
          <w:sz w:val="24"/>
          <w:szCs w:val="24"/>
        </w:rPr>
      </w:pPr>
      <w:r>
        <w:rPr>
          <w:rFonts w:ascii="Times New Roman" w:eastAsia="Times New Roman" w:hAnsi="Times New Roman" w:cs="Times New Roman"/>
          <w:sz w:val="24"/>
          <w:szCs w:val="24"/>
        </w:rPr>
        <w:lastRenderedPageBreak/>
        <w:t xml:space="preserve"> </w:t>
      </w:r>
      <w:r>
        <w:rPr>
          <w:noProof/>
        </w:rPr>
        <mc:AlternateContent>
          <mc:Choice Requires="wps">
            <w:drawing>
              <wp:anchor distT="0" distB="0" distL="0" distR="0" simplePos="0" relativeHeight="251665408" behindDoc="1" locked="0" layoutInCell="1" hidden="0" allowOverlap="1">
                <wp:simplePos x="0" y="0"/>
                <wp:positionH relativeFrom="leftMargin">
                  <wp:align>center</wp:align>
                </wp:positionH>
                <wp:positionV relativeFrom="topMargin">
                  <wp:align>center</wp:align>
                </wp:positionV>
                <wp:extent cx="5938643" cy="5938643"/>
                <wp:effectExtent l="0" t="0" r="0" b="0"/>
                <wp:wrapNone/>
                <wp:docPr id="1058" name="Rectangle 1058"/>
                <wp:cNvGraphicFramePr/>
                <a:graphic xmlns:a="http://schemas.openxmlformats.org/drawingml/2006/main">
                  <a:graphicData uri="http://schemas.microsoft.com/office/word/2010/wordprocessingShape">
                    <wps:wsp>
                      <wps:cNvSpPr/>
                      <wps:spPr>
                        <a:xfrm rot="-2700000">
                          <a:off x="1994153" y="2942118"/>
                          <a:ext cx="6703695" cy="1675765"/>
                        </a:xfrm>
                        <a:prstGeom prst="rect">
                          <a:avLst/>
                        </a:prstGeom>
                      </wps:spPr>
                      <wps:txbx>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wps:txbx>
                      <wps:bodyPr spcFirstLastPara="1" wrap="square" lIns="91425" tIns="91425" rIns="91425" bIns="91425" anchor="ctr" anchorCtr="0">
                        <a:noAutofit/>
                      </wps:bodyPr>
                    </wps:wsp>
                  </a:graphicData>
                </a:graphic>
              </wp:anchor>
            </w:drawing>
          </mc:Choice>
          <mc:Fallback>
            <w:pict>
              <v:rect id="Rectangle 1058" o:spid="_x0000_s1028" style="position:absolute;left:0;text-align:left;margin-left:0;margin-top:0;width:467.6pt;height:467.6pt;rotation:-45;z-index:-251651072;visibility:visible;mso-wrap-style:square;mso-wrap-distance-left:0;mso-wrap-distance-top:0;mso-wrap-distance-right:0;mso-wrap-distance-bottom:0;mso-position-horizontal:center;mso-position-horizontal-relative:left-margin-area;mso-position-vertical:center;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" filled="f" stroked="f">
                <v:textbox inset="2.53958mm,2.53958mm,2.53958mm,2.53958mm">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v:textbox>
                <w10:wrap anchorx="margin" anchory="margin"/>
              </v:rect>
            </w:pict>
          </mc:Fallback>
        </mc:AlternateContent>
      </w:r>
      <w:r w:rsidR="00ED6A89" w:rsidRPr="00ED6A89">
        <w:rPr>
          <w:rFonts w:ascii="Times New Roman" w:hAnsi="Times New Roman"/>
          <w:sz w:val="24"/>
          <w:szCs w:val="24"/>
        </w:rPr>
        <w:t>My current expertise and skills are closely related to the creation of statistical and data-driven methods used for modelling and analysing physiological and behavioral signals in challenging real-world conditions. I created methods for time series analysis, machine learning, uncertainty quantification, and context-aware modelling, all applicable in the domain of health monitoring and assessment using various types of sensors. Such methods were used for the constant assessment of stress-related parameters i) in highly dynamic working conditions; ii) for joint monitoring of physiological and behavioral signals; and iii) in a data-driven assessment of psychological workload and well-being on a massive scale. For such research, I have been identified as a young scientist that bridges data science and health science fields: I published peer-reviewed papers in top-notch journals in the field of biomedical engineering, health informatics, and machine learning and presented my research at international conferences on the topic of wearable sensing and digital health. Moreover, my methodology concerning machine learning models on wearable data places me as one of the young researchers connecting computation and health applications in a human-centred approach. Apart from technical competencies, I possess a variety of transferable skills, which include knowledge transfer, team working, science communication, and others that I gained while pursuing a doctoral or postdoctoral position. I was part of various short-term visits or projects carried out in different institutions, thus being exposed to different research environments and interdisciplinary approaches. I promoted science communication by presenting my results through various outreach activities, such as talks to schools or other public events, and by co-organizing workshops and meetings for exchanging knowledge with practitioners and other stakeholders of the industry. Moreover, I have reached a significant level of autonomy and productivity and am considered a productive researcher because I have published various peer-reviewed articles in top journals, and I am a co-author and/or first author. I have contributed to books or book chapters, as well. I have advised many Bachelor’s and Master’s thesis students, and I currently supervise another early-stage researcher. In addition to my expertise in research on statistical modelling and analysis of health-related data, I can also contribute to scientific communication to non-scientists such as doctors and hospital administrators, teamwork, international cooperation, supervision, and education.</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pStyle w:val="Heading2"/>
        <w:ind w:left="1" w:hanging="3"/>
      </w:pPr>
      <w:r>
        <w:t>2.</w:t>
      </w:r>
      <w:r>
        <w:tab/>
        <w:t xml:space="preserve">Impact </w:t>
      </w:r>
      <w:r>
        <w:rPr>
          <w:color w:val="B5B5B5"/>
          <w:sz w:val="18"/>
          <w:szCs w:val="18"/>
        </w:rPr>
        <w:t>#@IMP-ACT-IA@#</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2.1</w:t>
      </w:r>
      <w:r>
        <w:rPr>
          <w:rFonts w:ascii="Times New Roman" w:eastAsia="Times New Roman" w:hAnsi="Times New Roman" w:cs="Times New Roman"/>
          <w:sz w:val="24"/>
          <w:szCs w:val="24"/>
        </w:rPr>
        <w:tab/>
      </w:r>
      <w:r>
        <w:rPr>
          <w:rFonts w:ascii="Times New Roman" w:eastAsia="Times New Roman" w:hAnsi="Times New Roman" w:cs="Times New Roman"/>
          <w:b/>
          <w:i/>
          <w:sz w:val="24"/>
          <w:szCs w:val="24"/>
        </w:rPr>
        <w:t>Credibility of the measures to enhance the career perspectives and employability of the researcher and contribution to his/her skills development</w:t>
      </w:r>
    </w:p>
    <w:p w:rsidR="00ED6A89" w:rsidRPr="00ED6A89" w:rsidRDefault="00ED6A89" w:rsidP="00ED6A89">
      <w:pPr>
        <w:pStyle w:val="BodyText"/>
        <w:spacing w:before="160"/>
        <w:ind w:left="0" w:right="135" w:hanging="2"/>
        <w:rPr>
          <w:rFonts w:eastAsia="Calibri" w:cs="Calibri"/>
          <w:position w:val="-1"/>
          <w:sz w:val="24"/>
          <w:szCs w:val="24"/>
        </w:rPr>
      </w:pPr>
      <w:r w:rsidRPr="00ED6A89">
        <w:rPr>
          <w:rFonts w:eastAsia="Calibri" w:cs="Calibri"/>
          <w:b/>
          <w:position w:val="-1"/>
          <w:sz w:val="24"/>
          <w:szCs w:val="24"/>
        </w:rPr>
        <w:t>Skills development for the researcher as anticipated</w:t>
      </w:r>
      <w:r w:rsidRPr="00ED6A89">
        <w:rPr>
          <w:rFonts w:eastAsia="Calibri" w:cs="Calibri"/>
          <w:position w:val="-1"/>
          <w:sz w:val="24"/>
          <w:szCs w:val="24"/>
        </w:rPr>
        <w:t xml:space="preserve"> The fellowship will enable me to leverage my skills in science and technology as well as transversal skills and improve the dissemination of my research work. Interacting with world experts on occupational health, wearable sensors, and machine learning will increase my understanding of the biological and organizational processes leading to stress in nurses and enable me to become a multi-disciplinary scientist working at the intersections of engineering, health, and data science. This will enable me to create cutting-edge research topics for investigation in continuous stress monitoring, digital phenotyping, and health informatics. I have prior experience with teaching, supervision, and mentorship of undergraduate and graduate students. These aspects play a critical role in my academic credentials, which will be further strengthened through my fellowship. In addition to acquiring greater knowledge of machine learning algorithms, time series analysis, and privacy-aware data analytics, I will get an opportunity to learn about project management, budget allocation, and communicating scientific ideas through the project. Furthermore, the anticipated skill acquisition in machine-learning based health monitoring and the development of new project management skills will help me mature </w:t>
      </w:r>
      <w:r w:rsidRPr="00ED6A89">
        <w:rPr>
          <w:rFonts w:eastAsia="Calibri" w:cs="Calibri"/>
          <w:position w:val="-1"/>
          <w:sz w:val="24"/>
          <w:szCs w:val="24"/>
        </w:rPr>
        <w:lastRenderedPageBreak/>
        <w:t>professionally and pursue a career in scientific leadership. My leadership role would be bolstered by my publication history enriched during my fellowship program and by the acquisition of new skills in knowledge transfer from interactions with clinicians, hospital administrators, policymakers, industry professionals, and members of the general public. Such skills are extremely useful for serving as an independent leader of a research team, where one is expected to advocate for the research being done by the team and recruit high-caliber researchers.</w:t>
      </w:r>
    </w:p>
    <w:p w:rsidR="00ED6A89" w:rsidRPr="00ED6A89" w:rsidRDefault="00ED6A89" w:rsidP="00ED6A89">
      <w:pPr>
        <w:pStyle w:val="BodyText"/>
        <w:spacing w:before="160"/>
        <w:ind w:left="0" w:right="135" w:hanging="2"/>
        <w:rPr>
          <w:rFonts w:eastAsia="Calibri" w:cs="Calibri"/>
          <w:position w:val="-1"/>
          <w:sz w:val="24"/>
          <w:szCs w:val="24"/>
        </w:rPr>
      </w:pPr>
      <w:r w:rsidRPr="00ED6A89">
        <w:rPr>
          <w:rFonts w:eastAsia="Calibri" w:cs="Calibri"/>
          <w:b/>
          <w:position w:val="-1"/>
          <w:sz w:val="24"/>
          <w:szCs w:val="24"/>
        </w:rPr>
        <w:t>Expected impact of the proposed research and training activities on the researcher career perspective</w:t>
      </w:r>
      <w:r w:rsidRPr="00ED6A89">
        <w:rPr>
          <w:rFonts w:eastAsia="Calibri" w:cs="Calibri"/>
          <w:position w:val="-1"/>
          <w:sz w:val="24"/>
          <w:szCs w:val="24"/>
        </w:rPr>
        <w:t xml:space="preserve"> The primary goal of my career is to secure an academic research position with tenure-track in Europe within 1-2 years following the completion of this fellowship program. As a successful early career scientist wishing to specialize and consolidate knowledge, this fellowship is critical to reach such scientific maturity that is required for a tenure-track position at an institution of higher learning. Following the completion of this fellowship, I shall be well positioned to secure an academic position in universities or national competitions for academic and research positions in digital health, biomedical engineering, and health informatics, among others. Real-time assessment and machine learning-based analysis of the stress levels of nurses have been identified as research priorities not only in Europe but also in many other parts of the world. Universities, hospitals, and digital health programs have been showing increasing interest in funding research activities related to occupational safety and health. In addition, many research centers are making substantial investments in wearable sensors, digital phenotyping, and occupational health technologies. Thus, successful completion of this fellowship will make me one of the most prominent young scientists in this new area of research and development. In parallel, through the fellowship, I will be able to prove my competence in acquiring funds from renowned research structures and funding agencies. Also, this will represent for me the first personal experience with management of an international research project. Furthermore, based on the dynamics and openness of the host research group, I hope that I will participate in future grants with the supervisor and other collaborators as well. This will strengthen my position in general within the scientific environment. By taking part in such an MSCA project, my circle of collaborators will become larger. Through increased visibility in various forms including publications and conference attendances, I will build up my reputation in the scientific and clinical world and thus optimize my employability. Participation in a European research group is part of a wider strategy involving both an international network and a national/institutional one in the host country, where I have been living for more than a few years. I can leverage the knowledge gained into expanding the career prospects beyond the scope of academia and research, as I would be a perfect fit to work with European and international organizations, such as occupational health programs, digital health projects, or public health bodies, which are becoming more interested in stress measurement and employee well-being. Moreover, there is a possibility of collaboration between the host organization and clinical and technology-based partners, such as hospitals or digital health projects, which may serve as a market opportunity for applying my knowledge in practice.</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2.2</w:t>
      </w:r>
      <w:r>
        <w:rPr>
          <w:rFonts w:ascii="Times New Roman" w:eastAsia="Times New Roman" w:hAnsi="Times New Roman" w:cs="Times New Roman"/>
          <w:sz w:val="24"/>
          <w:szCs w:val="24"/>
        </w:rPr>
        <w:tab/>
      </w:r>
      <w:r>
        <w:rPr>
          <w:rFonts w:ascii="Times New Roman" w:eastAsia="Times New Roman" w:hAnsi="Times New Roman" w:cs="Times New Roman"/>
          <w:b/>
          <w:i/>
          <w:sz w:val="24"/>
          <w:szCs w:val="24"/>
        </w:rPr>
        <w:t xml:space="preserve">Suitability and quality of the measures to maximise expected outcomes and impacts, as set out in the dissemination and exploitation plan, including communication activities </w:t>
      </w:r>
      <w:r>
        <w:rPr>
          <w:color w:val="B5B5B5"/>
          <w:sz w:val="18"/>
          <w:szCs w:val="18"/>
        </w:rPr>
        <w:t>#@COM-DIS-VIS-CDV@#</w:t>
      </w:r>
    </w:p>
    <w:p w:rsidR="00F52151" w:rsidRPr="00ED6A89" w:rsidRDefault="00F52151" w:rsidP="00F52151">
      <w:pPr>
        <w:pStyle w:val="BodyText"/>
        <w:spacing w:before="160"/>
        <w:ind w:left="0" w:right="135" w:hanging="2"/>
        <w:rPr>
          <w:rFonts w:eastAsia="Calibri" w:cs="Calibri"/>
          <w:position w:val="-1"/>
          <w:sz w:val="24"/>
          <w:szCs w:val="24"/>
        </w:rPr>
      </w:pPr>
      <w:r w:rsidRPr="00ED6A89">
        <w:rPr>
          <w:rFonts w:eastAsia="Calibri" w:cs="Calibri"/>
          <w:position w:val="-1"/>
          <w:sz w:val="24"/>
          <w:szCs w:val="24"/>
        </w:rPr>
        <w:t xml:space="preserve">A number of activities have been planned as part of the project for making best use of the contribution made by NSWSML to the scientific community (a–g) as well as facilitating communication between the scientific community and policy makers, hospitals, industry, and society (h-n). The activities shall focus on extrapolation of the project to practical applications that would help spur innovation in digital health, workplace wellness, and stress prevention </w:t>
      </w:r>
      <w:r w:rsidRPr="00ED6A89">
        <w:rPr>
          <w:rFonts w:eastAsia="Calibri" w:cs="Calibri"/>
          <w:position w:val="-1"/>
          <w:sz w:val="24"/>
          <w:szCs w:val="24"/>
        </w:rPr>
        <w:lastRenderedPageBreak/>
        <w:t>technology in Europe. In view of the fact that the project is based on research related to nurse stress and stress measurement with the use of wearable sensors and machine learning, the project is also an ideal tool to spark off interest of the public in science and to illustrate the contributions being made by Europe’s research to the health and wellness of nurses.</w:t>
      </w:r>
    </w:p>
    <w:p w:rsidR="00F52151" w:rsidRPr="00ED6A89" w:rsidRDefault="00F52151" w:rsidP="00F52151">
      <w:pPr>
        <w:pStyle w:val="BodyText"/>
        <w:numPr>
          <w:ilvl w:val="0"/>
          <w:numId w:val="19"/>
        </w:numPr>
        <w:spacing w:before="160"/>
        <w:ind w:left="0" w:right="135" w:hanging="2"/>
        <w:rPr>
          <w:rFonts w:eastAsia="Calibri" w:cs="Calibri"/>
          <w:position w:val="-1"/>
          <w:sz w:val="24"/>
          <w:szCs w:val="24"/>
        </w:rPr>
      </w:pPr>
      <w:r w:rsidRPr="00ED6A89">
        <w:rPr>
          <w:rFonts w:eastAsia="Calibri" w:cs="Calibri"/>
          <w:b/>
          <w:position w:val="-1"/>
          <w:sz w:val="24"/>
          <w:szCs w:val="24"/>
        </w:rPr>
        <w:t>Publication in scientific journals</w:t>
      </w:r>
      <w:r w:rsidRPr="00ED6A89">
        <w:rPr>
          <w:rFonts w:eastAsia="Calibri" w:cs="Calibri"/>
          <w:position w:val="-1"/>
          <w:sz w:val="24"/>
          <w:szCs w:val="24"/>
        </w:rPr>
        <w:t xml:space="preserve"> – Scientific Community – Access to open literature in reputable peer-reviewed journals such as the Journal of Biomedical and Health Informatics, IEEE Transactions on Biomedical Engineering, and Digital Health with an emphasis on algorithms for stress detection through wearable technology and machine learning.</w:t>
      </w:r>
    </w:p>
    <w:p w:rsidR="00F52151" w:rsidRPr="00ED6A89" w:rsidRDefault="00F52151" w:rsidP="00F52151">
      <w:pPr>
        <w:pStyle w:val="BodyText"/>
        <w:numPr>
          <w:ilvl w:val="0"/>
          <w:numId w:val="19"/>
        </w:numPr>
        <w:spacing w:before="160"/>
        <w:ind w:left="0" w:right="135" w:hanging="2"/>
        <w:rPr>
          <w:rFonts w:eastAsia="Calibri" w:cs="Calibri"/>
          <w:position w:val="-1"/>
          <w:sz w:val="24"/>
          <w:szCs w:val="24"/>
        </w:rPr>
      </w:pPr>
      <w:r w:rsidRPr="00ED6A89">
        <w:rPr>
          <w:rFonts w:eastAsia="Calibri" w:cs="Calibri"/>
          <w:b/>
          <w:position w:val="-1"/>
          <w:sz w:val="24"/>
          <w:szCs w:val="24"/>
        </w:rPr>
        <w:t>Conferences</w:t>
      </w:r>
      <w:r w:rsidRPr="00ED6A89">
        <w:rPr>
          <w:rFonts w:eastAsia="Calibri" w:cs="Calibri"/>
          <w:position w:val="-1"/>
          <w:sz w:val="24"/>
          <w:szCs w:val="24"/>
        </w:rPr>
        <w:t xml:space="preserve"> – Science community – Join relevant international conferences, for instance, IEEE EMBC (Engineering in Medicine and Biology Conference), ISWC (International Conference on Wearable Computing sponsored by ACM), as well as other conferences pertaining to occupational health and digital phenotyping.</w:t>
      </w:r>
    </w:p>
    <w:p w:rsidR="00F52151" w:rsidRPr="00ED6A89" w:rsidRDefault="00F52151" w:rsidP="00F52151">
      <w:pPr>
        <w:pStyle w:val="BodyText"/>
        <w:numPr>
          <w:ilvl w:val="0"/>
          <w:numId w:val="19"/>
        </w:numPr>
        <w:spacing w:before="160"/>
        <w:ind w:left="0" w:right="135" w:hanging="2"/>
        <w:rPr>
          <w:rFonts w:eastAsia="Calibri" w:cs="Calibri"/>
          <w:position w:val="-1"/>
          <w:sz w:val="24"/>
          <w:szCs w:val="24"/>
        </w:rPr>
      </w:pPr>
      <w:r w:rsidRPr="00ED6A89">
        <w:rPr>
          <w:rFonts w:eastAsia="Calibri" w:cs="Calibri"/>
          <w:b/>
          <w:position w:val="-1"/>
          <w:sz w:val="24"/>
          <w:szCs w:val="24"/>
        </w:rPr>
        <w:t>Workshop</w:t>
      </w:r>
      <w:r w:rsidRPr="00ED6A89">
        <w:rPr>
          <w:rFonts w:eastAsia="Calibri" w:cs="Calibri"/>
          <w:position w:val="-1"/>
          <w:sz w:val="24"/>
          <w:szCs w:val="24"/>
        </w:rPr>
        <w:t xml:space="preserve"> – Scientific Community – Coordinate and moderate a workshop or session regarding continuous stress detection and wearable-based health analysis at a significant conference, thereby aligning the project with the state-of-the-art and fostering collaborations between the machine learning and health communities.</w:t>
      </w:r>
    </w:p>
    <w:p w:rsidR="00F52151" w:rsidRPr="00ED6A89" w:rsidRDefault="00F52151" w:rsidP="00F52151">
      <w:pPr>
        <w:pStyle w:val="BodyText"/>
        <w:numPr>
          <w:ilvl w:val="0"/>
          <w:numId w:val="19"/>
        </w:numPr>
        <w:spacing w:before="160"/>
        <w:ind w:left="0" w:right="135" w:hanging="2"/>
        <w:rPr>
          <w:rFonts w:eastAsia="Calibri" w:cs="Calibri"/>
          <w:position w:val="-1"/>
          <w:sz w:val="24"/>
          <w:szCs w:val="24"/>
        </w:rPr>
      </w:pPr>
      <w:r w:rsidRPr="00ED6A89">
        <w:rPr>
          <w:rFonts w:eastAsia="Calibri" w:cs="Calibri"/>
          <w:b/>
          <w:position w:val="-1"/>
          <w:sz w:val="24"/>
          <w:szCs w:val="24"/>
        </w:rPr>
        <w:t>Scientific discussion and networking</w:t>
      </w:r>
      <w:r w:rsidRPr="00ED6A89">
        <w:rPr>
          <w:rFonts w:eastAsia="Calibri" w:cs="Calibri"/>
          <w:position w:val="-1"/>
          <w:sz w:val="24"/>
          <w:szCs w:val="24"/>
        </w:rPr>
        <w:t xml:space="preserve"> – Scientific community – Arrange for a panel discussion on stress, psychophysiology, and machine learning at an event devoted to health informatics or occupational health that will facilitate the interaction between quantitative data scientists and physicians/human factors specialists.</w:t>
      </w:r>
    </w:p>
    <w:p w:rsidR="00F52151" w:rsidRPr="00ED6A89" w:rsidRDefault="00F52151" w:rsidP="00F52151">
      <w:pPr>
        <w:pStyle w:val="BodyText"/>
        <w:numPr>
          <w:ilvl w:val="0"/>
          <w:numId w:val="19"/>
        </w:numPr>
        <w:spacing w:before="160"/>
        <w:ind w:left="0" w:right="135" w:hanging="2"/>
        <w:rPr>
          <w:rFonts w:eastAsia="Calibri" w:cs="Calibri"/>
          <w:position w:val="-1"/>
          <w:sz w:val="24"/>
          <w:szCs w:val="24"/>
        </w:rPr>
      </w:pPr>
      <w:r w:rsidRPr="00ED6A89">
        <w:rPr>
          <w:rFonts w:eastAsia="Calibri" w:cs="Calibri"/>
          <w:b/>
          <w:position w:val="-1"/>
          <w:sz w:val="24"/>
          <w:szCs w:val="24"/>
        </w:rPr>
        <w:t>Seminars and internal talks</w:t>
      </w:r>
      <w:r w:rsidRPr="00ED6A89">
        <w:rPr>
          <w:rFonts w:eastAsia="Calibri" w:cs="Calibri"/>
          <w:position w:val="-1"/>
          <w:sz w:val="24"/>
          <w:szCs w:val="24"/>
        </w:rPr>
        <w:t xml:space="preserve"> – Host institution and network – Participate in two seminars or laboratory discussions at the host institution (accessible to the entire research network, which includes students and collaborating hospitals) for the introduction and presentation of results at the onset and conclusion of the project respectively.</w:t>
      </w:r>
    </w:p>
    <w:p w:rsidR="00F52151" w:rsidRPr="00ED6A89" w:rsidRDefault="00F52151" w:rsidP="00F52151">
      <w:pPr>
        <w:pStyle w:val="BodyText"/>
        <w:numPr>
          <w:ilvl w:val="0"/>
          <w:numId w:val="19"/>
        </w:numPr>
        <w:spacing w:before="160"/>
        <w:ind w:left="0" w:right="135" w:hanging="2"/>
        <w:rPr>
          <w:rFonts w:eastAsia="Calibri" w:cs="Calibri"/>
          <w:position w:val="-1"/>
          <w:sz w:val="24"/>
          <w:szCs w:val="24"/>
        </w:rPr>
      </w:pPr>
      <w:r w:rsidRPr="00ED6A89">
        <w:rPr>
          <w:rFonts w:eastAsia="Calibri" w:cs="Calibri"/>
          <w:b/>
          <w:position w:val="-1"/>
          <w:sz w:val="24"/>
          <w:szCs w:val="24"/>
        </w:rPr>
        <w:t>Blog posts and outreach articles</w:t>
      </w:r>
      <w:r w:rsidRPr="00ED6A89">
        <w:rPr>
          <w:rFonts w:eastAsia="Calibri" w:cs="Calibri"/>
          <w:position w:val="-1"/>
          <w:sz w:val="24"/>
          <w:szCs w:val="24"/>
        </w:rPr>
        <w:t xml:space="preserve"> -Scientific community &amp; general public – Write blog posts or short articles about the monitoring of continuous stress and wearable sensors in the institution’s blog or science communication websites, highlighting how the use of sensors and machine learning algorithms can protect health care workers.</w:t>
      </w:r>
    </w:p>
    <w:p w:rsidR="00F52151" w:rsidRPr="00ED6A89" w:rsidRDefault="00F52151" w:rsidP="00F52151">
      <w:pPr>
        <w:pStyle w:val="BodyText"/>
        <w:numPr>
          <w:ilvl w:val="0"/>
          <w:numId w:val="19"/>
        </w:numPr>
        <w:spacing w:before="160"/>
        <w:ind w:left="0" w:right="135" w:hanging="2"/>
        <w:rPr>
          <w:rFonts w:eastAsia="Calibri" w:cs="Calibri"/>
          <w:position w:val="-1"/>
          <w:sz w:val="24"/>
          <w:szCs w:val="24"/>
        </w:rPr>
      </w:pPr>
      <w:r w:rsidRPr="00ED6A89">
        <w:rPr>
          <w:rFonts w:eastAsia="Calibri" w:cs="Calibri"/>
          <w:b/>
          <w:position w:val="-1"/>
          <w:sz w:val="24"/>
          <w:szCs w:val="24"/>
        </w:rPr>
        <w:t>Social media and progress sharing</w:t>
      </w:r>
      <w:r w:rsidRPr="00ED6A89">
        <w:rPr>
          <w:rFonts w:eastAsia="Calibri" w:cs="Calibri"/>
          <w:position w:val="-1"/>
          <w:sz w:val="24"/>
          <w:szCs w:val="24"/>
        </w:rPr>
        <w:t xml:space="preserve"> – Community of science and the public at large – Communicate via social media (such as institutional Twitter/X account, LinkedIn, own website, and ResearchGate) about your stress modelling research, sharing updates and images/figures along with concise descriptions.</w:t>
      </w:r>
    </w:p>
    <w:p w:rsidR="00F52151" w:rsidRPr="00F52151" w:rsidRDefault="00F52151" w:rsidP="00F52151">
      <w:pPr>
        <w:pStyle w:val="BodyText"/>
        <w:numPr>
          <w:ilvl w:val="0"/>
          <w:numId w:val="19"/>
        </w:numPr>
        <w:spacing w:before="160"/>
        <w:ind w:left="0" w:right="135" w:hanging="2"/>
        <w:rPr>
          <w:rFonts w:eastAsia="Calibri" w:cs="Calibri"/>
          <w:position w:val="-1"/>
          <w:sz w:val="24"/>
          <w:szCs w:val="24"/>
        </w:rPr>
      </w:pPr>
      <w:r w:rsidRPr="00F52151">
        <w:rPr>
          <w:rFonts w:eastAsia="Calibri" w:cs="Calibri"/>
          <w:b/>
          <w:position w:val="-1"/>
          <w:sz w:val="24"/>
          <w:szCs w:val="24"/>
        </w:rPr>
        <w:t>Blog post for policy makers and end‑users</w:t>
      </w:r>
      <w:r w:rsidRPr="00F52151">
        <w:rPr>
          <w:rFonts w:eastAsia="Calibri" w:cs="Calibri"/>
          <w:position w:val="-1"/>
          <w:sz w:val="24"/>
          <w:szCs w:val="24"/>
        </w:rPr>
        <w:t xml:space="preserve"> – Policymakers and hospital administrators – There will at least be one blog post or policy briefing prepared for hospital administration or policymakers’ platforms that will outline the advantages of continuous stress monitoring in enhancing the wellbeing of nurses, managing their workload, and ensuring patient safety.</w:t>
      </w:r>
    </w:p>
    <w:p w:rsidR="00F52151" w:rsidRPr="00F52151" w:rsidRDefault="00F52151" w:rsidP="00F52151">
      <w:pPr>
        <w:pStyle w:val="BodyText"/>
        <w:numPr>
          <w:ilvl w:val="0"/>
          <w:numId w:val="19"/>
        </w:numPr>
        <w:spacing w:before="160"/>
        <w:ind w:left="0" w:right="135" w:hanging="2"/>
        <w:rPr>
          <w:rFonts w:eastAsia="Calibri" w:cs="Calibri"/>
          <w:position w:val="-1"/>
          <w:sz w:val="24"/>
          <w:szCs w:val="24"/>
        </w:rPr>
      </w:pPr>
      <w:r w:rsidRPr="00F52151">
        <w:rPr>
          <w:rFonts w:eastAsia="Calibri" w:cs="Calibri"/>
          <w:b/>
          <w:position w:val="-1"/>
          <w:sz w:val="24"/>
          <w:szCs w:val="24"/>
        </w:rPr>
        <w:t>Technical note for practitioners</w:t>
      </w:r>
      <w:r w:rsidRPr="00F52151">
        <w:rPr>
          <w:rFonts w:eastAsia="Calibri" w:cs="Calibri"/>
          <w:position w:val="-1"/>
          <w:sz w:val="24"/>
          <w:szCs w:val="24"/>
        </w:rPr>
        <w:t xml:space="preserve"> – Policy-makers, hospitals, and industry - At least one technical document or guidance will be created for hospital IT departments, digital health efforts, or for industrial partners on the value of stress tracking among nurses and the technical and ethical issues that will need to be addressed.</w:t>
      </w:r>
    </w:p>
    <w:p w:rsidR="00F52151" w:rsidRPr="00F52151" w:rsidRDefault="00F52151" w:rsidP="00F52151">
      <w:pPr>
        <w:pStyle w:val="BodyText"/>
        <w:numPr>
          <w:ilvl w:val="0"/>
          <w:numId w:val="19"/>
        </w:numPr>
        <w:spacing w:before="160"/>
        <w:ind w:left="0" w:right="135" w:hanging="2"/>
        <w:rPr>
          <w:rFonts w:eastAsia="Calibri" w:cs="Calibri"/>
          <w:position w:val="-1"/>
          <w:sz w:val="24"/>
          <w:szCs w:val="24"/>
        </w:rPr>
      </w:pPr>
      <w:r w:rsidRPr="00F52151">
        <w:rPr>
          <w:rFonts w:eastAsia="Calibri" w:cs="Calibri"/>
          <w:b/>
          <w:position w:val="-1"/>
          <w:sz w:val="24"/>
          <w:szCs w:val="24"/>
        </w:rPr>
        <w:t>Round table and stakeholder meeting</w:t>
      </w:r>
      <w:r w:rsidRPr="00F52151">
        <w:rPr>
          <w:rFonts w:eastAsia="Calibri" w:cs="Calibri"/>
          <w:position w:val="-1"/>
          <w:sz w:val="24"/>
          <w:szCs w:val="24"/>
        </w:rPr>
        <w:t xml:space="preserve"> – Policy and industry stakeholders – Participate in at least one regional or national conference dealing with innovations in health informatics/digital health, where discussions can take place regarding the use of the results </w:t>
      </w:r>
      <w:r w:rsidRPr="00F52151">
        <w:rPr>
          <w:rFonts w:eastAsia="Calibri" w:cs="Calibri"/>
          <w:position w:val="-1"/>
          <w:sz w:val="24"/>
          <w:szCs w:val="24"/>
        </w:rPr>
        <w:lastRenderedPageBreak/>
        <w:t>generated by the project (such as stress detection models or privacy-aware systems) with policy makers, hospital management, and industry experts.</w:t>
      </w:r>
    </w:p>
    <w:p w:rsidR="00F52151" w:rsidRPr="00F52151" w:rsidRDefault="00F52151" w:rsidP="00F52151">
      <w:pPr>
        <w:pStyle w:val="BodyText"/>
        <w:numPr>
          <w:ilvl w:val="0"/>
          <w:numId w:val="19"/>
        </w:numPr>
        <w:spacing w:before="160"/>
        <w:ind w:left="0" w:right="135" w:hanging="2"/>
        <w:rPr>
          <w:rFonts w:eastAsia="Calibri" w:cs="Calibri"/>
          <w:position w:val="-1"/>
          <w:sz w:val="24"/>
          <w:szCs w:val="24"/>
        </w:rPr>
      </w:pPr>
      <w:r w:rsidRPr="00F52151">
        <w:rPr>
          <w:rFonts w:eastAsia="Calibri" w:cs="Calibri"/>
          <w:b/>
          <w:position w:val="-1"/>
          <w:sz w:val="24"/>
          <w:szCs w:val="24"/>
        </w:rPr>
        <w:t>Course and teaching activities</w:t>
      </w:r>
      <w:r w:rsidRPr="00F52151">
        <w:rPr>
          <w:rFonts w:eastAsia="Calibri" w:cs="Calibri"/>
          <w:position w:val="-1"/>
          <w:sz w:val="24"/>
          <w:szCs w:val="24"/>
        </w:rPr>
        <w:t xml:space="preserve"> – Students/researchers: Apply the new methods of analysis (such as time-series analysis, feature extraction using wearables, machine learning algorithms for health, etc.) in a course/module intended for Master’s level students of biomedical engineering, health informatics, and related disciplines. Employ open and anonymized nurse data sets or use synthetic data sets to teach signal analysis of modern age.</w:t>
      </w:r>
    </w:p>
    <w:p w:rsidR="00F52151" w:rsidRPr="00F52151" w:rsidRDefault="00F52151" w:rsidP="00F52151">
      <w:pPr>
        <w:pStyle w:val="BodyText"/>
        <w:numPr>
          <w:ilvl w:val="0"/>
          <w:numId w:val="19"/>
        </w:numPr>
        <w:spacing w:before="160"/>
        <w:ind w:left="0" w:right="135" w:hanging="2"/>
        <w:rPr>
          <w:rFonts w:eastAsia="Calibri" w:cs="Calibri"/>
          <w:position w:val="-1"/>
          <w:sz w:val="24"/>
          <w:szCs w:val="24"/>
        </w:rPr>
      </w:pPr>
      <w:r w:rsidRPr="00F52151">
        <w:rPr>
          <w:rFonts w:eastAsia="Calibri" w:cs="Calibri"/>
          <w:b/>
          <w:position w:val="-1"/>
          <w:sz w:val="24"/>
          <w:szCs w:val="24"/>
        </w:rPr>
        <w:t>Ambassador‑style outreach in schools</w:t>
      </w:r>
      <w:r w:rsidRPr="00F52151">
        <w:rPr>
          <w:rFonts w:eastAsia="Calibri" w:cs="Calibri"/>
          <w:position w:val="-1"/>
          <w:sz w:val="24"/>
          <w:szCs w:val="24"/>
        </w:rPr>
        <w:t xml:space="preserve"> – General Public – Conduct interactive talks about stress, healthcare professions, and wearable devices in secondary schools or science communication events, discussing how scientists utilize sensors and algorithms to promote worker well-being, and the potential impact of research findings on daily life.</w:t>
      </w:r>
    </w:p>
    <w:p w:rsidR="00F52151" w:rsidRPr="00F52151" w:rsidRDefault="00F52151" w:rsidP="00F52151">
      <w:pPr>
        <w:pStyle w:val="BodyText"/>
        <w:numPr>
          <w:ilvl w:val="0"/>
          <w:numId w:val="19"/>
        </w:numPr>
        <w:spacing w:before="160"/>
        <w:ind w:left="0" w:right="135" w:hanging="2"/>
        <w:rPr>
          <w:rFonts w:eastAsia="Calibri" w:cs="Calibri"/>
          <w:position w:val="-1"/>
          <w:sz w:val="24"/>
          <w:szCs w:val="24"/>
        </w:rPr>
      </w:pPr>
      <w:r w:rsidRPr="00F52151">
        <w:rPr>
          <w:rFonts w:eastAsia="Calibri" w:cs="Calibri"/>
          <w:b/>
          <w:position w:val="-1"/>
          <w:sz w:val="24"/>
          <w:szCs w:val="24"/>
        </w:rPr>
        <w:t>Open lab day and public engagement</w:t>
      </w:r>
      <w:r w:rsidRPr="00F52151">
        <w:rPr>
          <w:rFonts w:eastAsia="Calibri" w:cs="Calibri"/>
          <w:position w:val="-1"/>
          <w:sz w:val="24"/>
          <w:szCs w:val="24"/>
        </w:rPr>
        <w:t xml:space="preserve"> – General Public – Participate actively in the Open Lab Day or other similar engagement activities conducted by the host institution, showcasing wearable sensors, explaining stress-related information, and clarifying the relevance of research to protect healthcare workers.</w:t>
      </w:r>
    </w:p>
    <w:p w:rsidR="00F52151" w:rsidRPr="00F52151" w:rsidRDefault="00F52151" w:rsidP="00F52151">
      <w:pPr>
        <w:pStyle w:val="BodyText"/>
        <w:numPr>
          <w:ilvl w:val="0"/>
          <w:numId w:val="19"/>
        </w:numPr>
        <w:spacing w:before="160"/>
        <w:ind w:left="0" w:right="135" w:hanging="2"/>
        <w:rPr>
          <w:rFonts w:eastAsia="Calibri" w:cs="Calibri"/>
          <w:position w:val="-1"/>
          <w:sz w:val="24"/>
          <w:szCs w:val="24"/>
        </w:rPr>
      </w:pPr>
      <w:r w:rsidRPr="00F52151">
        <w:rPr>
          <w:rFonts w:eastAsia="Calibri" w:cs="Calibri"/>
          <w:b/>
          <w:position w:val="-1"/>
          <w:sz w:val="24"/>
          <w:szCs w:val="24"/>
        </w:rPr>
        <w:t>Public outreach at regional and European events</w:t>
      </w:r>
      <w:r w:rsidRPr="00F52151">
        <w:rPr>
          <w:rFonts w:eastAsia="Calibri" w:cs="Calibri"/>
          <w:position w:val="-1"/>
          <w:sz w:val="24"/>
          <w:szCs w:val="24"/>
        </w:rPr>
        <w:t xml:space="preserve"> – General Public – Attend at least two events where information dissemination is undertaken through networks either locally or regionally (for example, Health Innovation Hubs or European Long-Term Ecosystem Research). The project can be showcased together with its socio-economic impacts in terms of utilizing digital technology for stress monitoring and reduction among healthcare workers.</w:t>
      </w:r>
    </w:p>
    <w:p w:rsidR="00F52151" w:rsidRPr="00F52151" w:rsidRDefault="00F52151" w:rsidP="00F52151">
      <w:pPr>
        <w:pStyle w:val="BodyText"/>
        <w:numPr>
          <w:ilvl w:val="0"/>
          <w:numId w:val="19"/>
        </w:numPr>
        <w:spacing w:before="160"/>
        <w:ind w:left="0" w:right="135" w:hanging="2"/>
        <w:rPr>
          <w:rFonts w:eastAsia="Calibri" w:cs="Calibri"/>
          <w:position w:val="-1"/>
          <w:sz w:val="24"/>
          <w:szCs w:val="24"/>
        </w:rPr>
      </w:pPr>
      <w:r w:rsidRPr="00F52151">
        <w:rPr>
          <w:rFonts w:eastAsia="Calibri" w:cs="Calibri"/>
          <w:b/>
          <w:position w:val="-1"/>
          <w:sz w:val="24"/>
          <w:szCs w:val="24"/>
        </w:rPr>
        <w:t>Strategy for the management of intellectual property</w:t>
      </w:r>
      <w:r w:rsidRPr="00F52151">
        <w:rPr>
          <w:rFonts w:eastAsia="Calibri" w:cs="Calibri"/>
          <w:position w:val="-1"/>
          <w:sz w:val="24"/>
          <w:szCs w:val="24"/>
        </w:rPr>
        <w:t xml:space="preserve"> Intellectual property management will be greatly enhanced by the accessibility of all software code and research outputs created within the scope of this fellowship, allowing these to become publicly accessible. Research outputs, such as papers or technical reports, will be archived in publicly accessible databases, e.g. at the host institution's open-access archive, or at my ResearchGate account. Machine learning models, algorithms, and other research tools developed in the course of the fellowship will be uploaded in publicly accessible open-source databases (e.g. GitHub, Zenodo) together with sufficient documentation and sample implementations in order to foster reuse. As appropriate, the software will be provided in open-source format allowing for modification and further development by others while maintaining the rights of the contributors. If any problems related to intellectual property should arise during the fellowship period, in particular those dealing with patentable technologies, business opportunities, or specialized hospital applications, the institutional intellectual property/technology transfer office will be consulted.</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2.3. The magnitude and importance of the project’s contribution to the expected scientific, societal and economic impacts</w:t>
      </w:r>
    </w:p>
    <w:p w:rsidR="00F52151" w:rsidRPr="00F52151" w:rsidRDefault="00F52151" w:rsidP="00F52151">
      <w:pPr>
        <w:pBdr>
          <w:top w:val="nil"/>
          <w:left w:val="nil"/>
          <w:bottom w:val="nil"/>
          <w:right w:val="nil"/>
          <w:between w:val="nil"/>
        </w:pBdr>
        <w:spacing w:after="0" w:line="240" w:lineRule="auto"/>
        <w:ind w:left="0" w:hanging="2"/>
        <w:jc w:val="both"/>
        <w:rPr>
          <w:rFonts w:ascii="Times New Roman" w:hAnsi="Times New Roman"/>
          <w:sz w:val="24"/>
          <w:szCs w:val="24"/>
        </w:rPr>
      </w:pPr>
      <w:r>
        <w:rPr>
          <w:noProof/>
          <w:color w:val="000000"/>
        </w:rPr>
        <mc:AlternateContent>
          <mc:Choice Requires="wps">
            <w:drawing>
              <wp:anchor distT="0" distB="0" distL="0" distR="0" simplePos="0" relativeHeight="251666432" behindDoc="1" locked="0" layoutInCell="1" hidden="0" allowOverlap="1">
                <wp:simplePos x="0" y="0"/>
                <wp:positionH relativeFrom="leftMargin">
                  <wp:align>center</wp:align>
                </wp:positionH>
                <wp:positionV relativeFrom="topMargin">
                  <wp:align>center</wp:align>
                </wp:positionV>
                <wp:extent cx="5938643" cy="5938643"/>
                <wp:effectExtent l="0" t="0" r="0" b="0"/>
                <wp:wrapNone/>
                <wp:docPr id="1059" name="Rectangle 1059"/>
                <wp:cNvGraphicFramePr/>
                <a:graphic xmlns:a="http://schemas.openxmlformats.org/drawingml/2006/main">
                  <a:graphicData uri="http://schemas.microsoft.com/office/word/2010/wordprocessingShape">
                    <wps:wsp>
                      <wps:cNvSpPr/>
                      <wps:spPr>
                        <a:xfrm rot="-2700000">
                          <a:off x="1994153" y="2942118"/>
                          <a:ext cx="6703695" cy="1675765"/>
                        </a:xfrm>
                        <a:prstGeom prst="rect">
                          <a:avLst/>
                        </a:prstGeom>
                      </wps:spPr>
                      <wps:txbx>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wps:txbx>
                      <wps:bodyPr spcFirstLastPara="1" wrap="square" lIns="91425" tIns="91425" rIns="91425" bIns="91425" anchor="ctr" anchorCtr="0">
                        <a:noAutofit/>
                      </wps:bodyPr>
                    </wps:wsp>
                  </a:graphicData>
                </a:graphic>
              </wp:anchor>
            </w:drawing>
          </mc:Choice>
          <mc:Fallback>
            <w:pict>
              <v:rect id="Rectangle 1059" o:spid="_x0000_s1029" style="position:absolute;left:0;text-align:left;margin-left:0;margin-top:0;width:467.6pt;height:467.6pt;rotation:-45;z-index:-251650048;visibility:visible;mso-wrap-style:square;mso-wrap-distance-left:0;mso-wrap-distance-top:0;mso-wrap-distance-right:0;mso-wrap-distance-bottom:0;mso-position-horizontal:center;mso-position-horizontal-relative:left-margin-area;mso-position-vertical:center;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" filled="f" stroked="f">
                <v:textbox inset="2.53958mm,2.53958mm,2.53958mm,2.53958mm">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v:textbox>
                <w10:wrap anchorx="margin" anchory="margin"/>
              </v:rect>
            </w:pict>
          </mc:Fallback>
        </mc:AlternateContent>
      </w:r>
      <w:r w:rsidRPr="00F52151">
        <w:rPr>
          <w:rFonts w:ascii="Times New Roman" w:hAnsi="Times New Roman"/>
          <w:b/>
          <w:sz w:val="24"/>
          <w:szCs w:val="24"/>
        </w:rPr>
        <w:t>Expected scientific impact:</w:t>
      </w:r>
      <w:r w:rsidRPr="00F52151">
        <w:rPr>
          <w:rFonts w:ascii="Times New Roman" w:hAnsi="Times New Roman"/>
          <w:sz w:val="24"/>
          <w:szCs w:val="24"/>
        </w:rPr>
        <w:t xml:space="preserve"> This study will lead to novel insights on the relationship between nurses' stress and their working context, such as shifts, workloads, patient acuity levels, and teamwork situations. Using wearable sensors, combined with contextual data and self-reported stress, will help identify which kinds of stresses are associated with different work contexts and nurses who have the highest vulnerability to them. Understanding the differences between stress states (i.e., momentary experience) and stress vulnerability (i.e., baseline susceptibility) will allow for better insights into occupational stress. Moreover, the NSWSML methodology will provide biomedical engineers, health informaticians, and occupational-health experts with a toolkit for quantitatively examining how different factors, like changes in work organization or staff levels, affect nurses' stress. Thus, this approach will contribute to the development of more sophisticated ways of measuring stress, both theoretically and practically. Machine </w:t>
      </w:r>
      <w:r w:rsidRPr="00F52151">
        <w:rPr>
          <w:rFonts w:ascii="Times New Roman" w:hAnsi="Times New Roman"/>
          <w:sz w:val="24"/>
          <w:szCs w:val="24"/>
        </w:rPr>
        <w:lastRenderedPageBreak/>
        <w:t>learning algorithms will enable the analysis of stress as a dynamic, situation-dependent phenomenon, rather than an individual trait.</w:t>
      </w:r>
    </w:p>
    <w:p w:rsidR="00F52151" w:rsidRPr="00F52151" w:rsidRDefault="00F52151" w:rsidP="00F52151">
      <w:pPr>
        <w:pStyle w:val="BodyText"/>
        <w:spacing w:before="160"/>
        <w:ind w:left="0" w:right="135" w:hanging="2"/>
        <w:rPr>
          <w:position w:val="-1"/>
          <w:sz w:val="24"/>
          <w:szCs w:val="24"/>
        </w:rPr>
      </w:pPr>
      <w:r w:rsidRPr="00F52151">
        <w:rPr>
          <w:b/>
          <w:position w:val="-1"/>
          <w:sz w:val="24"/>
          <w:szCs w:val="24"/>
        </w:rPr>
        <w:t>Expected economic impact:</w:t>
      </w:r>
      <w:r w:rsidRPr="00F52151">
        <w:rPr>
          <w:position w:val="-1"/>
          <w:sz w:val="24"/>
          <w:szCs w:val="24"/>
        </w:rPr>
        <w:t xml:space="preserve"> It is projected that the initiative will have economic implications due to the fact that chronic stress and burnout among nurses result in increased turnover rates, absenteeism and medical errors. All of these negatively affect healthcare budgets, while early identification and treatment of stress are likely to minimize such costs. Therefore, through the creation of scalable wearable-based solutions, the project creates conditions for further cooperation between academic institutions, hospitals and digital health corporations in order to develop and deploy stress-preventing technologies and digital health solutions. Just like wellbeing indicators and workloads are increasingly being used in human resource management and health care system planning, NSWSML will provide a foundation for considering stress-related indicators when it comes to workforce planning and quality improvement. As a result, there will be more opportunities for innovation within the field of digital health solutions in terms of stress monitoring, optimal scheduling decision support and behaviour modification techniques.</w:t>
      </w:r>
    </w:p>
    <w:p w:rsidR="00F52151" w:rsidRPr="00F52151" w:rsidRDefault="00F52151" w:rsidP="00F52151">
      <w:pPr>
        <w:pStyle w:val="BodyText"/>
        <w:spacing w:before="160"/>
        <w:ind w:left="0" w:right="135" w:hanging="2"/>
        <w:rPr>
          <w:position w:val="-1"/>
          <w:sz w:val="24"/>
          <w:szCs w:val="24"/>
        </w:rPr>
      </w:pPr>
      <w:r w:rsidRPr="00F52151">
        <w:rPr>
          <w:b/>
          <w:position w:val="-1"/>
          <w:sz w:val="24"/>
          <w:szCs w:val="24"/>
        </w:rPr>
        <w:t>Expected societal impact:</w:t>
      </w:r>
      <w:r w:rsidRPr="00F52151">
        <w:rPr>
          <w:position w:val="-1"/>
          <w:sz w:val="24"/>
          <w:szCs w:val="24"/>
        </w:rPr>
        <w:t xml:space="preserve"> The study helps to determine nurses and work settings that are susceptible to stress and those scenarios where current management practices are not sufficient. Societies depend on nurses for their safety and provision of quality health services, meaning that the well-being of nurses affects the society and its perceptions of the healthcare system. Monitoring the stress of nurses continuously through objective means will inform hospitals about strategies that need to be put in place to reduce stress, which could include efficient shift planning, proper ratios, and programs designed to meet specific problems. In doing so, burnouts and stress-related health issues affecting healthcare providers will be minimized, and nurses will provide high-quality care. These techniques and information will have applications to many other stressful professions, including firefighters, paramedics, and care assistants.</w:t>
      </w:r>
    </w:p>
    <w:p w:rsidR="00AB6F97" w:rsidRDefault="00AB6F97">
      <w:pPr>
        <w:pBdr>
          <w:top w:val="nil"/>
          <w:left w:val="nil"/>
          <w:bottom w:val="nil"/>
          <w:right w:val="nil"/>
          <w:between w:val="nil"/>
        </w:pBdr>
        <w:ind w:left="0" w:hanging="2"/>
        <w:rPr>
          <w:rFonts w:ascii="Times New Roman" w:eastAsia="Times New Roman" w:hAnsi="Times New Roman" w:cs="Times New Roman"/>
          <w:color w:val="000000"/>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color w:val="B5B5B5"/>
          <w:sz w:val="18"/>
          <w:szCs w:val="18"/>
        </w:rPr>
        <w:t>#§COM-DIS-VIS-CDV§#</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pStyle w:val="Heading2"/>
        <w:ind w:left="1" w:hanging="3"/>
      </w:pPr>
      <w:r>
        <w:t>3.</w:t>
      </w:r>
      <w:r>
        <w:tab/>
        <w:t xml:space="preserve">Quality and Efficiency of the Implementation </w:t>
      </w:r>
      <w:r>
        <w:rPr>
          <w:color w:val="B5B5B5"/>
          <w:sz w:val="18"/>
          <w:szCs w:val="18"/>
        </w:rPr>
        <w:t>#@WRK-PLA-WP@# #@CON-SOR-CS@# #@PRJ-MGT-PM@#</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3.1</w:t>
      </w:r>
      <w:r>
        <w:rPr>
          <w:rFonts w:ascii="Times New Roman" w:eastAsia="Times New Roman" w:hAnsi="Times New Roman" w:cs="Times New Roman"/>
          <w:sz w:val="24"/>
          <w:szCs w:val="24"/>
        </w:rPr>
        <w:tab/>
      </w:r>
      <w:r>
        <w:rPr>
          <w:rFonts w:ascii="Times New Roman" w:eastAsia="Times New Roman" w:hAnsi="Times New Roman" w:cs="Times New Roman"/>
          <w:b/>
          <w:i/>
          <w:sz w:val="24"/>
          <w:szCs w:val="24"/>
        </w:rPr>
        <w:t>Quality and effectiveness of the work plan, assessment of risks and appropriateness of the effort assigned to work packages</w:t>
      </w:r>
    </w:p>
    <w:p w:rsidR="00F52151" w:rsidRPr="00F52151" w:rsidRDefault="00F52151" w:rsidP="00F52151">
      <w:pPr>
        <w:pStyle w:val="BodyText"/>
        <w:spacing w:before="160"/>
        <w:ind w:left="0" w:right="135" w:hanging="2"/>
        <w:rPr>
          <w:position w:val="-1"/>
          <w:sz w:val="24"/>
          <w:szCs w:val="24"/>
        </w:rPr>
      </w:pPr>
      <w:r w:rsidRPr="00F52151">
        <w:rPr>
          <w:position w:val="-1"/>
          <w:sz w:val="24"/>
          <w:szCs w:val="24"/>
        </w:rPr>
        <w:t xml:space="preserve">The project structure in NSWSML consists of the following set of work packages (WP) including deliverables (D) and milestones (M), consistent with the R&amp;I objectives. WP1 provides efficient management and coordination of the project covering both administrative and scientific components, whereas WP2 takes care of collecting, pre-processing and exploring data from wearables and context-related sensors. Data and software management within the scope of open-science and open-ethics practices is guaranteed by WP6. The core activities related to developing novel solutions to achieve the R&amp;I objectives (R&amp;I-O1-R&amp;I-O4) take place in WPs 3-5. WP3 concentrates on assessing the quantitative characteristics of stress-related metrics and differentiating stress state from stress vulnerability. WP4 concerns the development and validation of machine learning algorithms for predicting stress dynamics and making context-aware predictions. WP5 implements the real-time monitoring and feedback system within a hospital/clinical research setting. The activities concerning dissemination and exploitation of project outputs targeted at various audiences including scientific community, clinicians, policy-makers and general public are outlined in WP7, </w:t>
      </w:r>
      <w:r w:rsidRPr="00F52151">
        <w:rPr>
          <w:position w:val="-1"/>
          <w:sz w:val="24"/>
          <w:szCs w:val="24"/>
        </w:rPr>
        <w:lastRenderedPageBreak/>
        <w:t>whereas the content of the deliverables produced in WP7 is presented in Section 2.2.</w:t>
      </w:r>
    </w:p>
    <w:p w:rsidR="00F52151" w:rsidRPr="00F52151" w:rsidRDefault="00F52151" w:rsidP="00F52151">
      <w:pPr>
        <w:pStyle w:val="BodyText"/>
        <w:spacing w:before="160"/>
        <w:ind w:left="0" w:right="135" w:hanging="2"/>
        <w:rPr>
          <w:position w:val="-1"/>
          <w:sz w:val="24"/>
          <w:szCs w:val="24"/>
        </w:rPr>
      </w:pPr>
      <w:r w:rsidRPr="00F52151">
        <w:rPr>
          <w:b/>
          <w:position w:val="-1"/>
          <w:sz w:val="24"/>
          <w:szCs w:val="24"/>
        </w:rPr>
        <w:t>WP 1. Project management.</w:t>
      </w:r>
      <w:r w:rsidRPr="00F52151">
        <w:rPr>
          <w:position w:val="-1"/>
          <w:sz w:val="24"/>
          <w:szCs w:val="24"/>
        </w:rPr>
        <w:t xml:space="preserve"> Project administration and coordination, including planning, reporting, and periodic meetings with the supervisor and the host institute. Activity 1.1: Project management (administrative and financial). Three planned coordination meetings to be held over the course of the project (at months 1, 12, and 23), which will include the researcher, supervisor, and the host institute’s project office. Activity 1.2: Coordination and progress follow-up. Ongoing monitoring of scientific progress through weekly or bi-weekly meetings with the supervisor, as well as preparation of progress reports and scientific updates. Total effort devoted to both activities equals 5% of the researcher’s total time spent as fellow. Deliverable(s): D1.1: Report on kick-off meeting for coordination and management of the project. D1.2: Report on mid-term coordination and management meeting. D1.3: Report on final coordination and management meeting at the end of the fellowship period. Milestone: M1: Kick-off meeting for project coordination, including secondment or concentrated collaboration planning with the partner institute. </w:t>
      </w:r>
    </w:p>
    <w:p w:rsidR="00F52151" w:rsidRPr="00F52151" w:rsidRDefault="00F52151" w:rsidP="00F52151">
      <w:pPr>
        <w:pStyle w:val="BodyText"/>
        <w:spacing w:before="160"/>
        <w:ind w:left="0" w:right="135" w:hanging="2"/>
        <w:rPr>
          <w:position w:val="-1"/>
          <w:sz w:val="24"/>
          <w:szCs w:val="24"/>
        </w:rPr>
      </w:pPr>
      <w:r w:rsidRPr="00F52151">
        <w:rPr>
          <w:b/>
          <w:position w:val="-1"/>
          <w:sz w:val="24"/>
          <w:szCs w:val="24"/>
        </w:rPr>
        <w:t>WP 2. Data collection, preparation, and exploration</w:t>
      </w:r>
      <w:r w:rsidRPr="00F52151">
        <w:rPr>
          <w:position w:val="-1"/>
          <w:sz w:val="24"/>
          <w:szCs w:val="24"/>
        </w:rPr>
        <w:t>. Data collection from available data sets as well as new collections, including wearable sensor data and contextual data collected during hospital shifts, and harmonization of collected data, as well as exploratory analysis (refer to Data list 1 and 2). Task 2.1: Data collection and preparation of data regarding wearable sensors and self-reports (time-series data), harmonization (refer to Data list 1). Task 2.2: Contextual and workflow data collection and preparation, such as data on shifts, workloads, and context (refer to Data list 2). Duration: approximately 5 months for Tasks 2.1 and 2.2, in parallel with WPs 3-5. Deliverable: D2.1 Report on the dataset used in the project, detailing the wearable sensor data, contextual data, and other processes involved. Milestone: M2 Data collection and preparation complete, with harmonized datasets.</w:t>
      </w:r>
    </w:p>
    <w:p w:rsidR="00F52151" w:rsidRPr="00F52151" w:rsidRDefault="00F52151" w:rsidP="00F52151">
      <w:pPr>
        <w:pStyle w:val="BodyText"/>
        <w:spacing w:before="160"/>
        <w:ind w:left="0" w:right="135" w:hanging="2"/>
        <w:rPr>
          <w:b/>
          <w:position w:val="-1"/>
          <w:sz w:val="24"/>
          <w:szCs w:val="24"/>
        </w:rPr>
      </w:pPr>
      <w:r w:rsidRPr="00F52151">
        <w:rPr>
          <w:b/>
          <w:position w:val="-1"/>
          <w:sz w:val="24"/>
          <w:szCs w:val="24"/>
        </w:rPr>
        <w:t>WP 3. Quantification of stress state and stress vulnerability</w:t>
      </w:r>
    </w:p>
    <w:p w:rsidR="00F52151" w:rsidRPr="00F52151" w:rsidRDefault="00F52151" w:rsidP="00F52151">
      <w:pPr>
        <w:pStyle w:val="BodyText"/>
        <w:spacing w:before="160"/>
        <w:ind w:left="0" w:right="135" w:hanging="2"/>
        <w:rPr>
          <w:position w:val="-1"/>
          <w:sz w:val="24"/>
          <w:szCs w:val="24"/>
        </w:rPr>
      </w:pPr>
      <w:r w:rsidRPr="00F52151">
        <w:rPr>
          <w:position w:val="-1"/>
          <w:sz w:val="24"/>
          <w:szCs w:val="24"/>
        </w:rPr>
        <w:t xml:space="preserve">Quantitative and dimensionless evaluation of primary stress-related variables, differentiating stress state (transient stress) from stress vulnerability (baseline stress resilience). Task 3.1: Designing a general-purpose model defining major stress-related variables derived from wearable sensor data and situational information, in the form stress = f(physiological, behavioral, situational variables). Task 3.2: Normalizing and rating stress-related variables. Each initial variable (heart rate variability, electrodermal activity, motion intensity, work-load level) is converted into a dimensionless value ranging from 0 to 1. Task 3.3: Combining normalized variables to assess stress state and vulnerability. Initially, the average or median of the normalized variables would be calculated, but other advanced aggregation techniques (weighted or hierarchical) can be explored. Task 3.4: Manuscript writing on quantifying stress state and vulnerability, as well as the general methodology of continuous stress assessment. Deliverables: D3.1: Methodology report, describing the approach developed in Task 3.1. D3.2: Stress-state and stress-vulnerability estimates for all nurses and all working shifts involved in the research project. D3.3: Manuscript published on the definition and quantification of stress state and stress vulnerability based on wearable sensors. D3.4: Manuscript published on quantifying stress-related variables and aggregating them into composite stress scores.Milestone: M3: Completion of the quantification of stress state and stress vulnerability for all collected time‑series data, with documented scoring and aggregation procedures ready for modelling. </w:t>
      </w:r>
    </w:p>
    <w:p w:rsidR="00F52151" w:rsidRPr="00F52151" w:rsidRDefault="00F52151" w:rsidP="00F52151">
      <w:pPr>
        <w:pStyle w:val="BodyText"/>
        <w:spacing w:before="160"/>
        <w:ind w:left="0" w:right="135" w:hanging="2"/>
        <w:rPr>
          <w:b/>
          <w:position w:val="-1"/>
          <w:sz w:val="24"/>
          <w:szCs w:val="24"/>
        </w:rPr>
      </w:pPr>
      <w:r w:rsidRPr="00F52151">
        <w:rPr>
          <w:b/>
          <w:position w:val="-1"/>
          <w:sz w:val="24"/>
          <w:szCs w:val="24"/>
        </w:rPr>
        <w:t>WP 4. Statistical modelling of stress dynamics and interactions</w:t>
      </w:r>
    </w:p>
    <w:p w:rsidR="00F52151" w:rsidRPr="00F52151" w:rsidRDefault="00F52151" w:rsidP="00F52151">
      <w:pPr>
        <w:pStyle w:val="BodyText"/>
        <w:spacing w:before="160"/>
        <w:ind w:left="0" w:right="135" w:hanging="2"/>
        <w:rPr>
          <w:position w:val="-1"/>
          <w:sz w:val="24"/>
          <w:szCs w:val="24"/>
        </w:rPr>
      </w:pPr>
      <w:r w:rsidRPr="00F52151">
        <w:rPr>
          <w:position w:val="-1"/>
          <w:sz w:val="24"/>
          <w:szCs w:val="24"/>
        </w:rPr>
        <w:t xml:space="preserve">The statistical modelling of the dynamic process of stress and interaction with the working </w:t>
      </w:r>
      <w:r w:rsidRPr="00F52151">
        <w:rPr>
          <w:position w:val="-1"/>
          <w:sz w:val="24"/>
          <w:szCs w:val="24"/>
        </w:rPr>
        <w:lastRenderedPageBreak/>
        <w:t>environment based on the stress indicators and stress score determined through WPs 2-3. Task 4.1: Training in advanced machine learning techniques and time series modelling approaches suitable for use in stress modelling and forecasting tasks (e.g. classical machine learning classifiers, deep learning techniques and probabilistic methods). Task 4.2: Modelling and calibrating the models estimating stress levels and stress interactions among the physiological, behavioural and contextual factors. Several configurations of models will be considered (separate modelling of the stress state and vulnerability, joint modelling, context-aware modelling, etc.). Task 4.3: Model refinement using domain knowledge in terms of occupational health and psychophysiology and re-evaluation of interactions that do not have a logical explanation. Task 4.4: Statistical validation of the models by using cross-validation and hold-out data segments, evaluation of performance criteria (accuracy, F1 score, RMSE, etc.). Task 4.5: Writing the manuscript devoted to stress dynamics modelling and the interaction of stress indicators and work environment. Deliverables: D4.1: The report on the model configurations calibrated during Task 4.2. D4.2: Evaluation results on graphs and statistics (confusion matrix, ROC curve, residual plot, etc.) on the most efficient models found. D4.3: Paper delivered on estimating the dynamic interaction between the stress measures and work setting using machine learning methods. Milestone: M4: Development and calibration of stress dynamics models based on full data set is completed; models are ready to be incorporated in the real-time monitoring system (WP 5).</w:t>
      </w:r>
    </w:p>
    <w:p w:rsidR="00F52151" w:rsidRPr="005B286C" w:rsidRDefault="00F52151" w:rsidP="00F52151">
      <w:pPr>
        <w:pStyle w:val="BodyText"/>
        <w:spacing w:before="160"/>
        <w:ind w:left="0" w:right="135" w:hanging="2"/>
        <w:jc w:val="center"/>
        <w:rPr>
          <w:rFonts w:ascii="Georgia" w:hAnsi="Georgia"/>
        </w:rPr>
      </w:pPr>
      <w:r w:rsidRPr="005B286C">
        <w:rPr>
          <w:rFonts w:ascii="Georgia" w:hAnsi="Georgia"/>
          <w:noProof/>
        </w:rPr>
        <w:drawing>
          <wp:inline distT="0" distB="0" distL="0" distR="0" wp14:anchorId="264C030E" wp14:editId="4D1DEBF4">
            <wp:extent cx="6375857" cy="242513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3593" cy="2428077"/>
                    </a:xfrm>
                    <a:prstGeom prst="rect">
                      <a:avLst/>
                    </a:prstGeom>
                    <a:noFill/>
                    <a:ln>
                      <a:noFill/>
                    </a:ln>
                  </pic:spPr>
                </pic:pic>
              </a:graphicData>
            </a:graphic>
          </wp:inline>
        </w:drawing>
      </w:r>
    </w:p>
    <w:p w:rsidR="00F52151" w:rsidRPr="00F52151" w:rsidRDefault="00F52151" w:rsidP="00F52151">
      <w:pPr>
        <w:pStyle w:val="BodyText"/>
        <w:spacing w:before="160"/>
        <w:ind w:left="0" w:right="135" w:hanging="2"/>
        <w:rPr>
          <w:b/>
          <w:position w:val="-1"/>
          <w:sz w:val="24"/>
          <w:szCs w:val="24"/>
        </w:rPr>
      </w:pPr>
      <w:r w:rsidRPr="00F52151">
        <w:rPr>
          <w:b/>
          <w:position w:val="-1"/>
          <w:sz w:val="24"/>
          <w:szCs w:val="24"/>
        </w:rPr>
        <w:t>WP 5. Development and implementation of the real‑time stress‑monitoring system</w:t>
      </w:r>
    </w:p>
    <w:p w:rsidR="00F52151" w:rsidRPr="00F52151" w:rsidRDefault="00F52151" w:rsidP="00F52151">
      <w:pPr>
        <w:pStyle w:val="BodyText"/>
        <w:spacing w:before="160"/>
        <w:ind w:left="0" w:right="135" w:hanging="2"/>
        <w:rPr>
          <w:position w:val="-1"/>
          <w:sz w:val="24"/>
          <w:szCs w:val="24"/>
        </w:rPr>
      </w:pPr>
      <w:r w:rsidRPr="00F52151">
        <w:rPr>
          <w:position w:val="-1"/>
          <w:sz w:val="24"/>
          <w:szCs w:val="24"/>
        </w:rPr>
        <w:t xml:space="preserve">Implementation and validation of a real-time nurse-stress system based on the proposed machine-learning models from WPs 3–4. Task 5.1: Implementation of inference by applying the pre-calibrated stress-dynamics model to real-time incoming sensor-contextual data stream without any further training of the model on-device. Task 5.2: Implementation of inference by first transforming incoming sensor-contextual data into time-windowed stress-score values (e.g., over 1–5 minutes' windows) followed by the application of a refined stress-dynamics model that outputs smoothed/uncertainty-aware predictions of the current stress level. Task 5.3: Comparisons between the two above strategies with respect to performance in terms of computation load, accuracy, resilience to incomplete data streams and transparency/interpretability. Both strategies will be evaluated on the complete dataset as well as on selected challenging instances (high-intensity events, long shifts etc.) and validated based on independent nurse data and self-reports. Task 5.4: Writing an academic paper on comparative evaluation of the two proposed inference strategies for practical applicability in real-time nurse stress monitoring. Deliverables: D5.1: Report on implementation results and </w:t>
      </w:r>
      <w:r w:rsidRPr="00F52151">
        <w:rPr>
          <w:position w:val="-1"/>
          <w:sz w:val="24"/>
          <w:szCs w:val="24"/>
        </w:rPr>
        <w:lastRenderedPageBreak/>
        <w:t>performance evaluation for both inference strategies (Task 5.1 and Task 5.2). D5.2: Report with suggestions on how to approach the problem of selecting and deploying real-time stress-monitoring algorithms for researchers/practitioners. D5.3: Manuscript submitted concerning evaluation of inference methods for real-time monitoring of nurse stress in hospitals. Milestone: M5: Prototype developed for real-time nurse stress monitoring, incorporating inference methods and validation outcomes, prepared for pilot implementation in a clinical or hospital research setting.</w:t>
      </w:r>
    </w:p>
    <w:p w:rsidR="00F52151" w:rsidRPr="00F52151" w:rsidRDefault="00F52151" w:rsidP="00F52151">
      <w:pPr>
        <w:pStyle w:val="BodyText"/>
        <w:spacing w:before="160"/>
        <w:ind w:left="0" w:right="135" w:hanging="2"/>
        <w:rPr>
          <w:b/>
          <w:position w:val="-1"/>
          <w:sz w:val="24"/>
          <w:szCs w:val="24"/>
        </w:rPr>
      </w:pPr>
      <w:r w:rsidRPr="00F52151">
        <w:rPr>
          <w:b/>
          <w:position w:val="-1"/>
          <w:sz w:val="24"/>
          <w:szCs w:val="24"/>
        </w:rPr>
        <w:t>WP 6. Data and software management</w:t>
      </w:r>
    </w:p>
    <w:p w:rsidR="00F52151" w:rsidRPr="00F52151" w:rsidRDefault="00F52151" w:rsidP="00F52151">
      <w:pPr>
        <w:pStyle w:val="BodyText"/>
        <w:spacing w:before="160"/>
        <w:ind w:left="0" w:right="135" w:hanging="2"/>
        <w:rPr>
          <w:position w:val="-1"/>
          <w:sz w:val="24"/>
          <w:szCs w:val="24"/>
        </w:rPr>
      </w:pPr>
      <w:r w:rsidRPr="00F52151">
        <w:rPr>
          <w:position w:val="-1"/>
          <w:sz w:val="24"/>
          <w:szCs w:val="24"/>
        </w:rPr>
        <w:t>Documentation of all data and software created during the project in accordance with open science principles and data protection rules. Task 6.1: Document and manage all transformed and processed datasets (sensory data, context logs, calculated stress levels, and model outputs) in such a way that they are documented, reusability, and easily accessible in compliance with the data management policy of the hosting institute and open science approach of the Horizon framework. The metadata of the data, data versioning, and conditions for sharing data will be defined. Task 6.2: Parallel work to Task 5.4. Release of source code of developed software and models, anonymized datasets used in the project and their documentation in public open repository (e.g., GitHub and Zenodo). Deliverables: D6.1: Detailed Data Management Plan outlining the storage, versioning, sharing, and archiving of data and software during and after the NSWSML project. D6.2: Open-access anonymized datasets and code of software tools for stress monitoring available on a public repository. Milestone: M6: Documentation and publication in public open repository of data and software for the NSWSML project.</w:t>
      </w:r>
    </w:p>
    <w:p w:rsidR="00F52151" w:rsidRPr="00F52151" w:rsidRDefault="00F52151" w:rsidP="00F52151">
      <w:pPr>
        <w:pStyle w:val="BodyText"/>
        <w:spacing w:before="160"/>
        <w:ind w:left="0" w:right="135" w:hanging="2"/>
        <w:rPr>
          <w:position w:val="-1"/>
          <w:sz w:val="24"/>
          <w:szCs w:val="24"/>
        </w:rPr>
      </w:pPr>
      <w:r w:rsidRPr="00F52151">
        <w:rPr>
          <w:b/>
          <w:position w:val="-1"/>
          <w:sz w:val="24"/>
          <w:szCs w:val="24"/>
        </w:rPr>
        <w:t>WP 7. Dissemination of results and communication.</w:t>
      </w:r>
      <w:r w:rsidRPr="00F52151">
        <w:rPr>
          <w:position w:val="-1"/>
          <w:sz w:val="24"/>
          <w:szCs w:val="24"/>
        </w:rPr>
        <w:t xml:space="preserve"> Results dissemination and exploitation to different stakeholder groups according to section 2.2. Activities: participation and presentation at international conferences, organization of workshops and sessions, publishing open access articles, teaching and course integration, interaction with policy makers and hospital stakeholders, as well as public communication activities such as visits to schools, open lab days and regional dissemination meetings. Deliverables: D7.1: First group seminar or internal workshop on the project in the early stages of the fellowship. D7.2: First outreach activity, e.g. participation in a secondary school visit or similar public engagement activity. D7.3: Participation in open lab day or other type of public event at the host institution. D7.4: Contribution or organizing sessions and workshops at an international conference. D7.5: Blog entry or briefing note for hospital managers or policy-relevant platform. D7.6: Blog entry or short article for a popular audience on project objectives and methods. D7.7: Participation in a meeting or conference oriented towards stakeholders on digital health or workplace wellness. D7.8: The second outreach or school engagement event. D7.9: Presentation or an invited talk at an international conference based on the findings of the research project. D7.10: Technical note or guide for professionals on the use of stress monitoring techniques in medical facilities. D7.11: Group seminar or the final presentation of the findings to the host organization.</w:t>
      </w:r>
    </w:p>
    <w:p w:rsidR="00F52151" w:rsidRPr="00F52151" w:rsidRDefault="00F52151" w:rsidP="00F52151">
      <w:pPr>
        <w:pStyle w:val="BodyText"/>
        <w:spacing w:before="160"/>
        <w:ind w:left="0" w:right="135" w:hanging="2"/>
        <w:rPr>
          <w:position w:val="-1"/>
          <w:sz w:val="24"/>
          <w:szCs w:val="24"/>
        </w:rPr>
      </w:pPr>
      <w:r w:rsidRPr="00F52151">
        <w:rPr>
          <w:b/>
          <w:position w:val="-1"/>
          <w:sz w:val="24"/>
          <w:szCs w:val="24"/>
        </w:rPr>
        <w:t>Appropriateness of the effort assigned to the work packages</w:t>
      </w:r>
      <w:r w:rsidRPr="00F52151">
        <w:rPr>
          <w:position w:val="-1"/>
          <w:sz w:val="24"/>
          <w:szCs w:val="24"/>
        </w:rPr>
        <w:t xml:space="preserve"> NSWSML has a specific work package on project coordination and management (WP1), as well as one on data collection, preparation, and exploration (WP2). The overlap between the two aforementioned work packages is due to the reality that data preparation and project management go hand in hand with the scientific work of developing models and systems, which takes place within WPs 3-5. WP2 is distributed over roughly 5 months, out of which 4 months coincide with the work done in WPs 3-5. While the first month of WP2 might require less than a full month of intense activity, it will be merged with the other activities at the beginning of the project, including project planning, early training sessions, and preparation for the first dissemination </w:t>
      </w:r>
      <w:r w:rsidRPr="00F52151">
        <w:rPr>
          <w:position w:val="-1"/>
          <w:sz w:val="24"/>
          <w:szCs w:val="24"/>
        </w:rPr>
        <w:lastRenderedPageBreak/>
        <w:t>deliverable (D7.1). However, time spent on the specific activities and scientific progress made during WPs 3 to 5 has been allocated generously enough to ensure that not only good-quality research can be conducted, but that the researcher can benefit from the process of education and integration into the host organization. Time estimations have deliberately been conservative enough to account for possible improvements in methodology, model verification, and other issues that cannot seriously impede scientific progress (such as lack of data, changes in patient access or tuning of the software used).</w:t>
      </w:r>
    </w:p>
    <w:p w:rsidR="00F52151" w:rsidRPr="00F52151" w:rsidRDefault="00F52151" w:rsidP="00F52151">
      <w:pPr>
        <w:pStyle w:val="BodyText"/>
        <w:spacing w:before="160"/>
        <w:ind w:left="0" w:right="135" w:hanging="2"/>
        <w:rPr>
          <w:position w:val="-1"/>
          <w:sz w:val="24"/>
          <w:szCs w:val="24"/>
        </w:rPr>
      </w:pPr>
      <w:r w:rsidRPr="00F52151">
        <w:rPr>
          <w:b/>
          <w:position w:val="-1"/>
          <w:sz w:val="24"/>
          <w:szCs w:val="24"/>
        </w:rPr>
        <w:t>Risks and mechanisms in place to assess and mitigate risks</w:t>
      </w:r>
      <w:r w:rsidRPr="00F52151">
        <w:rPr>
          <w:position w:val="-1"/>
          <w:sz w:val="24"/>
          <w:szCs w:val="24"/>
        </w:rPr>
        <w:t xml:space="preserve"> There have been previous administrators and scientists in the host group who can advise the researcher on all issues related to finance, contracts, and management, thus making administrative and organizational risks minimal. Concerning data availability, the risk level is also low since the project depends on the use of already available datasets and not any new or yet-to-be-tested data-gathering strategies. Moreover, software systems have been in place for long enough and can be supported by the host organization itself, as well as open-source programs or those popularly used in the industry. Like any other scientific venture, however, the biggest challenges lie in the scientific or technical aspects. The major expected risks include: i) Lack or poor quality of physiological/contextual data for some stress-related states (WP 3 – low to medium risk). Some shift work or hospitals might lack some stress-related conditions (e.g., periods with extremely high intensity, rare events like emergencies, etc.). This will impact the validity of the stress-state and vulnerability models. ii) Low generalizability across hospitals/nursing units (WP 4 – moderate probability). The stress state distribution, workload profiles, and sensor data might vary from hospital to hospital, reducing the applicability of models developed for one location to another. The following mitigation strategies have been proposed: i), the stress-state and vulnerability models can be modified by employing proxy measures such as aggregated workload scores, behavioural measures at the shift-level, or average stress ratings, rather than depending entirely on the high-granularity real-time data provided by the sensors. If any particular physiological data is sparse or inaccurate, it can be excluded from the model without giving up the underlying stress-state methodology altogether. Even in the worst-case scenario, the researcher may choose to focus on a few prominent stress states rather than all of them, without significantly altering the scope of WP 3 or threatening the entire project schedule. ii) Initial analysis and discussions with my supervisor indicate that a site-specific stress dynamics model would still represent a valuable contribution both from a scientific perspective and as a new methodology approach. Even if it is impossible to generalize across multiple sites, the work can confidently be concentrated on one or two hospitals with significant results still being obtained as well as laying groundwork for future projects. As for other potential minor risks (data access delay, short-term problems with sensors/software use, changes in hospital organization), these may occur; however, the work packages are formulated in such a way that all of them can be successfully finished in any case. For instance, it would be possible to simplify the modeling involved in WP 4 or limit the stress-state classes considered in WP 3 without significantly impacting the accomplishment of WP 5 (real-time system) and WP 7 (dissemination). Last but not least, there is always the possibility of manuscript rejection from prestigious outlets. If this happens, the researcher will ensure systematic revisions based on peer review and subsequent resubmissions to suitable journals and conferences. In addition, when required, research results can be summarized in journal articles, conference proceedings, and even preprints on open science platforms.</w:t>
      </w:r>
    </w:p>
    <w:p w:rsidR="00F52151" w:rsidRDefault="00F52151">
      <w:pPr>
        <w:spacing w:after="0" w:line="240" w:lineRule="auto"/>
        <w:ind w:left="0" w:hanging="2"/>
        <w:jc w:val="both"/>
        <w:rPr>
          <w:rFonts w:ascii="Times New Roman" w:eastAsia="Times New Roman" w:hAnsi="Times New Roman" w:cs="Times New Roman"/>
          <w:sz w:val="24"/>
          <w:szCs w:val="24"/>
        </w:rPr>
      </w:pPr>
    </w:p>
    <w:p w:rsidR="00F52151"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a minimum, address the following aspects:</w:t>
      </w:r>
    </w:p>
    <w:p w:rsidR="00AB6F97" w:rsidRDefault="00F52151">
      <w:pPr>
        <w:numPr>
          <w:ilvl w:val="0"/>
          <w:numId w:val="15"/>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Brief presentation of the overall structure of the work plan, including deliverables and milestones.</w:t>
      </w:r>
    </w:p>
    <w:p w:rsidR="00AB6F97" w:rsidRDefault="00F52151">
      <w:pPr>
        <w:numPr>
          <w:ilvl w:val="0"/>
          <w:numId w:val="15"/>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Timing of the different work packages and their components;</w:t>
      </w:r>
    </w:p>
    <w:p w:rsidR="00AB6F97" w:rsidRDefault="00F52151">
      <w:pPr>
        <w:numPr>
          <w:ilvl w:val="0"/>
          <w:numId w:val="15"/>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Mechanisms in place to assess and mitigate risks (of research and/or administrative nature).</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Gantt chart must be included and should indicate the proposed Work Packages (WP), major deliverables, milestones, secondments, placements, if applicable. This Gantt chart counts towards the 10-page limit.</w:t>
      </w:r>
    </w:p>
    <w:p w:rsidR="00AB6F97" w:rsidRDefault="00F52151">
      <w:pPr>
        <w:spacing w:after="0" w:line="240" w:lineRule="auto"/>
        <w:ind w:left="0" w:hanging="2"/>
        <w:jc w:val="both"/>
        <w:rPr>
          <w:rFonts w:ascii="Times New Roman" w:eastAsia="Times New Roman" w:hAnsi="Times New Roman" w:cs="Times New Roman"/>
          <w:sz w:val="24"/>
          <w:szCs w:val="24"/>
        </w:rPr>
      </w:pPr>
      <w:r>
        <w:rPr>
          <w:noProof/>
        </w:rPr>
        <mc:AlternateContent>
          <mc:Choice Requires="wps">
            <w:drawing>
              <wp:anchor distT="0" distB="0" distL="0" distR="0" simplePos="0" relativeHeight="251667456" behindDoc="1" locked="0" layoutInCell="1" hidden="0" allowOverlap="1">
                <wp:simplePos x="0" y="0"/>
                <wp:positionH relativeFrom="leftMargin">
                  <wp:align>center</wp:align>
                </wp:positionH>
                <wp:positionV relativeFrom="topMargin">
                  <wp:align>center</wp:align>
                </wp:positionV>
                <wp:extent cx="5938643" cy="5938643"/>
                <wp:effectExtent l="0" t="0" r="0" b="0"/>
                <wp:wrapNone/>
                <wp:docPr id="1060" name="Rectangle 1060"/>
                <wp:cNvGraphicFramePr/>
                <a:graphic xmlns:a="http://schemas.openxmlformats.org/drawingml/2006/main">
                  <a:graphicData uri="http://schemas.microsoft.com/office/word/2010/wordprocessingShape">
                    <wps:wsp>
                      <wps:cNvSpPr/>
                      <wps:spPr>
                        <a:xfrm rot="-2700000">
                          <a:off x="1994153" y="2942118"/>
                          <a:ext cx="6703695" cy="1675765"/>
                        </a:xfrm>
                        <a:prstGeom prst="rect">
                          <a:avLst/>
                        </a:prstGeom>
                      </wps:spPr>
                      <wps:txbx>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wps:txbx>
                      <wps:bodyPr spcFirstLastPara="1" wrap="square" lIns="91425" tIns="91425" rIns="91425" bIns="91425" anchor="ctr" anchorCtr="0">
                        <a:noAutofit/>
                      </wps:bodyPr>
                    </wps:wsp>
                  </a:graphicData>
                </a:graphic>
              </wp:anchor>
            </w:drawing>
          </mc:Choice>
          <mc:Fallback>
            <w:pict>
              <v:rect id="Rectangle 1060" o:spid="_x0000_s1030" style="position:absolute;left:0;text-align:left;margin-left:0;margin-top:0;width:467.6pt;height:467.6pt;rotation:-45;z-index:-251649024;visibility:visible;mso-wrap-style:square;mso-wrap-distance-left:0;mso-wrap-distance-top:0;mso-wrap-distance-right:0;mso-wrap-distance-bottom:0;mso-position-horizontal:center;mso-position-horizontal-relative:left-margin-area;mso-position-vertical:center;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" filled="f" stroked="f">
                <v:textbox inset="2.53958mm,2.53958mm,2.53958mm,2.53958mm">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v:textbox>
                <w10:wrap anchorx="margin" anchory="margin"/>
              </v:rect>
            </w:pict>
          </mc:Fallback>
        </mc:AlternateContent>
      </w:r>
    </w:p>
    <w:p w:rsidR="00AB6F97" w:rsidRDefault="00F52151">
      <w:pPr>
        <w:numPr>
          <w:ilvl w:val="0"/>
          <w:numId w:val="5"/>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schedule in the Gantt chart should indicate the number of months elapsed from the start of the action (Month 1, Month 2, etc.) but no actual dates.</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3.2</w:t>
      </w:r>
      <w:r>
        <w:rPr>
          <w:rFonts w:ascii="Times New Roman" w:eastAsia="Times New Roman" w:hAnsi="Times New Roman" w:cs="Times New Roman"/>
          <w:sz w:val="24"/>
          <w:szCs w:val="24"/>
        </w:rPr>
        <w:tab/>
      </w:r>
      <w:r>
        <w:rPr>
          <w:rFonts w:ascii="Times New Roman" w:eastAsia="Times New Roman" w:hAnsi="Times New Roman" w:cs="Times New Roman"/>
          <w:b/>
          <w:i/>
          <w:sz w:val="24"/>
          <w:szCs w:val="24"/>
        </w:rPr>
        <w:t>Quality and capacity of the host institutions and participating organisations, including hosting arrangements</w:t>
      </w:r>
      <w:r>
        <w:rPr>
          <w:rFonts w:ascii="Times New Roman" w:eastAsia="Times New Roman" w:hAnsi="Times New Roman" w:cs="Times New Roman"/>
          <w:sz w:val="24"/>
          <w:szCs w:val="24"/>
        </w:rPr>
        <w:t xml:space="preserve"> </w:t>
      </w:r>
    </w:p>
    <w:p w:rsidR="00F52151" w:rsidRPr="00F52151" w:rsidRDefault="00F52151" w:rsidP="00F52151">
      <w:pPr>
        <w:pStyle w:val="BodyText"/>
        <w:spacing w:before="160"/>
        <w:ind w:left="0" w:right="135" w:hanging="2"/>
        <w:rPr>
          <w:color w:val="000000"/>
          <w:position w:val="-1"/>
          <w:sz w:val="24"/>
          <w:szCs w:val="24"/>
        </w:rPr>
      </w:pPr>
      <w:r w:rsidRPr="00F52151">
        <w:rPr>
          <w:b/>
          <w:color w:val="000000"/>
          <w:position w:val="-1"/>
          <w:sz w:val="24"/>
          <w:szCs w:val="24"/>
        </w:rPr>
        <w:t>Hosting facilities</w:t>
      </w:r>
      <w:r w:rsidRPr="00F52151">
        <w:rPr>
          <w:color w:val="000000"/>
          <w:position w:val="-1"/>
          <w:sz w:val="24"/>
          <w:szCs w:val="24"/>
        </w:rPr>
        <w:t xml:space="preserve"> </w:t>
      </w:r>
      <w:r>
        <w:rPr>
          <w:color w:val="000000"/>
          <w:position w:val="-1"/>
          <w:sz w:val="24"/>
          <w:szCs w:val="24"/>
        </w:rPr>
        <w:t>f</w:t>
      </w:r>
      <w:r w:rsidRPr="00F52151">
        <w:rPr>
          <w:color w:val="000000"/>
          <w:position w:val="-1"/>
          <w:sz w:val="24"/>
          <w:szCs w:val="24"/>
        </w:rPr>
        <w:t>or the execution of NSWSML project, the host will provide fully furnished office premises along with standard equipment like laptop, software license for required software such as data processing and machine learning algorithms, institutional e-mail ID and full access to all host institute’s IT resources including library resources and databases. High-performance computational facilities will be available to the researcher either via host’s cluster facility or through cloud computing facility, which will provide enough computational resources for training the stress monitoring models. The researcher’s office will be situated at a convenient location, close to the primary supervisor’s office, making it easy for informal interactions between them and coordinating project activities. In addition to regular two-weekly meetings with the supervisor, the researcher will also attend regular one-weekly meetings of his/her respective research group.</w:t>
      </w:r>
    </w:p>
    <w:p w:rsidR="00F52151" w:rsidRPr="00F52151" w:rsidRDefault="00F52151" w:rsidP="00F52151">
      <w:pPr>
        <w:pStyle w:val="BodyText"/>
        <w:spacing w:before="160"/>
        <w:ind w:left="0" w:right="135" w:hanging="2"/>
        <w:rPr>
          <w:color w:val="000000"/>
          <w:position w:val="-1"/>
          <w:sz w:val="24"/>
          <w:szCs w:val="24"/>
        </w:rPr>
      </w:pPr>
      <w:r w:rsidRPr="00F52151">
        <w:rPr>
          <w:b/>
          <w:color w:val="000000"/>
          <w:position w:val="-1"/>
          <w:sz w:val="24"/>
          <w:szCs w:val="24"/>
        </w:rPr>
        <w:t>Hosting arrangement,</w:t>
      </w:r>
      <w:r w:rsidRPr="00F52151">
        <w:rPr>
          <w:color w:val="000000"/>
          <w:position w:val="-1"/>
          <w:sz w:val="24"/>
          <w:szCs w:val="24"/>
        </w:rPr>
        <w:t xml:space="preserve"> the host institution for the Nurse Stress (NSWSML) project will provide a fully equipped office space with standard facilities: a laptop, necessary software licenses (including data‑processing and machine‑learning tools), an institutional email account, and full access to the host’s digital resources (library, internal databases, and medical‑informatics platforms). High‑performance computing resources will be available through the host’s cluster or cloud‑based infrastructure, ensuring sufficient computational power for training and validating stress‑monitoring models. The office will be located in the same building and floor as the main supervisor, facilitating frequent informal discussions and day‑to‑day coordination of the project. In addition to bi‑weekly dedicated meetings with the supervisor, the researcher will participate in weekly research‑group meetings and internal seminars, where ideas, technical problems, and results can be discussed and new interdisciplinary collaborations can be developed. Such an arrangement will guarantee efficient integration of the fellow in the research group and perpetual scientific nourishment. Administrative assistance will be provided by the host institution in terms of an expert project management and human resources department, which will help with the processing of formalities concerning contractual obligations, travel, budget control, and adherence to EU-like project regulations. Technical support for information technology and databases will also be offered by a specialized team.</w:t>
      </w:r>
    </w:p>
    <w:p w:rsidR="00F52151" w:rsidRPr="00F52151" w:rsidRDefault="00F52151" w:rsidP="00F52151">
      <w:pPr>
        <w:pStyle w:val="BodyText"/>
        <w:spacing w:before="160"/>
        <w:ind w:left="0" w:right="135" w:hanging="2"/>
        <w:rPr>
          <w:color w:val="000000"/>
          <w:position w:val="-1"/>
          <w:sz w:val="24"/>
          <w:szCs w:val="24"/>
        </w:rPr>
      </w:pPr>
      <w:r w:rsidRPr="00F52151">
        <w:rPr>
          <w:b/>
          <w:color w:val="000000"/>
          <w:position w:val="-1"/>
          <w:sz w:val="24"/>
          <w:szCs w:val="24"/>
        </w:rPr>
        <w:t>Quality and capacity of the participating organizations</w:t>
      </w:r>
      <w:r w:rsidRPr="00F52151">
        <w:rPr>
          <w:color w:val="000000"/>
          <w:position w:val="-1"/>
          <w:sz w:val="24"/>
          <w:szCs w:val="24"/>
        </w:rPr>
        <w:t xml:space="preserve"> NSWSML project will be conducted in the host institution under a research group specialized in digital health, biomedicine, and artificial intelligence assisted decision-making. The host research group has vast knowledge in the development and validation of machine learning models related to </w:t>
      </w:r>
      <w:r w:rsidRPr="00F52151">
        <w:rPr>
          <w:color w:val="000000"/>
          <w:position w:val="-1"/>
          <w:sz w:val="24"/>
          <w:szCs w:val="24"/>
        </w:rPr>
        <w:lastRenderedPageBreak/>
        <w:t>physiological and behavioral measurements, and experience in clinical trials and hospital-based research. Currently, there are several postdoctoral researchers and PhD students working at this institution. The host institution belongs to a larger biomedical or hospital affiliated research consortium with proven success in managing European funded research projects and implementing data governance frameworks suitable for healthcare research projects. One of the administrative units of this institution will be in charge of overseeing finances and contracts related to the project in addition to interacting with the Research Executive Agency (REA) and applying Horizon style rules.</w:t>
      </w:r>
    </w:p>
    <w:p w:rsidR="00F52151" w:rsidRPr="006720E3" w:rsidRDefault="00F52151" w:rsidP="00F52151">
      <w:pPr>
        <w:pStyle w:val="BodyText"/>
        <w:ind w:left="0" w:hanging="2"/>
        <w:rPr>
          <w:rFonts w:ascii="Georgia" w:hAnsi="Georgia"/>
          <w:b/>
          <w:color w:val="FF0000"/>
        </w:rPr>
      </w:pPr>
      <w:r w:rsidRPr="005B286C">
        <w:rPr>
          <w:rFonts w:ascii="Georgia" w:hAnsi="Georgia"/>
          <w:b/>
          <w:noProof/>
        </w:rPr>
        <w:fldChar w:fldCharType="begin"/>
      </w:r>
      <w:r w:rsidRPr="005B286C">
        <w:rPr>
          <w:rFonts w:ascii="Georgia" w:hAnsi="Georgia"/>
          <w:b/>
        </w:rPr>
        <w:instrText xml:space="preserve"> ADDIN EN.REFLIST </w:instrText>
      </w:r>
      <w:r w:rsidRPr="005B286C">
        <w:rPr>
          <w:rFonts w:ascii="Georgia" w:hAnsi="Georgia"/>
          <w:b/>
          <w:noProof/>
        </w:rPr>
        <w:fldChar w:fldCharType="end"/>
      </w:r>
    </w:p>
    <w:p w:rsidR="00AB6F97" w:rsidRDefault="00F52151">
      <w:pPr>
        <w:spacing w:after="0" w:line="240" w:lineRule="auto"/>
        <w:ind w:left="0" w:hanging="2"/>
        <w:jc w:val="both"/>
        <w:rPr>
          <w:rFonts w:ascii="Times New Roman" w:eastAsia="Times New Roman" w:hAnsi="Times New Roman" w:cs="Times New Roman"/>
          <w:sz w:val="24"/>
          <w:szCs w:val="24"/>
        </w:rPr>
      </w:pPr>
      <w:r>
        <w:rPr>
          <w:color w:val="B5B5B5"/>
          <w:sz w:val="18"/>
          <w:szCs w:val="18"/>
        </w:rPr>
        <w:t>#§CON-SOR-CS§# #§PRJ-MGT-PM§#</w:t>
      </w:r>
    </w:p>
    <w:p w:rsidR="00AB6F97" w:rsidRDefault="00F52151">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End of page count (max 10 pages) -------------------------------</w:t>
      </w:r>
    </w:p>
    <w:p w:rsidR="00AB6F97" w:rsidRDefault="00F52151">
      <w:pPr>
        <w:ind w:left="0" w:hanging="2"/>
        <w:rPr>
          <w:rFonts w:ascii="Times New Roman" w:eastAsia="Times New Roman" w:hAnsi="Times New Roman" w:cs="Times New Roman"/>
          <w:sz w:val="28"/>
          <w:szCs w:val="28"/>
          <w:u w:val="single"/>
        </w:rPr>
      </w:pPr>
      <w:r>
        <w:br w:type="page"/>
      </w:r>
    </w:p>
    <w:p w:rsidR="00AB6F97" w:rsidRDefault="00F52151">
      <w:pPr>
        <w:spacing w:after="0" w:line="240" w:lineRule="auto"/>
        <w:ind w:left="1" w:hanging="3"/>
        <w:jc w:val="center"/>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lastRenderedPageBreak/>
        <w:t>Part B2 (no overall page limit applied)</w:t>
      </w:r>
    </w:p>
    <w:p w:rsidR="00AB6F97" w:rsidRDefault="00F52151">
      <w:pPr>
        <w:spacing w:after="0" w:line="240" w:lineRule="auto"/>
        <w:ind w:left="0" w:hanging="2"/>
        <w:jc w:val="center"/>
        <w:rPr>
          <w:rFonts w:ascii="Times New Roman" w:eastAsia="Times New Roman" w:hAnsi="Times New Roman" w:cs="Times New Roman"/>
          <w:sz w:val="24"/>
          <w:szCs w:val="24"/>
        </w:rPr>
      </w:pPr>
      <w:bookmarkStart w:id="1" w:name="_heading=h.5uuls9wgxz3" w:colFirst="0" w:colLast="0"/>
      <w:bookmarkEnd w:id="1"/>
      <w:r>
        <w:rPr>
          <w:rFonts w:ascii="Times New Roman" w:eastAsia="Times New Roman" w:hAnsi="Times New Roman" w:cs="Times New Roman"/>
          <w:b/>
          <w:sz w:val="24"/>
          <w:szCs w:val="24"/>
        </w:rPr>
        <w:t xml:space="preserve"> </w:t>
      </w:r>
    </w:p>
    <w:p w:rsidR="00AB6F97" w:rsidRDefault="00F52151">
      <w:pPr>
        <w:pStyle w:val="Heading2"/>
        <w:ind w:left="1" w:hanging="3"/>
        <w:rPr>
          <w:sz w:val="24"/>
        </w:rPr>
      </w:pPr>
      <w:r>
        <w:t xml:space="preserve">4. </w:t>
      </w:r>
      <w:r>
        <w:tab/>
        <w:t>CV of the researcher (indicative length: 5 pages)</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information provided in Parts A and B of the proposal should be fully consistent. Always mention full consecutive dates (using format: dd/mm/yyyy). The CV should include the standard academic and research record. Any research career gaps and/or unconventional paths should be clearly explained and the dates must match the ones provided in Part A (if applicable).</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a minimum, the CV should contain:</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The name of the researcher;</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Professional experience (most recent first, with exact dates in format dd/mm/yyyy);</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Education, including PhD award date (most recent first, with exact dates in format: dd/mm/yyyy).</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s">
            <w:drawing>
              <wp:anchor distT="0" distB="0" distL="0" distR="0" simplePos="0" relativeHeight="251668480" behindDoc="1" locked="0" layoutInCell="1" hidden="0" allowOverlap="1">
                <wp:simplePos x="0" y="0"/>
                <wp:positionH relativeFrom="leftMargin">
                  <wp:align>center</wp:align>
                </wp:positionH>
                <wp:positionV relativeFrom="topMargin">
                  <wp:align>center</wp:align>
                </wp:positionV>
                <wp:extent cx="5938643" cy="5938643"/>
                <wp:effectExtent l="0" t="0" r="0" b="0"/>
                <wp:wrapNone/>
                <wp:docPr id="1053" name="Rectangle 1053"/>
                <wp:cNvGraphicFramePr/>
                <a:graphic xmlns:a="http://schemas.openxmlformats.org/drawingml/2006/main">
                  <a:graphicData uri="http://schemas.microsoft.com/office/word/2010/wordprocessingShape">
                    <wps:wsp>
                      <wps:cNvSpPr/>
                      <wps:spPr>
                        <a:xfrm rot="-2700000">
                          <a:off x="1994153" y="2942118"/>
                          <a:ext cx="6703695" cy="1675765"/>
                        </a:xfrm>
                        <a:prstGeom prst="rect">
                          <a:avLst/>
                        </a:prstGeom>
                      </wps:spPr>
                      <wps:txbx>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wps:txbx>
                      <wps:bodyPr spcFirstLastPara="1" wrap="square" lIns="91425" tIns="91425" rIns="91425" bIns="91425" anchor="ctr" anchorCtr="0">
                        <a:noAutofit/>
                      </wps:bodyPr>
                    </wps:wsp>
                  </a:graphicData>
                </a:graphic>
              </wp:anchor>
            </w:drawing>
          </mc:Choice>
          <mc:Fallback>
            <w:pict>
              <v:rect id="Rectangle 1053" o:spid="_x0000_s1031" style="position:absolute;left:0;text-align:left;margin-left:0;margin-top:0;width:467.6pt;height:467.6pt;rotation:-45;z-index:-251648000;visibility:visible;mso-wrap-style:square;mso-wrap-distance-left:0;mso-wrap-distance-top:0;mso-wrap-distance-right:0;mso-wrap-distance-bottom:0;mso-position-horizontal:center;mso-position-horizontal-relative:left-margin-area;mso-position-vertical:center;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" filled="f" stroked="f">
                <v:textbox inset="2.53958mm,2.53958mm,2.53958mm,2.53958mm">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v:textbox>
                <w10:wrap anchorx="margin" anchory="margin"/>
              </v:rect>
            </w:pict>
          </mc:Fallback>
        </mc:AlternateConten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CV should include information on:</w:t>
      </w:r>
    </w:p>
    <w:p w:rsidR="00AB6F97" w:rsidRDefault="00F52151">
      <w:pPr>
        <w:numPr>
          <w:ilvl w:val="0"/>
          <w:numId w:val="3"/>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Publications in peer-reviewed scientific journals, peer-reviewed conference proceedings,  and/or monographs (they are expected to be open access either published or through repositories) and other outputs such as data, software, algorithms significant for your research path (they are expected to be open access in appropriate repositories to the extent possible; they should be accompanied by a very short qualitative assessment of their scientific significance and not by the Journal Impact Factor);</w:t>
      </w:r>
    </w:p>
    <w:p w:rsidR="00AB6F97" w:rsidRDefault="00F52151">
      <w:pPr>
        <w:numPr>
          <w:ilvl w:val="0"/>
          <w:numId w:val="3"/>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Invited presentations to internationally established conferences and/or international advanced schools; </w:t>
      </w:r>
    </w:p>
    <w:p w:rsidR="00AB6F97" w:rsidRDefault="00F52151">
      <w:pPr>
        <w:numPr>
          <w:ilvl w:val="0"/>
          <w:numId w:val="3"/>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Organisation of international conferences, including membership in the steering and/or programme committee;</w:t>
      </w:r>
    </w:p>
    <w:p w:rsidR="00AB6F97" w:rsidRDefault="00F52151">
      <w:pPr>
        <w:numPr>
          <w:ilvl w:val="0"/>
          <w:numId w:val="3"/>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Research expeditions led by the researcher;</w:t>
      </w:r>
    </w:p>
    <w:p w:rsidR="00AB6F97" w:rsidRDefault="00F52151">
      <w:pPr>
        <w:numPr>
          <w:ilvl w:val="0"/>
          <w:numId w:val="3"/>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Granted patent(s); </w:t>
      </w:r>
    </w:p>
    <w:p w:rsidR="00AB6F97" w:rsidRDefault="00F52151">
      <w:pPr>
        <w:numPr>
          <w:ilvl w:val="0"/>
          <w:numId w:val="3"/>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Examples of participation in industrial innovation;</w:t>
      </w:r>
    </w:p>
    <w:p w:rsidR="00AB6F97" w:rsidRDefault="00F52151">
      <w:pPr>
        <w:numPr>
          <w:ilvl w:val="0"/>
          <w:numId w:val="3"/>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Prizes and Awards;</w:t>
      </w:r>
    </w:p>
    <w:p w:rsidR="00AB6F97" w:rsidRDefault="00F52151">
      <w:pPr>
        <w:numPr>
          <w:ilvl w:val="0"/>
          <w:numId w:val="3"/>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Funding received so far;</w:t>
      </w:r>
    </w:p>
    <w:p w:rsidR="00AB6F97" w:rsidRDefault="00F52151">
      <w:pPr>
        <w:numPr>
          <w:ilvl w:val="0"/>
          <w:numId w:val="3"/>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Supervising and mentoring activities;</w:t>
      </w:r>
    </w:p>
    <w:p w:rsidR="00AB6F97" w:rsidRDefault="00F52151">
      <w:pPr>
        <w:numPr>
          <w:ilvl w:val="0"/>
          <w:numId w:val="3"/>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Other items of interest.</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Applicants who have successfully defended their doctoral thesis </w:t>
      </w:r>
      <w:r>
        <w:rPr>
          <w:rFonts w:ascii="Times New Roman" w:eastAsia="Times New Roman" w:hAnsi="Times New Roman" w:cs="Times New Roman"/>
          <w:i/>
          <w:sz w:val="24"/>
          <w:szCs w:val="24"/>
        </w:rPr>
        <w:t>before</w:t>
      </w:r>
      <w:r>
        <w:rPr>
          <w:rFonts w:ascii="Times New Roman" w:eastAsia="Times New Roman" w:hAnsi="Times New Roman" w:cs="Times New Roman"/>
          <w:sz w:val="24"/>
          <w:szCs w:val="24"/>
        </w:rPr>
        <w:t xml:space="preserve"> the call deadline but who have not yet formally been awarded the doctoral degree must clearly indicate the date of the successful, unconditional PhD defence (“viva”). Researchers having their doctoral thesis defence </w:t>
      </w:r>
      <w:r>
        <w:rPr>
          <w:rFonts w:ascii="Times New Roman" w:eastAsia="Times New Roman" w:hAnsi="Times New Roman" w:cs="Times New Roman"/>
          <w:i/>
          <w:sz w:val="24"/>
          <w:szCs w:val="24"/>
        </w:rPr>
        <w:t>after</w:t>
      </w:r>
      <w:r>
        <w:rPr>
          <w:rFonts w:ascii="Times New Roman" w:eastAsia="Times New Roman" w:hAnsi="Times New Roman" w:cs="Times New Roman"/>
          <w:sz w:val="24"/>
          <w:szCs w:val="24"/>
        </w:rPr>
        <w:t xml:space="preserve"> the call deadline will be automatically declared ineligible for this call. </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AB6F97">
      <w:pPr>
        <w:spacing w:after="0" w:line="240" w:lineRule="auto"/>
        <w:ind w:left="0" w:hanging="2"/>
        <w:jc w:val="both"/>
        <w:rPr>
          <w:rFonts w:ascii="Times New Roman" w:eastAsia="Times New Roman" w:hAnsi="Times New Roman" w:cs="Times New Roman"/>
          <w:sz w:val="24"/>
          <w:szCs w:val="24"/>
        </w:rPr>
      </w:pPr>
      <w:bookmarkStart w:id="2" w:name="_heading=h.azif56wx6bma" w:colFirst="0" w:colLast="0"/>
      <w:bookmarkEnd w:id="2"/>
    </w:p>
    <w:p w:rsidR="00AB6F97" w:rsidRDefault="00F52151">
      <w:pPr>
        <w:pStyle w:val="Heading2"/>
        <w:ind w:left="1" w:hanging="3"/>
      </w:pPr>
      <w:r>
        <w:t xml:space="preserve">5. </w:t>
      </w:r>
      <w:r>
        <w:tab/>
        <w:t xml:space="preserve">Capacity of the Participating Organisation(s) </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provide an overview list of all participating organisations (the beneficiary and, where applicable, all associated partners) using template table 5.1 below, and more detailed information for each of the participating organisations (using a separate table for each organisation) using template table 5.2 below. </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Any inter-relationship between the participating organisation(s) or individuals and other entities/persons appearing (e.g. family ties, shared premises or facilities, joint ownership, financial interest, overlapping staff or directors, etc.) must be declared in the proposal.</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Applicants should provide additional information regarding the administrative/legal relations between the department carrying out the work as described in the table below, and the entity/entities mentioned in Part A of the proposal (i.e. linked to the given Participant Identification Code – PIC). </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Should the proposal be shortlisted for funding, all participating organisations will have to be registered with the European Commission’s </w:t>
      </w:r>
      <w:hyperlink r:id="rId12">
        <w:r>
          <w:rPr>
            <w:rFonts w:ascii="Times New Roman" w:eastAsia="Times New Roman" w:hAnsi="Times New Roman" w:cs="Times New Roman"/>
            <w:color w:val="0563C1"/>
            <w:sz w:val="24"/>
            <w:szCs w:val="24"/>
            <w:u w:val="single"/>
          </w:rPr>
          <w:t>Participant Register Services</w:t>
        </w:r>
      </w:hyperlink>
      <w:r>
        <w:rPr>
          <w:rFonts w:ascii="Times New Roman" w:eastAsia="Times New Roman" w:hAnsi="Times New Roman" w:cs="Times New Roman"/>
          <w:sz w:val="24"/>
          <w:szCs w:val="24"/>
        </w:rPr>
        <w:t xml:space="preserve">. Therefore where this information is </w:t>
      </w:r>
      <w:hyperlink r:id="rId13">
        <w:r>
          <w:rPr>
            <w:rFonts w:ascii="Times New Roman" w:eastAsia="Times New Roman" w:hAnsi="Times New Roman" w:cs="Times New Roman"/>
            <w:color w:val="0563C1"/>
            <w:sz w:val="24"/>
            <w:szCs w:val="24"/>
            <w:u w:val="single"/>
          </w:rPr>
          <w:t>already known</w:t>
        </w:r>
      </w:hyperlink>
      <w:r>
        <w:rPr>
          <w:rFonts w:ascii="Times New Roman" w:eastAsia="Times New Roman" w:hAnsi="Times New Roman" w:cs="Times New Roman"/>
          <w:sz w:val="24"/>
          <w:szCs w:val="24"/>
        </w:rPr>
        <w:t xml:space="preserve">, please provide in Table 5.1 the (draft or validated) nine digit </w:t>
      </w:r>
      <w:r>
        <w:rPr>
          <w:rFonts w:ascii="Times New Roman" w:eastAsia="Times New Roman" w:hAnsi="Times New Roman" w:cs="Times New Roman"/>
          <w:sz w:val="24"/>
          <w:szCs w:val="24"/>
          <w:u w:val="single"/>
        </w:rPr>
        <w:t>Participant Identification Code</w:t>
      </w:r>
      <w:r>
        <w:rPr>
          <w:rFonts w:ascii="Times New Roman" w:eastAsia="Times New Roman" w:hAnsi="Times New Roman" w:cs="Times New Roman"/>
          <w:sz w:val="24"/>
          <w:szCs w:val="24"/>
        </w:rPr>
        <w:t xml:space="preserve"> (PIC) for the beneficiary and, where applicable, each associated partner.</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noProof/>
        </w:rPr>
        <mc:AlternateContent>
          <mc:Choice Requires="wps">
            <w:drawing>
              <wp:anchor distT="0" distB="0" distL="0" distR="0" simplePos="0" relativeHeight="251669504" behindDoc="1" locked="0" layoutInCell="1" hidden="0" allowOverlap="1">
                <wp:simplePos x="0" y="0"/>
                <wp:positionH relativeFrom="leftMargin">
                  <wp:align>center</wp:align>
                </wp:positionH>
                <wp:positionV relativeFrom="topMargin">
                  <wp:align>center</wp:align>
                </wp:positionV>
                <wp:extent cx="5938643" cy="5938643"/>
                <wp:effectExtent l="0" t="0" r="0" b="0"/>
                <wp:wrapNone/>
                <wp:docPr id="1054" name="Rectangle 1054"/>
                <wp:cNvGraphicFramePr/>
                <a:graphic xmlns:a="http://schemas.openxmlformats.org/drawingml/2006/main">
                  <a:graphicData uri="http://schemas.microsoft.com/office/word/2010/wordprocessingShape">
                    <wps:wsp>
                      <wps:cNvSpPr/>
                      <wps:spPr>
                        <a:xfrm rot="-2700000">
                          <a:off x="1994153" y="2942118"/>
                          <a:ext cx="6703695" cy="1675765"/>
                        </a:xfrm>
                        <a:prstGeom prst="rect">
                          <a:avLst/>
                        </a:prstGeom>
                      </wps:spPr>
                      <wps:txbx>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wps:txbx>
                      <wps:bodyPr spcFirstLastPara="1" wrap="square" lIns="91425" tIns="91425" rIns="91425" bIns="91425" anchor="ctr" anchorCtr="0">
                        <a:noAutofit/>
                      </wps:bodyPr>
                    </wps:wsp>
                  </a:graphicData>
                </a:graphic>
              </wp:anchor>
            </w:drawing>
          </mc:Choice>
          <mc:Fallback>
            <w:pict>
              <v:rect id="Rectangle 1054" o:spid="_x0000_s1032" style="position:absolute;left:0;text-align:left;margin-left:0;margin-top:0;width:467.6pt;height:467.6pt;rotation:-45;z-index:-251646976;visibility:visible;mso-wrap-style:square;mso-wrap-distance-left:0;mso-wrap-distance-top:0;mso-wrap-distance-right:0;mso-wrap-distance-bottom:0;mso-position-horizontal:center;mso-position-horizontal-relative:left-margin-area;mso-position-vertical:center;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" filled="f" stroked="f">
                <v:textbox inset="2.53958mm,2.53958mm,2.53958mm,2.53958mm">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v:textbox>
                <w10:wrap anchorx="margin" anchory="margin"/>
              </v:rect>
            </w:pict>
          </mc:Fallback>
        </mc:AlternateConten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5.1 Template table: </w:t>
      </w:r>
      <w:r>
        <w:rPr>
          <w:rFonts w:ascii="Times New Roman" w:eastAsia="Times New Roman" w:hAnsi="Times New Roman" w:cs="Times New Roman"/>
          <w:b/>
          <w:i/>
          <w:sz w:val="24"/>
          <w:szCs w:val="24"/>
        </w:rPr>
        <w:t>Overview of Participating Organisations</w:t>
      </w:r>
      <w:r>
        <w:rPr>
          <w:rFonts w:ascii="Times New Roman" w:eastAsia="Times New Roman" w:hAnsi="Times New Roman" w:cs="Times New Roman"/>
          <w:b/>
          <w:sz w:val="24"/>
          <w:szCs w:val="24"/>
        </w:rPr>
        <w:t xml:space="preserve"> </w:t>
      </w:r>
    </w:p>
    <w:p w:rsidR="00AB6F97" w:rsidRDefault="00AB6F97">
      <w:pPr>
        <w:spacing w:after="0" w:line="240" w:lineRule="auto"/>
        <w:ind w:left="0" w:hanging="2"/>
        <w:jc w:val="both"/>
        <w:rPr>
          <w:rFonts w:ascii="Times New Roman" w:eastAsia="Times New Roman" w:hAnsi="Times New Roman" w:cs="Times New Roman"/>
          <w:sz w:val="24"/>
          <w:szCs w:val="24"/>
        </w:rPr>
      </w:pPr>
    </w:p>
    <w:tbl>
      <w:tblPr>
        <w:tblStyle w:val="a2"/>
        <w:tblW w:w="9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1276"/>
        <w:gridCol w:w="1701"/>
        <w:gridCol w:w="1417"/>
        <w:gridCol w:w="1134"/>
        <w:gridCol w:w="1763"/>
      </w:tblGrid>
      <w:tr w:rsidR="00AB6F97">
        <w:trPr>
          <w:trHeight w:val="315"/>
        </w:trPr>
        <w:tc>
          <w:tcPr>
            <w:tcW w:w="1843" w:type="dxa"/>
            <w:shd w:val="clear" w:color="auto" w:fill="D9D9D9"/>
          </w:tcPr>
          <w:p w:rsidR="00AB6F97" w:rsidRDefault="00F52151">
            <w:pPr>
              <w:spacing w:after="0" w:line="240" w:lineRule="auto"/>
              <w:ind w:left="0" w:hanging="2"/>
              <w:jc w:val="center"/>
              <w:rPr>
                <w:rFonts w:ascii="Times New Roman" w:eastAsia="Times New Roman" w:hAnsi="Times New Roman" w:cs="Times New Roman"/>
              </w:rPr>
            </w:pPr>
            <w:r>
              <w:rPr>
                <w:rFonts w:ascii="Times New Roman" w:eastAsia="Times New Roman" w:hAnsi="Times New Roman" w:cs="Times New Roman"/>
                <w:b/>
                <w:color w:val="000000"/>
              </w:rPr>
              <w:t>Organisation role</w:t>
            </w:r>
          </w:p>
        </w:tc>
        <w:tc>
          <w:tcPr>
            <w:tcW w:w="1276" w:type="dxa"/>
            <w:shd w:val="clear" w:color="auto" w:fill="D9D9D9"/>
          </w:tcPr>
          <w:p w:rsidR="00AB6F97" w:rsidRDefault="00F52151">
            <w:pPr>
              <w:spacing w:after="0" w:line="240" w:lineRule="auto"/>
              <w:ind w:left="0" w:hanging="2"/>
              <w:jc w:val="center"/>
              <w:rPr>
                <w:rFonts w:ascii="Times New Roman" w:eastAsia="Times New Roman" w:hAnsi="Times New Roman" w:cs="Times New Roman"/>
                <w:color w:val="000000"/>
              </w:rPr>
            </w:pPr>
            <w:r>
              <w:rPr>
                <w:rFonts w:ascii="Times New Roman" w:eastAsia="Times New Roman" w:hAnsi="Times New Roman" w:cs="Times New Roman"/>
                <w:b/>
                <w:color w:val="000000"/>
              </w:rPr>
              <w:t>PIC</w:t>
            </w:r>
          </w:p>
        </w:tc>
        <w:tc>
          <w:tcPr>
            <w:tcW w:w="1701" w:type="dxa"/>
            <w:shd w:val="clear" w:color="auto" w:fill="D9D9D9"/>
          </w:tcPr>
          <w:p w:rsidR="00AB6F97" w:rsidRDefault="00F52151">
            <w:pPr>
              <w:spacing w:after="0" w:line="240" w:lineRule="auto"/>
              <w:ind w:left="0" w:hanging="2"/>
              <w:jc w:val="center"/>
              <w:rPr>
                <w:rFonts w:ascii="Times New Roman" w:eastAsia="Times New Roman" w:hAnsi="Times New Roman" w:cs="Times New Roman"/>
              </w:rPr>
            </w:pPr>
            <w:r>
              <w:rPr>
                <w:rFonts w:ascii="Times New Roman" w:eastAsia="Times New Roman" w:hAnsi="Times New Roman" w:cs="Times New Roman"/>
                <w:b/>
                <w:color w:val="000000"/>
              </w:rPr>
              <w:t>Legal Entity Short Name</w:t>
            </w:r>
          </w:p>
        </w:tc>
        <w:tc>
          <w:tcPr>
            <w:tcW w:w="1417" w:type="dxa"/>
            <w:shd w:val="clear" w:color="auto" w:fill="D9D9D9"/>
          </w:tcPr>
          <w:p w:rsidR="00AB6F97" w:rsidRDefault="00F52151">
            <w:pPr>
              <w:spacing w:after="0" w:line="240" w:lineRule="auto"/>
              <w:ind w:left="0" w:hanging="2"/>
              <w:jc w:val="center"/>
              <w:rPr>
                <w:rFonts w:ascii="Times New Roman" w:eastAsia="Times New Roman" w:hAnsi="Times New Roman" w:cs="Times New Roman"/>
                <w:color w:val="000000"/>
              </w:rPr>
            </w:pPr>
            <w:r>
              <w:rPr>
                <w:rFonts w:ascii="Times New Roman" w:eastAsia="Times New Roman" w:hAnsi="Times New Roman" w:cs="Times New Roman"/>
                <w:b/>
                <w:color w:val="000000"/>
              </w:rPr>
              <w:t>Academic organisation</w:t>
            </w:r>
          </w:p>
          <w:p w:rsidR="00AB6F97" w:rsidRDefault="00F52151">
            <w:pPr>
              <w:spacing w:after="0" w:line="240" w:lineRule="auto"/>
              <w:ind w:left="0" w:hanging="2"/>
              <w:jc w:val="center"/>
              <w:rPr>
                <w:rFonts w:ascii="Times New Roman" w:eastAsia="Times New Roman" w:hAnsi="Times New Roman" w:cs="Times New Roman"/>
                <w:color w:val="000000"/>
              </w:rPr>
            </w:pPr>
            <w:r>
              <w:rPr>
                <w:rFonts w:ascii="Times New Roman" w:eastAsia="Times New Roman" w:hAnsi="Times New Roman" w:cs="Times New Roman"/>
                <w:b/>
                <w:color w:val="000000"/>
              </w:rPr>
              <w:t>(Y/N)</w:t>
            </w:r>
          </w:p>
        </w:tc>
        <w:tc>
          <w:tcPr>
            <w:tcW w:w="1134" w:type="dxa"/>
            <w:shd w:val="clear" w:color="auto" w:fill="D9D9D9"/>
          </w:tcPr>
          <w:p w:rsidR="00AB6F97" w:rsidRDefault="00F52151">
            <w:pPr>
              <w:spacing w:after="0" w:line="240" w:lineRule="auto"/>
              <w:ind w:left="0" w:hanging="2"/>
              <w:jc w:val="center"/>
              <w:rPr>
                <w:rFonts w:ascii="Times New Roman" w:eastAsia="Times New Roman" w:hAnsi="Times New Roman" w:cs="Times New Roman"/>
              </w:rPr>
            </w:pPr>
            <w:r>
              <w:rPr>
                <w:rFonts w:ascii="Times New Roman" w:eastAsia="Times New Roman" w:hAnsi="Times New Roman" w:cs="Times New Roman"/>
                <w:b/>
                <w:color w:val="000000"/>
              </w:rPr>
              <w:t xml:space="preserve">Country </w:t>
            </w:r>
          </w:p>
        </w:tc>
        <w:tc>
          <w:tcPr>
            <w:tcW w:w="1763" w:type="dxa"/>
            <w:shd w:val="clear" w:color="auto" w:fill="D9D9D9"/>
          </w:tcPr>
          <w:p w:rsidR="00AB6F97" w:rsidRDefault="00F52151">
            <w:pPr>
              <w:spacing w:after="0" w:line="240" w:lineRule="auto"/>
              <w:ind w:left="0" w:hanging="2"/>
              <w:jc w:val="center"/>
              <w:rPr>
                <w:rFonts w:ascii="Times New Roman" w:eastAsia="Times New Roman" w:hAnsi="Times New Roman" w:cs="Times New Roman"/>
              </w:rPr>
            </w:pPr>
            <w:r>
              <w:rPr>
                <w:rFonts w:ascii="Times New Roman" w:eastAsia="Times New Roman" w:hAnsi="Times New Roman" w:cs="Times New Roman"/>
                <w:b/>
                <w:color w:val="000000"/>
              </w:rPr>
              <w:t xml:space="preserve">Name of Supervisor </w:t>
            </w:r>
          </w:p>
        </w:tc>
      </w:tr>
      <w:tr w:rsidR="00AB6F97">
        <w:trPr>
          <w:trHeight w:val="300"/>
        </w:trPr>
        <w:tc>
          <w:tcPr>
            <w:tcW w:w="1843" w:type="dxa"/>
          </w:tcPr>
          <w:p w:rsidR="00AB6F97" w:rsidRDefault="00F52151">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Beneficiary</w:t>
            </w:r>
          </w:p>
        </w:tc>
        <w:tc>
          <w:tcPr>
            <w:tcW w:w="1276"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701"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417"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134"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763"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r>
      <w:tr w:rsidR="00AB6F97">
        <w:trPr>
          <w:trHeight w:val="300"/>
        </w:trPr>
        <w:tc>
          <w:tcPr>
            <w:tcW w:w="1843"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Associated partner linked to a beneficiary (if applicable)</w:t>
            </w:r>
          </w:p>
        </w:tc>
        <w:tc>
          <w:tcPr>
            <w:tcW w:w="1276"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701"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417"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134"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763"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r>
      <w:tr w:rsidR="00AB6F97">
        <w:trPr>
          <w:trHeight w:val="300"/>
        </w:trPr>
        <w:tc>
          <w:tcPr>
            <w:tcW w:w="1843" w:type="dxa"/>
          </w:tcPr>
          <w:p w:rsidR="00AB6F97" w:rsidRDefault="00F52151">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Associated partner for outgoing phase (mandatory for GF) </w:t>
            </w:r>
          </w:p>
        </w:tc>
        <w:tc>
          <w:tcPr>
            <w:tcW w:w="1276"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701"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417"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134"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763"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r>
      <w:tr w:rsidR="00AB6F97">
        <w:trPr>
          <w:trHeight w:val="300"/>
        </w:trPr>
        <w:tc>
          <w:tcPr>
            <w:tcW w:w="1843"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Associated partner for secondment (if applicable)</w:t>
            </w:r>
          </w:p>
        </w:tc>
        <w:tc>
          <w:tcPr>
            <w:tcW w:w="1276"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701"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417"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134"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763"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r>
      <w:tr w:rsidR="00AB6F97">
        <w:trPr>
          <w:trHeight w:val="300"/>
        </w:trPr>
        <w:tc>
          <w:tcPr>
            <w:tcW w:w="1843" w:type="dxa"/>
          </w:tcPr>
          <w:p w:rsidR="00AB6F97" w:rsidRDefault="00F52151">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Associated partner for non-academic placement (if applicable) </w:t>
            </w:r>
          </w:p>
        </w:tc>
        <w:tc>
          <w:tcPr>
            <w:tcW w:w="1276"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701"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417"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134"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763"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r>
    </w:tbl>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AB6F97" w:rsidRDefault="00AB6F97">
      <w:pPr>
        <w:spacing w:after="0" w:line="240" w:lineRule="auto"/>
        <w:ind w:left="0" w:hanging="2"/>
        <w:rPr>
          <w:rFonts w:ascii="Times New Roman" w:eastAsia="Times New Roman" w:hAnsi="Times New Roman" w:cs="Times New Roman"/>
          <w:sz w:val="24"/>
          <w:szCs w:val="24"/>
        </w:rPr>
      </w:pPr>
    </w:p>
    <w:p w:rsidR="00AB6F97" w:rsidRDefault="00AB6F97">
      <w:pPr>
        <w:spacing w:after="0" w:line="240" w:lineRule="auto"/>
        <w:ind w:left="0" w:hanging="2"/>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5.2 Template table: </w:t>
      </w:r>
      <w:r>
        <w:rPr>
          <w:rFonts w:ascii="Times New Roman" w:eastAsia="Times New Roman" w:hAnsi="Times New Roman" w:cs="Times New Roman"/>
          <w:b/>
          <w:i/>
          <w:sz w:val="24"/>
          <w:szCs w:val="24"/>
        </w:rPr>
        <w:t>Capacity of the Participating Organisations</w:t>
      </w:r>
      <w:r>
        <w:rPr>
          <w:rFonts w:ascii="Times New Roman" w:eastAsia="Times New Roman" w:hAnsi="Times New Roman" w:cs="Times New Roman"/>
          <w:b/>
          <w:sz w:val="24"/>
          <w:szCs w:val="24"/>
        </w:rPr>
        <w:t xml:space="preserve"> </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complete a separate table for each participating organisation. For the beneficiary, this table should be </w:t>
      </w:r>
      <w:r>
        <w:rPr>
          <w:rFonts w:ascii="Times New Roman" w:eastAsia="Times New Roman" w:hAnsi="Times New Roman" w:cs="Times New Roman"/>
          <w:sz w:val="24"/>
          <w:szCs w:val="24"/>
          <w:u w:val="single"/>
        </w:rPr>
        <w:t>maximum 1 page in length</w:t>
      </w:r>
      <w:r>
        <w:rPr>
          <w:rFonts w:ascii="Times New Roman" w:eastAsia="Times New Roman" w:hAnsi="Times New Roman" w:cs="Times New Roman"/>
          <w:sz w:val="24"/>
          <w:szCs w:val="24"/>
        </w:rPr>
        <w:t xml:space="preserve">; for each associated partner, the table should be </w:t>
      </w:r>
      <w:r>
        <w:rPr>
          <w:rFonts w:ascii="Times New Roman" w:eastAsia="Times New Roman" w:hAnsi="Times New Roman" w:cs="Times New Roman"/>
          <w:sz w:val="24"/>
          <w:szCs w:val="24"/>
          <w:u w:val="single"/>
        </w:rPr>
        <w:t>maximum ½ page in length</w:t>
      </w:r>
      <w:r>
        <w:rPr>
          <w:rFonts w:ascii="Times New Roman" w:eastAsia="Times New Roman" w:hAnsi="Times New Roman" w:cs="Times New Roman"/>
          <w:sz w:val="24"/>
          <w:szCs w:val="24"/>
        </w:rPr>
        <w:t xml:space="preserve">. </w:t>
      </w:r>
    </w:p>
    <w:p w:rsidR="00AB6F97" w:rsidRDefault="00AB6F97">
      <w:pPr>
        <w:spacing w:after="0" w:line="240" w:lineRule="auto"/>
        <w:ind w:left="0" w:hanging="2"/>
        <w:jc w:val="both"/>
        <w:rPr>
          <w:rFonts w:ascii="Times New Roman" w:eastAsia="Times New Roman" w:hAnsi="Times New Roman" w:cs="Times New Roman"/>
          <w:sz w:val="24"/>
          <w:szCs w:val="24"/>
        </w:rPr>
      </w:pPr>
    </w:p>
    <w:tbl>
      <w:tblPr>
        <w:tblStyle w:val="a3"/>
        <w:tblW w:w="9072" w:type="dxa"/>
        <w:tblLayout w:type="fixed"/>
        <w:tblLook w:val="0000" w:firstRow="0" w:lastRow="0" w:firstColumn="0" w:lastColumn="0" w:noHBand="0" w:noVBand="0"/>
      </w:tblPr>
      <w:tblGrid>
        <w:gridCol w:w="3261"/>
        <w:gridCol w:w="5811"/>
      </w:tblGrid>
      <w:tr w:rsidR="00AB6F97">
        <w:trPr>
          <w:trHeight w:val="686"/>
        </w:trPr>
        <w:tc>
          <w:tcPr>
            <w:tcW w:w="9072"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lastRenderedPageBreak/>
              <w:t xml:space="preserve">Choose one of: </w:t>
            </w:r>
          </w:p>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 xml:space="preserve">? Beneficiary (compulsory) </w:t>
            </w:r>
          </w:p>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 xml:space="preserve">? Associated partner linked to a beneficiary (if applicable) </w:t>
            </w:r>
          </w:p>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 xml:space="preserve">? Associated partner for outgoing phase (mandatory for GF only) </w:t>
            </w:r>
          </w:p>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rPr>
              <w:t xml:space="preserve">? </w:t>
            </w:r>
            <w:r>
              <w:rPr>
                <w:rFonts w:ascii="Times New Roman" w:eastAsia="Times New Roman" w:hAnsi="Times New Roman" w:cs="Times New Roman"/>
                <w:i/>
                <w:color w:val="000000"/>
                <w:sz w:val="23"/>
                <w:szCs w:val="23"/>
              </w:rPr>
              <w:t>Associated partner for secondment (if applicable)</w:t>
            </w:r>
          </w:p>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rPr>
              <w:t xml:space="preserve">? </w:t>
            </w:r>
            <w:r>
              <w:rPr>
                <w:rFonts w:ascii="Times New Roman" w:eastAsia="Times New Roman" w:hAnsi="Times New Roman" w:cs="Times New Roman"/>
                <w:i/>
                <w:color w:val="000000"/>
                <w:sz w:val="23"/>
                <w:szCs w:val="23"/>
              </w:rPr>
              <w:t>Associated partner for non-academic placement (if applicable)</w:t>
            </w:r>
          </w:p>
          <w:p w:rsidR="00AB6F97" w:rsidRDefault="00AB6F97">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p>
        </w:tc>
      </w:tr>
      <w:tr w:rsidR="00AB6F97">
        <w:trPr>
          <w:trHeight w:val="107"/>
        </w:trPr>
        <w:tc>
          <w:tcPr>
            <w:tcW w:w="907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tcPr>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[Full name + Legal Entity Short Name + Country] </w:t>
            </w:r>
          </w:p>
        </w:tc>
      </w:tr>
      <w:tr w:rsidR="00AB6F97">
        <w:trPr>
          <w:trHeight w:val="98"/>
        </w:trPr>
        <w:tc>
          <w:tcPr>
            <w:tcW w:w="32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rPr>
            </w:pPr>
            <w:r>
              <w:rPr>
                <w:rFonts w:ascii="Times New Roman" w:eastAsia="Times New Roman" w:hAnsi="Times New Roman" w:cs="Times New Roman"/>
                <w:b/>
                <w:color w:val="000000"/>
              </w:rPr>
              <w:t xml:space="preserve">General description </w:t>
            </w:r>
          </w:p>
        </w:tc>
        <w:tc>
          <w:tcPr>
            <w:tcW w:w="5811" w:type="dxa"/>
            <w:tcBorders>
              <w:top w:val="nil"/>
              <w:left w:val="single" w:sz="8" w:space="0" w:color="000000"/>
              <w:bottom w:val="single" w:sz="8" w:space="0" w:color="000000"/>
              <w:right w:val="single" w:sz="8" w:space="0" w:color="000000"/>
            </w:tcBorders>
          </w:tcPr>
          <w:p w:rsidR="00AB6F97" w:rsidRDefault="00AB6F97">
            <w:pPr>
              <w:pBdr>
                <w:top w:val="nil"/>
                <w:left w:val="nil"/>
                <w:bottom w:val="nil"/>
                <w:right w:val="nil"/>
                <w:between w:val="nil"/>
              </w:pBdr>
              <w:spacing w:after="0" w:line="276" w:lineRule="auto"/>
              <w:ind w:left="0" w:hanging="2"/>
              <w:rPr>
                <w:rFonts w:ascii="Times New Roman" w:eastAsia="Times New Roman" w:hAnsi="Times New Roman" w:cs="Times New Roman"/>
                <w:color w:val="000000"/>
              </w:rPr>
            </w:pPr>
          </w:p>
        </w:tc>
      </w:tr>
      <w:tr w:rsidR="00AB6F97">
        <w:trPr>
          <w:trHeight w:val="1074"/>
        </w:trPr>
        <w:tc>
          <w:tcPr>
            <w:tcW w:w="32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rPr>
            </w:pPr>
            <w:r>
              <w:rPr>
                <w:rFonts w:ascii="Times New Roman" w:eastAsia="Times New Roman" w:hAnsi="Times New Roman" w:cs="Times New Roman"/>
                <w:b/>
                <w:color w:val="000000"/>
              </w:rPr>
              <w:t xml:space="preserve">Role and profile of supervisor </w:t>
            </w:r>
          </w:p>
        </w:tc>
        <w:tc>
          <w:tcPr>
            <w:tcW w:w="5811" w:type="dxa"/>
            <w:tcBorders>
              <w:top w:val="nil"/>
              <w:left w:val="nil"/>
              <w:bottom w:val="single" w:sz="8" w:space="0" w:color="000000"/>
              <w:right w:val="single" w:sz="8" w:space="0" w:color="000000"/>
            </w:tcBorders>
            <w:tcMar>
              <w:top w:w="0" w:type="dxa"/>
              <w:left w:w="108" w:type="dxa"/>
              <w:bottom w:w="0" w:type="dxa"/>
              <w:right w:w="108" w:type="dxa"/>
            </w:tcMar>
          </w:tcPr>
          <w:p w:rsidR="00AB6F97" w:rsidRDefault="00AB6F97">
            <w:pPr>
              <w:pBdr>
                <w:top w:val="nil"/>
                <w:left w:val="nil"/>
                <w:bottom w:val="nil"/>
                <w:right w:val="nil"/>
                <w:between w:val="nil"/>
              </w:pBdr>
              <w:spacing w:after="0" w:line="276" w:lineRule="auto"/>
              <w:ind w:left="0" w:hanging="2"/>
              <w:jc w:val="both"/>
              <w:rPr>
                <w:rFonts w:ascii="Times New Roman" w:eastAsia="Times New Roman" w:hAnsi="Times New Roman" w:cs="Times New Roman"/>
                <w:color w:val="000000"/>
              </w:rPr>
            </w:pPr>
          </w:p>
        </w:tc>
      </w:tr>
      <w:tr w:rsidR="00AB6F97">
        <w:trPr>
          <w:trHeight w:val="1074"/>
        </w:trPr>
        <w:tc>
          <w:tcPr>
            <w:tcW w:w="32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rPr>
            </w:pPr>
            <w:r>
              <w:rPr>
                <w:rFonts w:ascii="Times New Roman" w:eastAsia="Times New Roman" w:hAnsi="Times New Roman" w:cs="Times New Roman"/>
                <w:b/>
                <w:color w:val="000000"/>
              </w:rPr>
              <w:t xml:space="preserve">Key research facilities, Infrastructure and Equipment </w:t>
            </w:r>
          </w:p>
        </w:tc>
        <w:tc>
          <w:tcPr>
            <w:tcW w:w="5811" w:type="dxa"/>
            <w:tcBorders>
              <w:top w:val="nil"/>
              <w:left w:val="nil"/>
              <w:bottom w:val="single" w:sz="8" w:space="0" w:color="000000"/>
              <w:right w:val="single" w:sz="8" w:space="0" w:color="000000"/>
            </w:tcBorders>
            <w:tcMar>
              <w:top w:w="0" w:type="dxa"/>
              <w:left w:w="108" w:type="dxa"/>
              <w:bottom w:w="0" w:type="dxa"/>
              <w:right w:w="108" w:type="dxa"/>
            </w:tcMar>
          </w:tcPr>
          <w:p w:rsidR="00AB6F97" w:rsidRDefault="00F52151">
            <w:pPr>
              <w:pBdr>
                <w:top w:val="nil"/>
                <w:left w:val="nil"/>
                <w:bottom w:val="nil"/>
                <w:right w:val="nil"/>
                <w:between w:val="nil"/>
              </w:pBdr>
              <w:spacing w:after="0" w:line="276"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i/>
                <w:color w:val="000000"/>
              </w:rPr>
              <w:t xml:space="preserve">Demonstrate that the beneficiary has sufficient facilities and infrastructure to host and/or offer a suitable environment for training and transfer of knowledge to the recruited experienced researcher. </w:t>
            </w:r>
          </w:p>
          <w:p w:rsidR="00AB6F97" w:rsidRDefault="00AB6F97">
            <w:pPr>
              <w:pBdr>
                <w:top w:val="nil"/>
                <w:left w:val="nil"/>
                <w:bottom w:val="nil"/>
                <w:right w:val="nil"/>
                <w:between w:val="nil"/>
              </w:pBdr>
              <w:spacing w:after="0" w:line="276" w:lineRule="auto"/>
              <w:ind w:left="0" w:hanging="2"/>
              <w:jc w:val="both"/>
              <w:rPr>
                <w:rFonts w:ascii="Times New Roman" w:eastAsia="Times New Roman" w:hAnsi="Times New Roman" w:cs="Times New Roman"/>
                <w:color w:val="000000"/>
              </w:rPr>
            </w:pPr>
          </w:p>
          <w:p w:rsidR="00AB6F97" w:rsidRDefault="00F52151">
            <w:pPr>
              <w:pBdr>
                <w:top w:val="nil"/>
                <w:left w:val="nil"/>
                <w:bottom w:val="nil"/>
                <w:right w:val="nil"/>
                <w:between w:val="nil"/>
              </w:pBdr>
              <w:spacing w:after="0" w:line="276"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i/>
                <w:color w:val="000000"/>
              </w:rPr>
              <w:t>If applicable, indicate the name of the associated partner linked to a beneficiary and describe the nature of the link in the corresponding table.</w:t>
            </w:r>
          </w:p>
          <w:p w:rsidR="00AB6F97" w:rsidRDefault="00AB6F97">
            <w:pPr>
              <w:pBdr>
                <w:top w:val="nil"/>
                <w:left w:val="nil"/>
                <w:bottom w:val="nil"/>
                <w:right w:val="nil"/>
                <w:between w:val="nil"/>
              </w:pBdr>
              <w:spacing w:after="0" w:line="276" w:lineRule="auto"/>
              <w:ind w:left="0" w:hanging="2"/>
              <w:jc w:val="both"/>
              <w:rPr>
                <w:rFonts w:ascii="Times New Roman" w:eastAsia="Times New Roman" w:hAnsi="Times New Roman" w:cs="Times New Roman"/>
                <w:color w:val="000000"/>
              </w:rPr>
            </w:pPr>
          </w:p>
        </w:tc>
      </w:tr>
      <w:tr w:rsidR="00AB6F97">
        <w:trPr>
          <w:trHeight w:val="538"/>
        </w:trPr>
        <w:tc>
          <w:tcPr>
            <w:tcW w:w="32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rPr>
            </w:pPr>
            <w:r>
              <w:rPr>
                <w:rFonts w:ascii="Times New Roman" w:eastAsia="Times New Roman" w:hAnsi="Times New Roman" w:cs="Times New Roman"/>
                <w:b/>
                <w:color w:val="000000"/>
              </w:rPr>
              <w:t>Previous and current involvement in EU-funded research and training programmes/actions/projects</w:t>
            </w:r>
          </w:p>
        </w:tc>
        <w:tc>
          <w:tcPr>
            <w:tcW w:w="5811" w:type="dxa"/>
            <w:tcBorders>
              <w:top w:val="nil"/>
              <w:left w:val="nil"/>
              <w:bottom w:val="single" w:sz="8" w:space="0" w:color="000000"/>
              <w:right w:val="single" w:sz="8" w:space="0" w:color="000000"/>
            </w:tcBorders>
            <w:tcMar>
              <w:top w:w="0" w:type="dxa"/>
              <w:left w:w="108" w:type="dxa"/>
              <w:bottom w:w="0" w:type="dxa"/>
              <w:right w:w="108" w:type="dxa"/>
            </w:tcMar>
          </w:tcPr>
          <w:p w:rsidR="00AB6F97" w:rsidRDefault="00F52151">
            <w:pPr>
              <w:pBdr>
                <w:top w:val="nil"/>
                <w:left w:val="nil"/>
                <w:bottom w:val="nil"/>
                <w:right w:val="nil"/>
                <w:between w:val="nil"/>
              </w:pBdr>
              <w:spacing w:after="0" w:line="276"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i/>
                <w:color w:val="000000"/>
              </w:rPr>
              <w:t>Indicate up to 5 relevant EU, national or international research and training actions/projects in which the institution/department has previously participated and/or is currently participating.</w:t>
            </w:r>
          </w:p>
          <w:p w:rsidR="00AB6F97" w:rsidRDefault="00F52151">
            <w:pPr>
              <w:pBdr>
                <w:top w:val="nil"/>
                <w:left w:val="nil"/>
                <w:bottom w:val="nil"/>
                <w:right w:val="nil"/>
                <w:between w:val="nil"/>
              </w:pBdr>
              <w:spacing w:after="0" w:line="276"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i/>
                <w:color w:val="000000"/>
              </w:rPr>
              <w:t xml:space="preserve"> </w:t>
            </w:r>
          </w:p>
        </w:tc>
      </w:tr>
    </w:tbl>
    <w:p w:rsidR="00AB6F97" w:rsidRDefault="00AB6F97">
      <w:pPr>
        <w:ind w:left="0" w:hanging="2"/>
        <w:rPr>
          <w:color w:val="1F497D"/>
        </w:rPr>
      </w:pPr>
    </w:p>
    <w:p w:rsidR="00AB6F97" w:rsidRDefault="00F52151">
      <w:pPr>
        <w:spacing w:after="0" w:line="240" w:lineRule="auto"/>
        <w:ind w:left="0" w:hanging="2"/>
        <w:jc w:val="both"/>
        <w:rPr>
          <w:rFonts w:ascii="Times New Roman" w:eastAsia="Times New Roman" w:hAnsi="Times New Roman" w:cs="Times New Roman"/>
          <w:sz w:val="24"/>
          <w:szCs w:val="24"/>
        </w:rPr>
      </w:pPr>
      <w:r>
        <w:rPr>
          <w:noProof/>
        </w:rPr>
        <mc:AlternateContent>
          <mc:Choice Requires="wps">
            <w:drawing>
              <wp:anchor distT="0" distB="0" distL="0" distR="0" simplePos="0" relativeHeight="251670528" behindDoc="1" locked="0" layoutInCell="1" hidden="0" allowOverlap="1">
                <wp:simplePos x="0" y="0"/>
                <wp:positionH relativeFrom="leftMargin">
                  <wp:align>center</wp:align>
                </wp:positionH>
                <wp:positionV relativeFrom="topMargin">
                  <wp:align>center</wp:align>
                </wp:positionV>
                <wp:extent cx="5938643" cy="5938643"/>
                <wp:effectExtent l="0" t="0" r="0" b="0"/>
                <wp:wrapNone/>
                <wp:docPr id="1051" name="Rectangle 1051"/>
                <wp:cNvGraphicFramePr/>
                <a:graphic xmlns:a="http://schemas.openxmlformats.org/drawingml/2006/main">
                  <a:graphicData uri="http://schemas.microsoft.com/office/word/2010/wordprocessingShape">
                    <wps:wsp>
                      <wps:cNvSpPr/>
                      <wps:spPr>
                        <a:xfrm rot="-2700000">
                          <a:off x="1994153" y="2942118"/>
                          <a:ext cx="6703695" cy="1675765"/>
                        </a:xfrm>
                        <a:prstGeom prst="rect">
                          <a:avLst/>
                        </a:prstGeom>
                      </wps:spPr>
                      <wps:txbx>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wps:txbx>
                      <wps:bodyPr spcFirstLastPara="1" wrap="square" lIns="91425" tIns="91425" rIns="91425" bIns="91425" anchor="ctr" anchorCtr="0">
                        <a:noAutofit/>
                      </wps:bodyPr>
                    </wps:wsp>
                  </a:graphicData>
                </a:graphic>
              </wp:anchor>
            </w:drawing>
          </mc:Choice>
          <mc:Fallback>
            <w:pict>
              <v:rect id="Rectangle 1051" o:spid="_x0000_s1033" style="position:absolute;left:0;text-align:left;margin-left:0;margin-top:0;width:467.6pt;height:467.6pt;rotation:-45;z-index:-251645952;visibility:visible;mso-wrap-style:square;mso-wrap-distance-left:0;mso-wrap-distance-top:0;mso-wrap-distance-right:0;mso-wrap-distance-bottom:0;mso-position-horizontal:center;mso-position-horizontal-relative:left-margin-area;mso-position-vertical:center;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" filled="f" stroked="f">
                <v:textbox inset="2.53958mm,2.53958mm,2.53958mm,2.53958mm">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v:textbox>
                <w10:wrap anchorx="margin" anchory="margin"/>
              </v:rect>
            </w:pict>
          </mc:Fallback>
        </mc:AlternateContent>
      </w:r>
    </w:p>
    <w:p w:rsidR="00AB6F97" w:rsidRDefault="00AB6F97">
      <w:pPr>
        <w:spacing w:after="0" w:line="240" w:lineRule="auto"/>
        <w:ind w:left="0" w:hanging="2"/>
        <w:jc w:val="both"/>
        <w:rPr>
          <w:rFonts w:ascii="Times New Roman" w:eastAsia="Times New Roman" w:hAnsi="Times New Roman" w:cs="Times New Roman"/>
          <w:sz w:val="24"/>
          <w:szCs w:val="24"/>
        </w:rPr>
      </w:pPr>
      <w:bookmarkStart w:id="3" w:name="_heading=h.3hjj27mo8nb3" w:colFirst="0" w:colLast="0"/>
      <w:bookmarkEnd w:id="3"/>
    </w:p>
    <w:p w:rsidR="00AB6F97" w:rsidRDefault="00F52151">
      <w:pPr>
        <w:pStyle w:val="Heading2"/>
        <w:ind w:left="1" w:hanging="3"/>
      </w:pPr>
      <w:r>
        <w:t xml:space="preserve">6. </w:t>
      </w:r>
      <w:r>
        <w:tab/>
        <w:t xml:space="preserve">Additional ethics information </w:t>
      </w:r>
    </w:p>
    <w:p w:rsidR="00AB6F97" w:rsidRDefault="00AB6F97">
      <w:pPr>
        <w:spacing w:after="0" w:line="240" w:lineRule="auto"/>
        <w:ind w:left="0" w:hanging="2"/>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information that could not be included in Part A of the proposal (if needed).</w:t>
      </w:r>
    </w:p>
    <w:p w:rsidR="00AB6F97" w:rsidRDefault="00AB6F97">
      <w:pPr>
        <w:spacing w:after="0" w:line="240" w:lineRule="auto"/>
        <w:ind w:left="0" w:hanging="2"/>
        <w:rPr>
          <w:rFonts w:ascii="Times New Roman" w:eastAsia="Times New Roman" w:hAnsi="Times New Roman" w:cs="Times New Roman"/>
          <w:sz w:val="24"/>
          <w:szCs w:val="24"/>
        </w:rPr>
      </w:pPr>
    </w:p>
    <w:p w:rsidR="00AB6F97" w:rsidRDefault="00AB6F97">
      <w:pPr>
        <w:spacing w:line="240" w:lineRule="auto"/>
        <w:ind w:left="0" w:hanging="2"/>
        <w:rPr>
          <w:rFonts w:ascii="Times New Roman" w:eastAsia="Times New Roman" w:hAnsi="Times New Roman" w:cs="Times New Roman"/>
          <w:sz w:val="24"/>
          <w:szCs w:val="24"/>
        </w:rPr>
      </w:pPr>
      <w:bookmarkStart w:id="4" w:name="_heading=h.23ihx6hi2pzn" w:colFirst="0" w:colLast="0"/>
      <w:bookmarkEnd w:id="4"/>
    </w:p>
    <w:p w:rsidR="00AB6F97" w:rsidRDefault="00F52151">
      <w:pPr>
        <w:pStyle w:val="Heading2"/>
        <w:ind w:left="1" w:hanging="3"/>
      </w:pPr>
      <w:r>
        <w:t xml:space="preserve">7. </w:t>
      </w:r>
      <w:r>
        <w:tab/>
        <w:t>Additional information on security screening</w:t>
      </w:r>
    </w:p>
    <w:p w:rsidR="00AB6F97" w:rsidRDefault="00AB6F97">
      <w:pPr>
        <w:spacing w:after="0" w:line="240" w:lineRule="auto"/>
        <w:ind w:left="0" w:hanging="2"/>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information on security aspects that could not be included in Part A of the proposal (if needed).</w:t>
      </w:r>
    </w:p>
    <w:p w:rsidR="00AB6F97" w:rsidRDefault="00AB6F97">
      <w:pPr>
        <w:spacing w:line="240" w:lineRule="auto"/>
        <w:ind w:left="0" w:hanging="2"/>
        <w:rPr>
          <w:rFonts w:ascii="Times New Roman" w:eastAsia="Times New Roman" w:hAnsi="Times New Roman" w:cs="Times New Roman"/>
          <w:sz w:val="24"/>
          <w:szCs w:val="24"/>
        </w:rPr>
      </w:pPr>
      <w:bookmarkStart w:id="5" w:name="_heading=h.4hif14gvanrf" w:colFirst="0" w:colLast="0"/>
      <w:bookmarkEnd w:id="5"/>
    </w:p>
    <w:p w:rsidR="00AB6F97" w:rsidRDefault="00F52151">
      <w:pPr>
        <w:pStyle w:val="Heading2"/>
        <w:ind w:left="1" w:hanging="3"/>
      </w:pPr>
      <w:r>
        <w:t xml:space="preserve">8. </w:t>
      </w:r>
      <w:r>
        <w:tab/>
        <w:t>Environmental considerations in light of the MSCA Green Charter</w:t>
      </w:r>
      <w:r>
        <w:tab/>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Please explain how the proposed project would strive to adhere to the MSCA Green Charter</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during its implementation. Please indicate here - max 1/2 page - what actions you propose to take to ensure the sustainable implementation of project and to mitigate its environmental impact, in line with the principles set out in the MSCA Green Charter.</w:t>
      </w:r>
    </w:p>
    <w:p w:rsidR="00AB6F97" w:rsidRDefault="00AB6F97">
      <w:pPr>
        <w:spacing w:line="240" w:lineRule="auto"/>
        <w:ind w:left="0" w:hanging="2"/>
        <w:jc w:val="both"/>
        <w:rPr>
          <w:rFonts w:ascii="Times New Roman" w:eastAsia="Times New Roman" w:hAnsi="Times New Roman" w:cs="Times New Roman"/>
          <w:sz w:val="24"/>
          <w:szCs w:val="24"/>
        </w:rPr>
      </w:pPr>
    </w:p>
    <w:p w:rsidR="00AB6F97" w:rsidRDefault="00F52151">
      <w:pPr>
        <w:pStyle w:val="Heading2"/>
        <w:ind w:left="1" w:hanging="3"/>
      </w:pPr>
      <w:r>
        <w:t>9.</w:t>
      </w:r>
      <w:r>
        <w:tab/>
        <w:t>Required for Global Fellowships only: Letter of commitment from the associated partner hosting the outgoing phase</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this section to add scanned copies of the letter(s) of commitment, if applicable. </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Minimum requirements:  </w:t>
      </w:r>
    </w:p>
    <w:p w:rsidR="00AB6F97" w:rsidRDefault="00F52151">
      <w:pPr>
        <w:numPr>
          <w:ilvl w:val="0"/>
          <w:numId w:val="8"/>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 heading or stamp from the institution;</w:t>
      </w:r>
    </w:p>
    <w:p w:rsidR="00AB6F97" w:rsidRDefault="00F52151">
      <w:pPr>
        <w:numPr>
          <w:ilvl w:val="0"/>
          <w:numId w:val="4"/>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Up-to-date document, i.e. not dated prior to the call publication;</w:t>
      </w:r>
    </w:p>
    <w:p w:rsidR="00AB6F97" w:rsidRDefault="00F52151">
      <w:pPr>
        <w:numPr>
          <w:ilvl w:val="0"/>
          <w:numId w:val="4"/>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Demonstrating the will to actively participate in the (identified) proposal;</w:t>
      </w:r>
    </w:p>
    <w:p w:rsidR="00AB6F97" w:rsidRDefault="00F52151">
      <w:pPr>
        <w:numPr>
          <w:ilvl w:val="0"/>
          <w:numId w:val="4"/>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Explanation of the precise role.</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additional information the organisation deems useful can be added in the letter.</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case the letter fails to provide enough information on the associated partner’s role and/or enough assurance of their commitment in the project (e.g. no signature, wrong proposal references, outdated letter…), the experts may penalise the proposal on these aspects under the implementation evaluation criterion. </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For GF proposals </w:t>
      </w:r>
      <w:r>
        <w:rPr>
          <w:rFonts w:ascii="Times New Roman" w:eastAsia="Times New Roman" w:hAnsi="Times New Roman" w:cs="Times New Roman"/>
          <w:sz w:val="24"/>
          <w:szCs w:val="24"/>
          <w:u w:val="single"/>
        </w:rPr>
        <w:t>the absence of a letter of commitment will render the proposal inadmissible and the proposal will not be evaluated.</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s">
            <w:drawing>
              <wp:anchor distT="0" distB="0" distL="0" distR="0" simplePos="0" relativeHeight="251671552" behindDoc="1" locked="0" layoutInCell="1" hidden="0" allowOverlap="1">
                <wp:simplePos x="0" y="0"/>
                <wp:positionH relativeFrom="leftMargin">
                  <wp:align>center</wp:align>
                </wp:positionH>
                <wp:positionV relativeFrom="topMargin">
                  <wp:align>center</wp:align>
                </wp:positionV>
                <wp:extent cx="5938643" cy="5938643"/>
                <wp:effectExtent l="0" t="0" r="0" b="0"/>
                <wp:wrapNone/>
                <wp:docPr id="1052" name="Rectangle 1052"/>
                <wp:cNvGraphicFramePr/>
                <a:graphic xmlns:a="http://schemas.openxmlformats.org/drawingml/2006/main">
                  <a:graphicData uri="http://schemas.microsoft.com/office/word/2010/wordprocessingShape">
                    <wps:wsp>
                      <wps:cNvSpPr/>
                      <wps:spPr>
                        <a:xfrm rot="-2700000">
                          <a:off x="1994153" y="2942118"/>
                          <a:ext cx="6703695" cy="1675765"/>
                        </a:xfrm>
                        <a:prstGeom prst="rect">
                          <a:avLst/>
                        </a:prstGeom>
                      </wps:spPr>
                      <wps:txbx>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wps:txbx>
                      <wps:bodyPr spcFirstLastPara="1" wrap="square" lIns="91425" tIns="91425" rIns="91425" bIns="91425" anchor="ctr" anchorCtr="0">
                        <a:noAutofit/>
                      </wps:bodyPr>
                    </wps:wsp>
                  </a:graphicData>
                </a:graphic>
              </wp:anchor>
            </w:drawing>
          </mc:Choice>
          <mc:Fallback>
            <w:pict>
              <v:rect id="Rectangle 1052" o:spid="_x0000_s1034" style="position:absolute;left:0;text-align:left;margin-left:0;margin-top:0;width:467.6pt;height:467.6pt;rotation:-45;z-index:-251644928;visibility:visible;mso-wrap-style:square;mso-wrap-distance-left:0;mso-wrap-distance-top:0;mso-wrap-distance-right:0;mso-wrap-distance-bottom:0;mso-position-horizontal:center;mso-position-horizontal-relative:left-margin-area;mso-position-vertical:center;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" filled="f" stroked="f">
                <v:textbox inset="2.53958mm,2.53958mm,2.53958mm,2.53958mm">
                  <w:txbxContent>
                    <w:p w:rsidR="00C1572E" w:rsidRDefault="00C1572E">
                      <w:pPr>
                        <w:spacing w:after="0" w:line="240" w:lineRule="auto"/>
                        <w:ind w:left="12" w:hanging="14"/>
                        <w:jc w:val="center"/>
                      </w:pPr>
                      <w:r>
                        <w:rPr>
                          <w:color w:val="FFFFFF"/>
                          <w:sz w:val="144"/>
                        </w:rPr>
                        <w:t>Instructions, please remove</w:t>
                      </w:r>
                      <w:r>
                        <w:rPr>
                          <w:color w:val="FFFFFF"/>
                          <w:sz w:val="144"/>
                        </w:rPr>
                        <w:br/>
                      </w:r>
                    </w:p>
                  </w:txbxContent>
                </v:textbox>
                <w10:wrap anchorx="margin" anchory="margin"/>
              </v:rect>
            </w:pict>
          </mc:Fallback>
        </mc:AlternateContent>
      </w:r>
    </w:p>
    <w:p w:rsidR="00AB6F97" w:rsidRDefault="00AB6F97">
      <w:pPr>
        <w:spacing w:after="0" w:line="240" w:lineRule="auto"/>
        <w:ind w:left="0" w:hanging="2"/>
        <w:rPr>
          <w:rFonts w:ascii="Times New Roman" w:eastAsia="Times New Roman" w:hAnsi="Times New Roman" w:cs="Times New Roman"/>
          <w:sz w:val="24"/>
          <w:szCs w:val="24"/>
          <w:u w:val="single"/>
        </w:rPr>
      </w:pPr>
    </w:p>
    <w:p w:rsidR="00AB6F97" w:rsidRDefault="00F52151">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i/>
          <w:sz w:val="24"/>
          <w:szCs w:val="24"/>
          <w:u w:val="single"/>
        </w:rPr>
        <w:t>Non-binding example of template letter of commitment for PF associated partners:</w:t>
      </w:r>
    </w:p>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p>
    <w:p w:rsidR="00AB6F97" w:rsidRDefault="00AB6F97">
      <w:pPr>
        <w:spacing w:after="0" w:line="240" w:lineRule="auto"/>
        <w:ind w:left="0" w:hanging="2"/>
        <w:rPr>
          <w:rFonts w:ascii="Times New Roman" w:eastAsia="Times New Roman" w:hAnsi="Times New Roman" w:cs="Times New Roman"/>
          <w:sz w:val="24"/>
          <w:szCs w:val="24"/>
        </w:rPr>
      </w:pPr>
    </w:p>
    <w:p w:rsidR="00AB6F97" w:rsidRDefault="00F52151">
      <w:pPr>
        <w:spacing w:after="0" w:line="240" w:lineRule="auto"/>
        <w:ind w:left="0" w:right="95"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undersigned </w:t>
      </w:r>
      <w:r>
        <w:rPr>
          <w:rFonts w:ascii="Times New Roman" w:eastAsia="Times New Roman" w:hAnsi="Times New Roman" w:cs="Times New Roman"/>
          <w:i/>
          <w:sz w:val="24"/>
          <w:szCs w:val="24"/>
        </w:rPr>
        <w:t>[title, first name and surname]</w:t>
      </w:r>
      <w:r>
        <w:rPr>
          <w:rFonts w:ascii="Times New Roman" w:eastAsia="Times New Roman" w:hAnsi="Times New Roman" w:cs="Times New Roman"/>
          <w:sz w:val="24"/>
          <w:szCs w:val="24"/>
        </w:rPr>
        <w:t xml:space="preserve">, in my quality of </w:t>
      </w:r>
      <w:r>
        <w:rPr>
          <w:rFonts w:ascii="Times New Roman" w:eastAsia="Times New Roman" w:hAnsi="Times New Roman" w:cs="Times New Roman"/>
          <w:i/>
          <w:sz w:val="24"/>
          <w:szCs w:val="24"/>
        </w:rPr>
        <w:t xml:space="preserve">[role in the organisation] </w:t>
      </w:r>
      <w:r>
        <w:rPr>
          <w:rFonts w:ascii="Times New Roman" w:eastAsia="Times New Roman" w:hAnsi="Times New Roman" w:cs="Times New Roman"/>
          <w:sz w:val="24"/>
          <w:szCs w:val="24"/>
        </w:rPr>
        <w:t xml:space="preserve">in </w:t>
      </w:r>
      <w:r>
        <w:rPr>
          <w:rFonts w:ascii="Times New Roman" w:eastAsia="Times New Roman" w:hAnsi="Times New Roman" w:cs="Times New Roman"/>
          <w:i/>
          <w:sz w:val="24"/>
          <w:szCs w:val="24"/>
        </w:rPr>
        <w:t xml:space="preserve">[name of the organisation] </w:t>
      </w:r>
      <w:r>
        <w:rPr>
          <w:rFonts w:ascii="Times New Roman" w:eastAsia="Times New Roman" w:hAnsi="Times New Roman" w:cs="Times New Roman"/>
          <w:sz w:val="24"/>
          <w:szCs w:val="24"/>
        </w:rPr>
        <w:t>commit to set up all necessary provisions to participate as associated partner in the proposal</w:t>
      </w:r>
      <w:r>
        <w:rPr>
          <w:rFonts w:ascii="Times New Roman" w:eastAsia="Times New Roman" w:hAnsi="Times New Roman" w:cs="Times New Roman"/>
          <w:i/>
          <w:sz w:val="24"/>
          <w:szCs w:val="24"/>
        </w:rPr>
        <w:t xml:space="preserve"> [proposal number and/or acronym] </w:t>
      </w:r>
      <w:r>
        <w:rPr>
          <w:rFonts w:ascii="Times New Roman" w:eastAsia="Times New Roman" w:hAnsi="Times New Roman" w:cs="Times New Roman"/>
          <w:sz w:val="24"/>
          <w:szCs w:val="24"/>
        </w:rPr>
        <w:t>submitted to the call HE-MSCA-2025-PF, should the proposal be funded.</w:t>
      </w:r>
    </w:p>
    <w:p w:rsidR="00AB6F97" w:rsidRDefault="00F52151">
      <w:pPr>
        <w:spacing w:after="0" w:line="240" w:lineRule="auto"/>
        <w:ind w:left="0" w:right="95"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AB6F97" w:rsidRDefault="00F52151">
      <w:pPr>
        <w:spacing w:after="0" w:line="240" w:lineRule="auto"/>
        <w:ind w:left="0" w:right="95"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behalf of </w:t>
      </w:r>
      <w:r>
        <w:rPr>
          <w:rFonts w:ascii="Times New Roman" w:eastAsia="Times New Roman" w:hAnsi="Times New Roman" w:cs="Times New Roman"/>
          <w:i/>
          <w:sz w:val="24"/>
          <w:szCs w:val="24"/>
        </w:rPr>
        <w:t>[name of the organisation]</w:t>
      </w:r>
      <w:r>
        <w:rPr>
          <w:rFonts w:ascii="Times New Roman" w:eastAsia="Times New Roman" w:hAnsi="Times New Roman" w:cs="Times New Roman"/>
          <w:sz w:val="24"/>
          <w:szCs w:val="24"/>
        </w:rPr>
        <w:t xml:space="preserve">, I also confirm that we will participate and contribute to the research, innovation and training activities as planned in this project. In particular, </w:t>
      </w:r>
      <w:r>
        <w:rPr>
          <w:rFonts w:ascii="Times New Roman" w:eastAsia="Times New Roman" w:hAnsi="Times New Roman" w:cs="Times New Roman"/>
          <w:i/>
          <w:sz w:val="24"/>
          <w:szCs w:val="24"/>
        </w:rPr>
        <w:t xml:space="preserve">[name of the organisation] </w:t>
      </w:r>
      <w:r>
        <w:rPr>
          <w:rFonts w:ascii="Times New Roman" w:eastAsia="Times New Roman" w:hAnsi="Times New Roman" w:cs="Times New Roman"/>
          <w:sz w:val="24"/>
          <w:szCs w:val="24"/>
        </w:rPr>
        <w:t>will be involved in [</w:t>
      </w:r>
      <w:r>
        <w:rPr>
          <w:rFonts w:ascii="Times New Roman" w:eastAsia="Times New Roman" w:hAnsi="Times New Roman" w:cs="Times New Roman"/>
          <w:i/>
          <w:sz w:val="24"/>
          <w:szCs w:val="24"/>
        </w:rPr>
        <w:t>free field for any additional information that the participating organisation wishes to indicate in order to describe its role and contribution to the project]</w:t>
      </w:r>
      <w:r>
        <w:rPr>
          <w:rFonts w:ascii="Times New Roman" w:eastAsia="Times New Roman" w:hAnsi="Times New Roman" w:cs="Times New Roman"/>
          <w:sz w:val="24"/>
          <w:szCs w:val="24"/>
        </w:rPr>
        <w:t>.</w:t>
      </w:r>
    </w:p>
    <w:p w:rsidR="00AB6F97" w:rsidRDefault="00F52151">
      <w:pPr>
        <w:spacing w:after="0" w:line="240" w:lineRule="auto"/>
        <w:ind w:left="0" w:right="95"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AB6F97" w:rsidRDefault="00F52151">
      <w:pPr>
        <w:spacing w:after="0" w:line="240" w:lineRule="auto"/>
        <w:ind w:left="0" w:right="95"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hereby declare that I am entitled to commit into this process the entity I represent.</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Name, Date, Signature </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ind w:left="0" w:hanging="2"/>
        <w:rPr>
          <w:rFonts w:ascii="Times New Roman" w:eastAsia="Times New Roman" w:hAnsi="Times New Roman" w:cs="Times New Roman"/>
          <w:sz w:val="24"/>
          <w:szCs w:val="24"/>
        </w:rPr>
        <w:sectPr w:rsidR="00AB6F97">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20"/>
        </w:sectPr>
      </w:pPr>
      <w:r>
        <w:lastRenderedPageBreak/>
        <w:br w:type="page"/>
      </w:r>
    </w:p>
    <w:p w:rsidR="00AB6F97" w:rsidRDefault="00F52151">
      <w:pP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PART B TEMPLATE</w:t>
      </w:r>
    </w:p>
    <w:p w:rsidR="00AB6F97" w:rsidRDefault="00F52151">
      <w:pPr>
        <w:spacing w:after="0" w:line="240" w:lineRule="auto"/>
        <w:ind w:left="0" w:hanging="2"/>
        <w:jc w:val="both"/>
        <w:rPr>
          <w:rFonts w:ascii="Times New Roman" w:eastAsia="Times New Roman" w:hAnsi="Times New Roman" w:cs="Times New Roman"/>
          <w:sz w:val="24"/>
          <w:szCs w:val="24"/>
        </w:rPr>
      </w:pPr>
      <w:bookmarkStart w:id="6" w:name="_heading=h.sraxj78jz195" w:colFirst="0" w:colLast="0"/>
      <w:bookmarkEnd w:id="6"/>
      <w:r>
        <w:rPr>
          <w:rFonts w:ascii="Times New Roman" w:eastAsia="Times New Roman" w:hAnsi="Times New Roman" w:cs="Times New Roman"/>
          <w:sz w:val="24"/>
          <w:szCs w:val="24"/>
        </w:rPr>
        <w:t>------------------------------------- Start of page count (max 10 pages) --------------------------------</w:t>
      </w:r>
    </w:p>
    <w:p w:rsidR="00AB6F97" w:rsidRDefault="00F52151">
      <w:pPr>
        <w:pBdr>
          <w:top w:val="nil"/>
          <w:left w:val="nil"/>
          <w:bottom w:val="nil"/>
          <w:right w:val="nil"/>
          <w:between w:val="nil"/>
        </w:pBdr>
        <w:spacing w:after="0" w:line="240" w:lineRule="auto"/>
        <w:ind w:left="0" w:hanging="2"/>
        <w:rPr>
          <w:color w:val="B5B5B5"/>
          <w:sz w:val="18"/>
          <w:szCs w:val="18"/>
        </w:rPr>
      </w:pPr>
      <w:r>
        <w:rPr>
          <w:color w:val="A6A6A6"/>
          <w:sz w:val="18"/>
          <w:szCs w:val="18"/>
        </w:rPr>
        <w:t xml:space="preserve">[This document is tagged. Do not delete the tags; they are needed for processing.] </w:t>
      </w:r>
      <w:r>
        <w:rPr>
          <w:color w:val="B5B5B5"/>
          <w:sz w:val="18"/>
          <w:szCs w:val="18"/>
        </w:rPr>
        <w:t>#@APP-FORM-HEMSCAPF@#</w:t>
      </w:r>
    </w:p>
    <w:p w:rsidR="00AB6F97" w:rsidRDefault="00F52151">
      <w:pPr>
        <w:spacing w:after="0" w:line="240" w:lineRule="auto"/>
        <w:ind w:left="1" w:hanging="3"/>
        <w:jc w:val="center"/>
        <w:rPr>
          <w:rFonts w:ascii="Times New Roman" w:eastAsia="Times New Roman" w:hAnsi="Times New Roman" w:cs="Times New Roman"/>
          <w:color w:val="FF0000"/>
          <w:sz w:val="28"/>
          <w:szCs w:val="28"/>
          <w:u w:val="single"/>
        </w:rPr>
      </w:pPr>
      <w:r>
        <w:rPr>
          <w:rFonts w:ascii="Times New Roman" w:eastAsia="Times New Roman" w:hAnsi="Times New Roman" w:cs="Times New Roman"/>
          <w:b/>
          <w:sz w:val="28"/>
          <w:szCs w:val="28"/>
          <w:u w:val="single"/>
        </w:rPr>
        <w:t>Part B-1</w:t>
      </w:r>
      <w:r>
        <w:rPr>
          <w:rFonts w:ascii="Times New Roman" w:eastAsia="Times New Roman" w:hAnsi="Times New Roman" w:cs="Times New Roman"/>
          <w:b/>
          <w:i/>
          <w:color w:val="FF0000"/>
          <w:sz w:val="28"/>
          <w:szCs w:val="28"/>
          <w:u w:val="single"/>
        </w:rPr>
        <w:t xml:space="preserve"> </w:t>
      </w:r>
    </w:p>
    <w:p w:rsidR="00AB6F97" w:rsidRDefault="00AB6F97">
      <w:pPr>
        <w:spacing w:after="0" w:line="240" w:lineRule="auto"/>
        <w:ind w:left="0" w:hanging="2"/>
        <w:jc w:val="both"/>
        <w:rPr>
          <w:rFonts w:ascii="Times New Roman" w:eastAsia="Times New Roman" w:hAnsi="Times New Roman" w:cs="Times New Roman"/>
          <w:color w:val="FF0000"/>
          <w:sz w:val="24"/>
          <w:szCs w:val="24"/>
        </w:rPr>
      </w:pPr>
    </w:p>
    <w:p w:rsidR="00AB6F97" w:rsidRDefault="00F52151">
      <w:pPr>
        <w:pStyle w:val="Heading2"/>
        <w:ind w:left="1" w:hanging="3"/>
      </w:pPr>
      <w:bookmarkStart w:id="7" w:name="_heading=h.f80oafozsgok" w:colFirst="0" w:colLast="0"/>
      <w:bookmarkEnd w:id="7"/>
      <w:r>
        <w:t xml:space="preserve">1. Excellence </w:t>
      </w:r>
      <w:r>
        <w:rPr>
          <w:color w:val="B5B5B5"/>
          <w:sz w:val="18"/>
          <w:szCs w:val="18"/>
        </w:rPr>
        <w:t xml:space="preserve">#@REL-EVA-RE@# </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numPr>
          <w:ilvl w:val="1"/>
          <w:numId w:val="11"/>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Quality and pertinence of the project’s research and innovation objectives (and the extent to which they are ambitious, and go beyond the state of the art)</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200"/>
        <w:ind w:left="0" w:hanging="2"/>
        <w:jc w:val="both"/>
        <w:rPr>
          <w:rFonts w:ascii="Times New Roman" w:eastAsia="Times New Roman" w:hAnsi="Times New Roman" w:cs="Times New Roman"/>
        </w:rPr>
      </w:pPr>
      <w:r>
        <w:rPr>
          <w:rFonts w:ascii="Times New Roman" w:eastAsia="Times New Roman" w:hAnsi="Times New Roman" w:cs="Times New Roman"/>
        </w:rPr>
        <w:t>Insert here text for your proposal</w:t>
      </w:r>
    </w:p>
    <w:p w:rsidR="00AB6F97" w:rsidRDefault="00AB6F97">
      <w:pPr>
        <w:spacing w:after="200"/>
        <w:ind w:left="0" w:hanging="2"/>
        <w:jc w:val="both"/>
        <w:rPr>
          <w:rFonts w:ascii="Times New Roman" w:eastAsia="Times New Roman" w:hAnsi="Times New Roman" w:cs="Times New Roman"/>
        </w:rPr>
      </w:pPr>
    </w:p>
    <w:p w:rsidR="00AB6F97" w:rsidRDefault="00F52151">
      <w:pPr>
        <w:numPr>
          <w:ilvl w:val="1"/>
          <w:numId w:val="11"/>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Soundness of the proposed methodology (including interdisciplinary approaches, consideration of the gender dimension and other diversity aspects if relevant for the research project, and the quality of open science practices).</w:t>
      </w:r>
    </w:p>
    <w:p w:rsidR="00AB6F97" w:rsidRDefault="00AB6F9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AB6F97" w:rsidRDefault="00F52151">
      <w:pPr>
        <w:spacing w:after="200"/>
        <w:ind w:left="0" w:hanging="2"/>
        <w:jc w:val="both"/>
        <w:rPr>
          <w:rFonts w:ascii="Times New Roman" w:eastAsia="Times New Roman" w:hAnsi="Times New Roman" w:cs="Times New Roman"/>
        </w:rPr>
      </w:pPr>
      <w:r>
        <w:rPr>
          <w:rFonts w:ascii="Times New Roman" w:eastAsia="Times New Roman" w:hAnsi="Times New Roman" w:cs="Times New Roman"/>
        </w:rPr>
        <w:t>Insert here text for your proposal</w:t>
      </w:r>
    </w:p>
    <w:p w:rsidR="00AB6F97" w:rsidRDefault="00AB6F97">
      <w:pPr>
        <w:spacing w:after="200"/>
        <w:ind w:left="0" w:hanging="2"/>
        <w:jc w:val="both"/>
        <w:rPr>
          <w:rFonts w:ascii="Times New Roman" w:eastAsia="Times New Roman" w:hAnsi="Times New Roman" w:cs="Times New Roman"/>
        </w:rPr>
      </w:pPr>
    </w:p>
    <w:p w:rsidR="00AB6F97" w:rsidRDefault="00F52151">
      <w:pPr>
        <w:numPr>
          <w:ilvl w:val="1"/>
          <w:numId w:val="11"/>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Quality of the supervision, training and of the two-way transfer of knowledge between the researcher and the host</w:t>
      </w:r>
    </w:p>
    <w:p w:rsidR="00AB6F97" w:rsidRDefault="00AB6F9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rsidR="00AB6F97" w:rsidRDefault="00F52151">
      <w:pPr>
        <w:spacing w:after="200"/>
        <w:ind w:left="0" w:hanging="2"/>
        <w:jc w:val="both"/>
        <w:rPr>
          <w:rFonts w:ascii="Times New Roman" w:eastAsia="Times New Roman" w:hAnsi="Times New Roman" w:cs="Times New Roman"/>
        </w:rPr>
      </w:pPr>
      <w:r>
        <w:rPr>
          <w:rFonts w:ascii="Times New Roman" w:eastAsia="Times New Roman" w:hAnsi="Times New Roman" w:cs="Times New Roman"/>
        </w:rPr>
        <w:t>Insert here text for your proposal</w:t>
      </w:r>
    </w:p>
    <w:p w:rsidR="00AB6F97" w:rsidRDefault="00AB6F97">
      <w:pPr>
        <w:spacing w:after="200"/>
        <w:ind w:left="0" w:hanging="2"/>
        <w:jc w:val="both"/>
        <w:rPr>
          <w:rFonts w:ascii="Times New Roman" w:eastAsia="Times New Roman" w:hAnsi="Times New Roman" w:cs="Times New Roman"/>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1.4</w:t>
      </w:r>
      <w:r>
        <w:rPr>
          <w:rFonts w:ascii="Times New Roman" w:eastAsia="Times New Roman" w:hAnsi="Times New Roman" w:cs="Times New Roman"/>
          <w:sz w:val="24"/>
          <w:szCs w:val="24"/>
        </w:rPr>
        <w:tab/>
      </w:r>
      <w:r>
        <w:rPr>
          <w:rFonts w:ascii="Times New Roman" w:eastAsia="Times New Roman" w:hAnsi="Times New Roman" w:cs="Times New Roman"/>
          <w:b/>
          <w:i/>
          <w:sz w:val="24"/>
          <w:szCs w:val="24"/>
        </w:rPr>
        <w:t>Quality and appropriateness of the researcher’s professional experience, competences and skills</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200"/>
        <w:ind w:left="0" w:hanging="2"/>
        <w:jc w:val="both"/>
        <w:rPr>
          <w:rFonts w:ascii="Times New Roman" w:eastAsia="Times New Roman" w:hAnsi="Times New Roman" w:cs="Times New Roman"/>
        </w:rPr>
      </w:pPr>
      <w:r>
        <w:rPr>
          <w:rFonts w:ascii="Times New Roman" w:eastAsia="Times New Roman" w:hAnsi="Times New Roman" w:cs="Times New Roman"/>
        </w:rPr>
        <w:t>Insert here text for your proposal</w:t>
      </w:r>
    </w:p>
    <w:p w:rsidR="00AB6F97" w:rsidRDefault="00AB6F97">
      <w:pPr>
        <w:spacing w:after="200"/>
        <w:ind w:left="0" w:hanging="2"/>
        <w:jc w:val="both"/>
        <w:rPr>
          <w:rFonts w:ascii="Times New Roman" w:eastAsia="Times New Roman" w:hAnsi="Times New Roman" w:cs="Times New Roman"/>
        </w:rPr>
      </w:pPr>
    </w:p>
    <w:p w:rsidR="00AB6F97" w:rsidRDefault="00F52151">
      <w:pPr>
        <w:pStyle w:val="Heading2"/>
        <w:ind w:left="1" w:hanging="3"/>
      </w:pPr>
      <w:r>
        <w:t>2.</w:t>
      </w:r>
      <w:r>
        <w:tab/>
        <w:t xml:space="preserve">Impact </w:t>
      </w:r>
      <w:r>
        <w:rPr>
          <w:color w:val="B5B5B5"/>
          <w:sz w:val="18"/>
          <w:szCs w:val="18"/>
        </w:rPr>
        <w:t>#@IMP-ACT-IA@#</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2.1</w:t>
      </w:r>
      <w:r>
        <w:rPr>
          <w:rFonts w:ascii="Times New Roman" w:eastAsia="Times New Roman" w:hAnsi="Times New Roman" w:cs="Times New Roman"/>
          <w:b/>
          <w:i/>
          <w:sz w:val="24"/>
          <w:szCs w:val="24"/>
        </w:rPr>
        <w:tab/>
        <w:t>Credibility of the measures to enhance the career perspectives and employability of the researcher and contribution to his/her skills development</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200"/>
        <w:ind w:left="0" w:hanging="2"/>
        <w:jc w:val="both"/>
        <w:rPr>
          <w:rFonts w:ascii="Times New Roman" w:eastAsia="Times New Roman" w:hAnsi="Times New Roman" w:cs="Times New Roman"/>
        </w:rPr>
      </w:pPr>
      <w:r>
        <w:rPr>
          <w:rFonts w:ascii="Times New Roman" w:eastAsia="Times New Roman" w:hAnsi="Times New Roman" w:cs="Times New Roman"/>
        </w:rPr>
        <w:t>Insert here text for your proposal</w:t>
      </w:r>
    </w:p>
    <w:p w:rsidR="00AB6F97" w:rsidRDefault="00AB6F97">
      <w:pPr>
        <w:spacing w:after="200"/>
        <w:ind w:left="0" w:hanging="2"/>
        <w:jc w:val="both"/>
        <w:rPr>
          <w:rFonts w:ascii="Times New Roman" w:eastAsia="Times New Roman" w:hAnsi="Times New Roman" w:cs="Times New Roman"/>
        </w:rPr>
      </w:pPr>
    </w:p>
    <w:p w:rsidR="00AB6F97" w:rsidRDefault="00F52151">
      <w:pPr>
        <w:spacing w:after="0" w:line="240" w:lineRule="auto"/>
        <w:ind w:left="0" w:hanging="2"/>
        <w:jc w:val="both"/>
        <w:rPr>
          <w:rFonts w:ascii="Times New Roman" w:eastAsia="Times New Roman" w:hAnsi="Times New Roman" w:cs="Times New Roman"/>
          <w:sz w:val="24"/>
          <w:szCs w:val="24"/>
        </w:rPr>
      </w:pPr>
      <w:bookmarkStart w:id="8" w:name="_heading=h.9pl6zy2ix3ov" w:colFirst="0" w:colLast="0"/>
      <w:bookmarkEnd w:id="8"/>
      <w:r>
        <w:rPr>
          <w:rFonts w:ascii="Times New Roman" w:eastAsia="Times New Roman" w:hAnsi="Times New Roman" w:cs="Times New Roman"/>
          <w:b/>
          <w:i/>
          <w:sz w:val="24"/>
          <w:szCs w:val="24"/>
        </w:rPr>
        <w:t>2.2</w:t>
      </w:r>
      <w:r>
        <w:rPr>
          <w:rFonts w:ascii="Times New Roman" w:eastAsia="Times New Roman" w:hAnsi="Times New Roman" w:cs="Times New Roman"/>
          <w:sz w:val="24"/>
          <w:szCs w:val="24"/>
        </w:rPr>
        <w:tab/>
      </w:r>
      <w:r>
        <w:rPr>
          <w:rFonts w:ascii="Times New Roman" w:eastAsia="Times New Roman" w:hAnsi="Times New Roman" w:cs="Times New Roman"/>
          <w:b/>
          <w:i/>
          <w:sz w:val="24"/>
          <w:szCs w:val="24"/>
        </w:rPr>
        <w:t xml:space="preserve">Suitability and quality of the measures to maximise expected outcomes and impacts, as set out in the dissemination and exploitation plan, including communication activities </w:t>
      </w:r>
      <w:r>
        <w:rPr>
          <w:color w:val="B5B5B5"/>
          <w:sz w:val="18"/>
          <w:szCs w:val="18"/>
        </w:rPr>
        <w:t>#@COM-DIS-VIS-CDV@#</w:t>
      </w:r>
    </w:p>
    <w:p w:rsidR="00AB6F97" w:rsidRDefault="00AB6F97">
      <w:pPr>
        <w:spacing w:after="200"/>
        <w:ind w:left="0" w:hanging="2"/>
        <w:jc w:val="both"/>
        <w:rPr>
          <w:rFonts w:ascii="Times New Roman" w:eastAsia="Times New Roman" w:hAnsi="Times New Roman" w:cs="Times New Roman"/>
        </w:rPr>
      </w:pPr>
    </w:p>
    <w:p w:rsidR="00AB6F97" w:rsidRDefault="00F52151">
      <w:pPr>
        <w:spacing w:after="200"/>
        <w:ind w:left="0" w:hanging="2"/>
        <w:jc w:val="both"/>
        <w:rPr>
          <w:rFonts w:ascii="Times New Roman" w:eastAsia="Times New Roman" w:hAnsi="Times New Roman" w:cs="Times New Roman"/>
        </w:rPr>
      </w:pPr>
      <w:r>
        <w:rPr>
          <w:rFonts w:ascii="Times New Roman" w:eastAsia="Times New Roman" w:hAnsi="Times New Roman" w:cs="Times New Roman"/>
        </w:rPr>
        <w:t>Insert here text for your proposal</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lastRenderedPageBreak/>
        <w:t>2.3. The magnitude and importance of the project’s contribution to the expected scientific, societal and economic impacts</w:t>
      </w:r>
    </w:p>
    <w:p w:rsidR="00AB6F97" w:rsidRDefault="00AB6F97">
      <w:pPr>
        <w:spacing w:after="200"/>
        <w:ind w:left="0" w:hanging="2"/>
        <w:jc w:val="both"/>
        <w:rPr>
          <w:rFonts w:ascii="Times New Roman" w:eastAsia="Times New Roman" w:hAnsi="Times New Roman" w:cs="Times New Roman"/>
        </w:rPr>
      </w:pPr>
    </w:p>
    <w:p w:rsidR="00AB6F97" w:rsidRDefault="00F52151">
      <w:pPr>
        <w:spacing w:after="200"/>
        <w:ind w:left="0" w:hanging="2"/>
        <w:jc w:val="both"/>
        <w:rPr>
          <w:rFonts w:ascii="Times New Roman" w:eastAsia="Times New Roman" w:hAnsi="Times New Roman" w:cs="Times New Roman"/>
        </w:rPr>
      </w:pPr>
      <w:bookmarkStart w:id="9" w:name="_heading=h.og9yeom05t2w" w:colFirst="0" w:colLast="0"/>
      <w:bookmarkEnd w:id="9"/>
      <w:r>
        <w:rPr>
          <w:rFonts w:ascii="Times New Roman" w:eastAsia="Times New Roman" w:hAnsi="Times New Roman" w:cs="Times New Roman"/>
        </w:rPr>
        <w:t>Insert here text for your proposal</w:t>
      </w:r>
    </w:p>
    <w:p w:rsidR="00AB6F97" w:rsidRDefault="00F52151">
      <w:pPr>
        <w:spacing w:after="200"/>
        <w:ind w:left="0" w:hanging="2"/>
        <w:jc w:val="both"/>
        <w:rPr>
          <w:rFonts w:ascii="Times New Roman" w:eastAsia="Times New Roman" w:hAnsi="Times New Roman" w:cs="Times New Roman"/>
        </w:rPr>
      </w:pPr>
      <w:r>
        <w:rPr>
          <w:color w:val="B5B5B5"/>
          <w:sz w:val="18"/>
          <w:szCs w:val="18"/>
        </w:rPr>
        <w:t>#§COM-DIS-VIS-CDV§# #§IMP-ACT-IA§#</w:t>
      </w:r>
    </w:p>
    <w:p w:rsidR="00AB6F97" w:rsidRDefault="00F52151">
      <w:pPr>
        <w:pStyle w:val="Heading2"/>
        <w:ind w:left="1" w:hanging="3"/>
      </w:pPr>
      <w:bookmarkStart w:id="10" w:name="_heading=h.s2bqonlowwh5" w:colFirst="0" w:colLast="0"/>
      <w:bookmarkEnd w:id="10"/>
      <w:r>
        <w:t>3.</w:t>
      </w:r>
      <w:r>
        <w:tab/>
        <w:t xml:space="preserve">Quality and Efficiency of the Implementation </w:t>
      </w:r>
      <w:r>
        <w:rPr>
          <w:smallCaps/>
          <w:color w:val="B5B5B5"/>
          <w:sz w:val="18"/>
          <w:szCs w:val="18"/>
        </w:rPr>
        <w:t xml:space="preserve">#@QUA-LIT-QL@# </w:t>
      </w:r>
      <w:r>
        <w:rPr>
          <w:color w:val="B5B5B5"/>
          <w:sz w:val="18"/>
          <w:szCs w:val="18"/>
        </w:rPr>
        <w:t>#@WRK-PLA-WP@#  #@CON-SOR-CS@# #@PRJ-MGT-PM@#</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3.1</w:t>
      </w:r>
      <w:r>
        <w:rPr>
          <w:rFonts w:ascii="Times New Roman" w:eastAsia="Times New Roman" w:hAnsi="Times New Roman" w:cs="Times New Roman"/>
          <w:sz w:val="24"/>
          <w:szCs w:val="24"/>
        </w:rPr>
        <w:tab/>
      </w:r>
      <w:r>
        <w:rPr>
          <w:rFonts w:ascii="Times New Roman" w:eastAsia="Times New Roman" w:hAnsi="Times New Roman" w:cs="Times New Roman"/>
          <w:b/>
          <w:i/>
          <w:sz w:val="24"/>
          <w:szCs w:val="24"/>
        </w:rPr>
        <w:t>Quality and effectiveness of the work plan, assessment of risks and appropriateness of the effort assigned to work packages</w:t>
      </w:r>
    </w:p>
    <w:p w:rsidR="00AB6F97" w:rsidRDefault="00AB6F97">
      <w:pPr>
        <w:spacing w:after="200"/>
        <w:ind w:left="0" w:hanging="2"/>
        <w:jc w:val="both"/>
        <w:rPr>
          <w:rFonts w:ascii="Times New Roman" w:eastAsia="Times New Roman" w:hAnsi="Times New Roman" w:cs="Times New Roman"/>
        </w:rPr>
      </w:pPr>
    </w:p>
    <w:p w:rsidR="00AB6F97" w:rsidRDefault="00F52151">
      <w:pPr>
        <w:spacing w:after="200"/>
        <w:ind w:left="0" w:hanging="2"/>
        <w:jc w:val="both"/>
        <w:rPr>
          <w:rFonts w:ascii="Times New Roman" w:eastAsia="Times New Roman" w:hAnsi="Times New Roman" w:cs="Times New Roman"/>
        </w:rPr>
      </w:pPr>
      <w:r>
        <w:rPr>
          <w:rFonts w:ascii="Times New Roman" w:eastAsia="Times New Roman" w:hAnsi="Times New Roman" w:cs="Times New Roman"/>
        </w:rPr>
        <w:t>Insert here text for your proposal</w:t>
      </w:r>
    </w:p>
    <w:p w:rsidR="00AB6F97" w:rsidRDefault="00AB6F97">
      <w:pPr>
        <w:spacing w:after="200"/>
        <w:ind w:left="0" w:hanging="2"/>
        <w:jc w:val="both"/>
        <w:rPr>
          <w:rFonts w:ascii="Times New Roman" w:eastAsia="Times New Roman" w:hAnsi="Times New Roman" w:cs="Times New Roman"/>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3.2</w:t>
      </w:r>
      <w:r>
        <w:rPr>
          <w:rFonts w:ascii="Times New Roman" w:eastAsia="Times New Roman" w:hAnsi="Times New Roman" w:cs="Times New Roman"/>
          <w:sz w:val="24"/>
          <w:szCs w:val="24"/>
        </w:rPr>
        <w:tab/>
      </w:r>
      <w:r>
        <w:rPr>
          <w:rFonts w:ascii="Times New Roman" w:eastAsia="Times New Roman" w:hAnsi="Times New Roman" w:cs="Times New Roman"/>
          <w:b/>
          <w:i/>
          <w:sz w:val="24"/>
          <w:szCs w:val="24"/>
        </w:rPr>
        <w:t>Quality and capacity of the host institutions and participating organisations, including hosting arrangements</w:t>
      </w:r>
      <w:r>
        <w:rPr>
          <w:rFonts w:ascii="Times New Roman" w:eastAsia="Times New Roman" w:hAnsi="Times New Roman" w:cs="Times New Roman"/>
          <w:sz w:val="24"/>
          <w:szCs w:val="24"/>
        </w:rPr>
        <w:t xml:space="preserve"> </w:t>
      </w:r>
    </w:p>
    <w:p w:rsidR="00AB6F97" w:rsidRDefault="00AB6F97">
      <w:pPr>
        <w:spacing w:after="200"/>
        <w:ind w:left="0" w:hanging="2"/>
        <w:jc w:val="both"/>
        <w:rPr>
          <w:rFonts w:ascii="Times New Roman" w:eastAsia="Times New Roman" w:hAnsi="Times New Roman" w:cs="Times New Roman"/>
        </w:rPr>
      </w:pPr>
    </w:p>
    <w:p w:rsidR="00AB6F97" w:rsidRDefault="00F52151">
      <w:pPr>
        <w:spacing w:after="200"/>
        <w:ind w:left="0" w:hanging="2"/>
        <w:jc w:val="both"/>
        <w:rPr>
          <w:rFonts w:ascii="Times New Roman" w:eastAsia="Times New Roman" w:hAnsi="Times New Roman" w:cs="Times New Roman"/>
        </w:rPr>
      </w:pPr>
      <w:r>
        <w:rPr>
          <w:rFonts w:ascii="Times New Roman" w:eastAsia="Times New Roman" w:hAnsi="Times New Roman" w:cs="Times New Roman"/>
        </w:rPr>
        <w:t>Insert here text for your proposal</w:t>
      </w:r>
    </w:p>
    <w:p w:rsidR="00AB6F97" w:rsidRDefault="00AB6F97">
      <w:pPr>
        <w:spacing w:after="200"/>
        <w:ind w:left="0" w:hanging="2"/>
        <w:jc w:val="both"/>
        <w:rPr>
          <w:rFonts w:ascii="Times New Roman" w:eastAsia="Times New Roman" w:hAnsi="Times New Roman" w:cs="Times New Roman"/>
        </w:rPr>
      </w:pPr>
    </w:p>
    <w:p w:rsidR="00AB6F97" w:rsidRDefault="00F52151">
      <w:pPr>
        <w:spacing w:after="200"/>
        <w:ind w:left="0" w:hanging="2"/>
        <w:jc w:val="both"/>
        <w:rPr>
          <w:rFonts w:ascii="Times New Roman" w:eastAsia="Times New Roman" w:hAnsi="Times New Roman" w:cs="Times New Roman"/>
        </w:rPr>
      </w:pPr>
      <w:bookmarkStart w:id="11" w:name="_heading=h.ll7bxrr86txb" w:colFirst="0" w:colLast="0"/>
      <w:bookmarkEnd w:id="11"/>
      <w:r>
        <w:rPr>
          <w:color w:val="B5B5B5"/>
          <w:sz w:val="18"/>
          <w:szCs w:val="18"/>
        </w:rPr>
        <w:t xml:space="preserve">#§CON-SOR-CS§# #§PRJ-MGT-PM§# </w:t>
      </w:r>
      <w:r>
        <w:rPr>
          <w:smallCaps/>
          <w:color w:val="B5B5B5"/>
          <w:sz w:val="18"/>
          <w:szCs w:val="18"/>
        </w:rPr>
        <w:t xml:space="preserve">#§QUA-LIT-QL§# </w:t>
      </w:r>
      <w:r>
        <w:rPr>
          <w:color w:val="B5B5B5"/>
          <w:sz w:val="18"/>
          <w:szCs w:val="18"/>
        </w:rPr>
        <w:t>#§WRK-PLA-WP§#</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End of page count (max 10 pages) -------------------------------</w:t>
      </w:r>
    </w:p>
    <w:p w:rsidR="00AB6F97" w:rsidRDefault="00F52151">
      <w:pPr>
        <w:ind w:left="0" w:hanging="2"/>
        <w:rPr>
          <w:rFonts w:ascii="Times New Roman" w:eastAsia="Times New Roman" w:hAnsi="Times New Roman" w:cs="Times New Roman"/>
        </w:rPr>
      </w:pPr>
      <w:r>
        <w:br w:type="page"/>
      </w:r>
    </w:p>
    <w:p w:rsidR="00AB6F97" w:rsidRDefault="00F52151">
      <w:pPr>
        <w:spacing w:after="0" w:line="240" w:lineRule="auto"/>
        <w:ind w:left="1" w:hanging="3"/>
        <w:jc w:val="center"/>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lastRenderedPageBreak/>
        <w:t>Part B-2</w:t>
      </w:r>
    </w:p>
    <w:p w:rsidR="00AB6F97" w:rsidRDefault="00F52151">
      <w:pPr>
        <w:spacing w:after="0" w:line="240" w:lineRule="auto"/>
        <w:ind w:left="0" w:hanging="2"/>
        <w:jc w:val="center"/>
        <w:rPr>
          <w:rFonts w:ascii="Times New Roman" w:eastAsia="Times New Roman" w:hAnsi="Times New Roman" w:cs="Times New Roman"/>
        </w:rPr>
      </w:pPr>
      <w:r>
        <w:rPr>
          <w:rFonts w:ascii="Times New Roman" w:eastAsia="Times New Roman" w:hAnsi="Times New Roman" w:cs="Times New Roman"/>
          <w:b/>
        </w:rPr>
        <w:t>(</w:t>
      </w:r>
      <w:r>
        <w:rPr>
          <w:rFonts w:ascii="Times New Roman" w:eastAsia="Times New Roman" w:hAnsi="Times New Roman" w:cs="Times New Roman"/>
          <w:b/>
          <w:i/>
        </w:rPr>
        <w:t>No overall page limit applied</w:t>
      </w:r>
      <w:r>
        <w:rPr>
          <w:rFonts w:ascii="Times New Roman" w:eastAsia="Times New Roman" w:hAnsi="Times New Roman" w:cs="Times New Roman"/>
          <w:b/>
        </w:rPr>
        <w:t>)</w:t>
      </w:r>
    </w:p>
    <w:p w:rsidR="00AB6F97" w:rsidRDefault="00AB6F97">
      <w:pPr>
        <w:spacing w:after="0" w:line="240" w:lineRule="auto"/>
        <w:ind w:left="0" w:hanging="2"/>
        <w:jc w:val="center"/>
        <w:rPr>
          <w:rFonts w:ascii="Times New Roman" w:eastAsia="Times New Roman" w:hAnsi="Times New Roman" w:cs="Times New Roman"/>
        </w:rPr>
      </w:pPr>
    </w:p>
    <w:p w:rsidR="00AB6F97" w:rsidRDefault="00F52151">
      <w:pPr>
        <w:pStyle w:val="Heading2"/>
        <w:ind w:left="1" w:hanging="3"/>
      </w:pPr>
      <w:r>
        <w:t xml:space="preserve">4. </w:t>
      </w:r>
      <w:r>
        <w:tab/>
        <w:t>CV of the researcher</w:t>
      </w:r>
    </w:p>
    <w:p w:rsidR="00AB6F97" w:rsidRDefault="00F52151">
      <w:pPr>
        <w:spacing w:after="200"/>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 here text for your proposal</w:t>
      </w:r>
    </w:p>
    <w:p w:rsidR="00AB6F97" w:rsidRDefault="00AB6F97">
      <w:pPr>
        <w:ind w:left="0" w:hanging="2"/>
      </w:pPr>
    </w:p>
    <w:p w:rsidR="00AB6F97" w:rsidRDefault="00F52151">
      <w:pPr>
        <w:pStyle w:val="Heading2"/>
        <w:ind w:left="1" w:hanging="3"/>
      </w:pPr>
      <w:r>
        <w:t xml:space="preserve">5. </w:t>
      </w:r>
      <w:r>
        <w:tab/>
        <w:t xml:space="preserve">Capacity of the Participating Organisation(s) </w:t>
      </w:r>
    </w:p>
    <w:p w:rsidR="00AB6F97" w:rsidRDefault="00AB6F97">
      <w:pPr>
        <w:spacing w:after="0" w:line="240" w:lineRule="auto"/>
        <w:ind w:left="0" w:hanging="2"/>
        <w:jc w:val="both"/>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5.1 Template table: </w:t>
      </w:r>
      <w:r>
        <w:rPr>
          <w:rFonts w:ascii="Times New Roman" w:eastAsia="Times New Roman" w:hAnsi="Times New Roman" w:cs="Times New Roman"/>
          <w:b/>
          <w:i/>
          <w:sz w:val="24"/>
          <w:szCs w:val="24"/>
        </w:rPr>
        <w:t>Overview of Participating Organisations</w:t>
      </w:r>
      <w:r>
        <w:rPr>
          <w:rFonts w:ascii="Times New Roman" w:eastAsia="Times New Roman" w:hAnsi="Times New Roman" w:cs="Times New Roman"/>
          <w:b/>
          <w:sz w:val="24"/>
          <w:szCs w:val="24"/>
        </w:rPr>
        <w:t xml:space="preserve"> </w:t>
      </w:r>
    </w:p>
    <w:p w:rsidR="00AB6F97" w:rsidRDefault="00AB6F97">
      <w:pPr>
        <w:spacing w:after="0" w:line="240" w:lineRule="auto"/>
        <w:ind w:left="0" w:hanging="2"/>
        <w:jc w:val="both"/>
        <w:rPr>
          <w:rFonts w:ascii="Times New Roman" w:eastAsia="Times New Roman" w:hAnsi="Times New Roman" w:cs="Times New Roman"/>
          <w:sz w:val="24"/>
          <w:szCs w:val="24"/>
        </w:rPr>
      </w:pPr>
    </w:p>
    <w:tbl>
      <w:tblPr>
        <w:tblStyle w:val="a4"/>
        <w:tblW w:w="9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11"/>
        <w:gridCol w:w="1250"/>
        <w:gridCol w:w="1417"/>
        <w:gridCol w:w="1418"/>
        <w:gridCol w:w="1275"/>
        <w:gridCol w:w="1763"/>
      </w:tblGrid>
      <w:tr w:rsidR="00AB6F97">
        <w:trPr>
          <w:trHeight w:val="315"/>
        </w:trPr>
        <w:tc>
          <w:tcPr>
            <w:tcW w:w="2011" w:type="dxa"/>
            <w:shd w:val="clear" w:color="auto" w:fill="D9D9D9"/>
          </w:tcPr>
          <w:p w:rsidR="00AB6F97" w:rsidRDefault="00F52151">
            <w:pPr>
              <w:spacing w:after="0" w:line="240" w:lineRule="auto"/>
              <w:ind w:left="0" w:hanging="2"/>
              <w:jc w:val="center"/>
              <w:rPr>
                <w:rFonts w:ascii="Times New Roman" w:eastAsia="Times New Roman" w:hAnsi="Times New Roman" w:cs="Times New Roman"/>
              </w:rPr>
            </w:pPr>
            <w:r>
              <w:rPr>
                <w:rFonts w:ascii="Times New Roman" w:eastAsia="Times New Roman" w:hAnsi="Times New Roman" w:cs="Times New Roman"/>
                <w:b/>
                <w:color w:val="000000"/>
              </w:rPr>
              <w:t>Organisation role</w:t>
            </w:r>
          </w:p>
        </w:tc>
        <w:tc>
          <w:tcPr>
            <w:tcW w:w="1250" w:type="dxa"/>
            <w:shd w:val="clear" w:color="auto" w:fill="D9D9D9"/>
          </w:tcPr>
          <w:p w:rsidR="00AB6F97" w:rsidRDefault="00F52151">
            <w:pPr>
              <w:spacing w:after="0" w:line="240" w:lineRule="auto"/>
              <w:ind w:left="0" w:hanging="2"/>
              <w:jc w:val="center"/>
              <w:rPr>
                <w:rFonts w:ascii="Times New Roman" w:eastAsia="Times New Roman" w:hAnsi="Times New Roman" w:cs="Times New Roman"/>
                <w:color w:val="000000"/>
              </w:rPr>
            </w:pPr>
            <w:r>
              <w:rPr>
                <w:rFonts w:ascii="Times New Roman" w:eastAsia="Times New Roman" w:hAnsi="Times New Roman" w:cs="Times New Roman"/>
                <w:b/>
                <w:color w:val="000000"/>
              </w:rPr>
              <w:t>PIC</w:t>
            </w:r>
          </w:p>
        </w:tc>
        <w:tc>
          <w:tcPr>
            <w:tcW w:w="1417" w:type="dxa"/>
            <w:shd w:val="clear" w:color="auto" w:fill="D9D9D9"/>
          </w:tcPr>
          <w:p w:rsidR="00AB6F97" w:rsidRDefault="00F52151">
            <w:pPr>
              <w:spacing w:after="0" w:line="240" w:lineRule="auto"/>
              <w:ind w:left="0" w:hanging="2"/>
              <w:jc w:val="center"/>
              <w:rPr>
                <w:rFonts w:ascii="Times New Roman" w:eastAsia="Times New Roman" w:hAnsi="Times New Roman" w:cs="Times New Roman"/>
              </w:rPr>
            </w:pPr>
            <w:r>
              <w:rPr>
                <w:rFonts w:ascii="Times New Roman" w:eastAsia="Times New Roman" w:hAnsi="Times New Roman" w:cs="Times New Roman"/>
                <w:b/>
                <w:color w:val="000000"/>
              </w:rPr>
              <w:t>Legal Entity Short Name</w:t>
            </w:r>
          </w:p>
        </w:tc>
        <w:tc>
          <w:tcPr>
            <w:tcW w:w="1418" w:type="dxa"/>
            <w:shd w:val="clear" w:color="auto" w:fill="D9D9D9"/>
          </w:tcPr>
          <w:p w:rsidR="00AB6F97" w:rsidRDefault="00F52151">
            <w:pPr>
              <w:spacing w:after="0" w:line="240" w:lineRule="auto"/>
              <w:ind w:left="0" w:hanging="2"/>
              <w:jc w:val="center"/>
              <w:rPr>
                <w:rFonts w:ascii="Times New Roman" w:eastAsia="Times New Roman" w:hAnsi="Times New Roman" w:cs="Times New Roman"/>
                <w:color w:val="000000"/>
              </w:rPr>
            </w:pPr>
            <w:r>
              <w:rPr>
                <w:rFonts w:ascii="Times New Roman" w:eastAsia="Times New Roman" w:hAnsi="Times New Roman" w:cs="Times New Roman"/>
                <w:b/>
                <w:color w:val="000000"/>
              </w:rPr>
              <w:t>Academic organisation</w:t>
            </w:r>
          </w:p>
          <w:p w:rsidR="00AB6F97" w:rsidRDefault="00F52151">
            <w:pPr>
              <w:spacing w:after="0" w:line="240" w:lineRule="auto"/>
              <w:ind w:left="0" w:hanging="2"/>
              <w:jc w:val="center"/>
              <w:rPr>
                <w:rFonts w:ascii="Times New Roman" w:eastAsia="Times New Roman" w:hAnsi="Times New Roman" w:cs="Times New Roman"/>
                <w:color w:val="000000"/>
              </w:rPr>
            </w:pPr>
            <w:r>
              <w:rPr>
                <w:rFonts w:ascii="Times New Roman" w:eastAsia="Times New Roman" w:hAnsi="Times New Roman" w:cs="Times New Roman"/>
                <w:b/>
                <w:color w:val="000000"/>
              </w:rPr>
              <w:t>(Y/N)</w:t>
            </w:r>
          </w:p>
        </w:tc>
        <w:tc>
          <w:tcPr>
            <w:tcW w:w="1275" w:type="dxa"/>
            <w:shd w:val="clear" w:color="auto" w:fill="D9D9D9"/>
          </w:tcPr>
          <w:p w:rsidR="00AB6F97" w:rsidRDefault="00F52151">
            <w:pPr>
              <w:spacing w:after="0" w:line="240" w:lineRule="auto"/>
              <w:ind w:left="0" w:hanging="2"/>
              <w:jc w:val="center"/>
              <w:rPr>
                <w:rFonts w:ascii="Times New Roman" w:eastAsia="Times New Roman" w:hAnsi="Times New Roman" w:cs="Times New Roman"/>
              </w:rPr>
            </w:pPr>
            <w:r>
              <w:rPr>
                <w:rFonts w:ascii="Times New Roman" w:eastAsia="Times New Roman" w:hAnsi="Times New Roman" w:cs="Times New Roman"/>
                <w:b/>
                <w:color w:val="000000"/>
              </w:rPr>
              <w:t xml:space="preserve">Country </w:t>
            </w:r>
          </w:p>
        </w:tc>
        <w:tc>
          <w:tcPr>
            <w:tcW w:w="1763" w:type="dxa"/>
            <w:shd w:val="clear" w:color="auto" w:fill="D9D9D9"/>
          </w:tcPr>
          <w:p w:rsidR="00AB6F97" w:rsidRDefault="00F52151">
            <w:pPr>
              <w:spacing w:after="0" w:line="240" w:lineRule="auto"/>
              <w:ind w:left="0" w:hanging="2"/>
              <w:jc w:val="center"/>
              <w:rPr>
                <w:rFonts w:ascii="Times New Roman" w:eastAsia="Times New Roman" w:hAnsi="Times New Roman" w:cs="Times New Roman"/>
              </w:rPr>
            </w:pPr>
            <w:r>
              <w:rPr>
                <w:rFonts w:ascii="Times New Roman" w:eastAsia="Times New Roman" w:hAnsi="Times New Roman" w:cs="Times New Roman"/>
                <w:b/>
                <w:color w:val="000000"/>
              </w:rPr>
              <w:t xml:space="preserve">Name of Supervisor </w:t>
            </w:r>
          </w:p>
        </w:tc>
      </w:tr>
      <w:tr w:rsidR="00AB6F97">
        <w:trPr>
          <w:trHeight w:val="300"/>
        </w:trPr>
        <w:tc>
          <w:tcPr>
            <w:tcW w:w="2011" w:type="dxa"/>
          </w:tcPr>
          <w:p w:rsidR="00AB6F97" w:rsidRDefault="00F52151">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Beneficiary</w:t>
            </w:r>
          </w:p>
        </w:tc>
        <w:tc>
          <w:tcPr>
            <w:tcW w:w="1250"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417"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418"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275"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763"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r>
      <w:tr w:rsidR="00AB6F97">
        <w:trPr>
          <w:trHeight w:val="300"/>
        </w:trPr>
        <w:tc>
          <w:tcPr>
            <w:tcW w:w="2011"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Associated partner linked to a beneficiary (if applicable)</w:t>
            </w:r>
          </w:p>
        </w:tc>
        <w:tc>
          <w:tcPr>
            <w:tcW w:w="1250"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417"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418"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275"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763"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r>
      <w:tr w:rsidR="00AB6F97">
        <w:trPr>
          <w:trHeight w:val="300"/>
        </w:trPr>
        <w:tc>
          <w:tcPr>
            <w:tcW w:w="2011" w:type="dxa"/>
          </w:tcPr>
          <w:p w:rsidR="00AB6F97" w:rsidRDefault="00F52151">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Associated partner for outgoing phase (mandatory for GF) </w:t>
            </w:r>
          </w:p>
        </w:tc>
        <w:tc>
          <w:tcPr>
            <w:tcW w:w="1250"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417"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418"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275"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763"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r>
      <w:tr w:rsidR="00AB6F97">
        <w:trPr>
          <w:trHeight w:val="300"/>
        </w:trPr>
        <w:tc>
          <w:tcPr>
            <w:tcW w:w="2011"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Associated partner for secondment (if applicable)</w:t>
            </w:r>
          </w:p>
        </w:tc>
        <w:tc>
          <w:tcPr>
            <w:tcW w:w="1250"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417"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418"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275"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763"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r>
      <w:tr w:rsidR="00AB6F97">
        <w:trPr>
          <w:trHeight w:val="300"/>
        </w:trPr>
        <w:tc>
          <w:tcPr>
            <w:tcW w:w="2011" w:type="dxa"/>
          </w:tcPr>
          <w:p w:rsidR="00AB6F97" w:rsidRDefault="00F52151">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Associated partner for non-academic placement (if applicable) </w:t>
            </w:r>
          </w:p>
        </w:tc>
        <w:tc>
          <w:tcPr>
            <w:tcW w:w="1250"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417"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418" w:type="dxa"/>
          </w:tcPr>
          <w:p w:rsidR="00AB6F97" w:rsidRDefault="00AB6F97">
            <w:pPr>
              <w:spacing w:after="0" w:line="240" w:lineRule="auto"/>
              <w:ind w:left="0" w:hanging="2"/>
              <w:rPr>
                <w:rFonts w:ascii="Times New Roman" w:eastAsia="Times New Roman" w:hAnsi="Times New Roman" w:cs="Times New Roman"/>
                <w:color w:val="000000"/>
                <w:sz w:val="24"/>
                <w:szCs w:val="24"/>
              </w:rPr>
            </w:pPr>
          </w:p>
        </w:tc>
        <w:tc>
          <w:tcPr>
            <w:tcW w:w="1275"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c>
          <w:tcPr>
            <w:tcW w:w="1763" w:type="dxa"/>
          </w:tcPr>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r>
    </w:tbl>
    <w:p w:rsidR="00AB6F97" w:rsidRDefault="00F52151">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AB6F97" w:rsidRDefault="00AB6F97">
      <w:pPr>
        <w:spacing w:after="0" w:line="240" w:lineRule="auto"/>
        <w:ind w:left="0" w:hanging="2"/>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5.2 Template table: </w:t>
      </w:r>
      <w:r>
        <w:rPr>
          <w:rFonts w:ascii="Times New Roman" w:eastAsia="Times New Roman" w:hAnsi="Times New Roman" w:cs="Times New Roman"/>
          <w:b/>
          <w:i/>
          <w:sz w:val="24"/>
          <w:szCs w:val="24"/>
        </w:rPr>
        <w:t>Capacity of the Participating Organisations</w:t>
      </w:r>
    </w:p>
    <w:p w:rsidR="00AB6F97" w:rsidRDefault="00F52151">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Maximum 1 page for the Beneficiary and ½ page per Associated partner.</w:t>
      </w:r>
    </w:p>
    <w:tbl>
      <w:tblPr>
        <w:tblStyle w:val="a5"/>
        <w:tblW w:w="9072" w:type="dxa"/>
        <w:tblLayout w:type="fixed"/>
        <w:tblLook w:val="0000" w:firstRow="0" w:lastRow="0" w:firstColumn="0" w:lastColumn="0" w:noHBand="0" w:noVBand="0"/>
      </w:tblPr>
      <w:tblGrid>
        <w:gridCol w:w="4108"/>
        <w:gridCol w:w="4964"/>
      </w:tblGrid>
      <w:tr w:rsidR="00AB6F97">
        <w:trPr>
          <w:trHeight w:val="686"/>
        </w:trPr>
        <w:tc>
          <w:tcPr>
            <w:tcW w:w="9072"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Choose one of: </w:t>
            </w:r>
          </w:p>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 xml:space="preserve">? Beneficiary (compulsory) </w:t>
            </w:r>
          </w:p>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 xml:space="preserve">? Associated partner linked to a beneficiary (if applicable) </w:t>
            </w:r>
          </w:p>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 xml:space="preserve">? Associated partner for outgoing phase (mandatory for GF only) </w:t>
            </w:r>
          </w:p>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rPr>
              <w:t xml:space="preserve">? </w:t>
            </w:r>
            <w:r>
              <w:rPr>
                <w:rFonts w:ascii="Times New Roman" w:eastAsia="Times New Roman" w:hAnsi="Times New Roman" w:cs="Times New Roman"/>
                <w:i/>
                <w:color w:val="000000"/>
                <w:sz w:val="23"/>
                <w:szCs w:val="23"/>
              </w:rPr>
              <w:t>Associated partner for secondment (if applicable)</w:t>
            </w:r>
          </w:p>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rPr>
              <w:t xml:space="preserve">? </w:t>
            </w:r>
            <w:r>
              <w:rPr>
                <w:rFonts w:ascii="Times New Roman" w:eastAsia="Times New Roman" w:hAnsi="Times New Roman" w:cs="Times New Roman"/>
                <w:i/>
                <w:color w:val="000000"/>
                <w:sz w:val="23"/>
                <w:szCs w:val="23"/>
              </w:rPr>
              <w:t>Associated partner for non-academic placement (if applicable)</w:t>
            </w:r>
          </w:p>
          <w:p w:rsidR="00AB6F97" w:rsidRDefault="00AB6F97">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p>
        </w:tc>
      </w:tr>
      <w:tr w:rsidR="00AB6F97">
        <w:trPr>
          <w:trHeight w:val="107"/>
        </w:trPr>
        <w:tc>
          <w:tcPr>
            <w:tcW w:w="907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tcPr>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[Full name + Legal Entity Short Name + Country] </w:t>
            </w:r>
          </w:p>
        </w:tc>
      </w:tr>
      <w:tr w:rsidR="00AB6F97">
        <w:trPr>
          <w:trHeight w:val="98"/>
        </w:trPr>
        <w:tc>
          <w:tcPr>
            <w:tcW w:w="4108"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rPr>
            </w:pPr>
            <w:r>
              <w:rPr>
                <w:rFonts w:ascii="Times New Roman" w:eastAsia="Times New Roman" w:hAnsi="Times New Roman" w:cs="Times New Roman"/>
                <w:b/>
                <w:color w:val="000000"/>
              </w:rPr>
              <w:t xml:space="preserve">General description </w:t>
            </w:r>
          </w:p>
        </w:tc>
        <w:tc>
          <w:tcPr>
            <w:tcW w:w="4964" w:type="dxa"/>
            <w:tcBorders>
              <w:top w:val="nil"/>
              <w:left w:val="single" w:sz="8" w:space="0" w:color="000000"/>
              <w:bottom w:val="single" w:sz="8" w:space="0" w:color="000000"/>
              <w:right w:val="single" w:sz="8" w:space="0" w:color="000000"/>
            </w:tcBorders>
          </w:tcPr>
          <w:p w:rsidR="00AB6F97" w:rsidRDefault="00AB6F97">
            <w:pPr>
              <w:pBdr>
                <w:top w:val="nil"/>
                <w:left w:val="nil"/>
                <w:bottom w:val="nil"/>
                <w:right w:val="nil"/>
                <w:between w:val="nil"/>
              </w:pBdr>
              <w:spacing w:after="0" w:line="276" w:lineRule="auto"/>
              <w:ind w:left="0" w:hanging="2"/>
              <w:rPr>
                <w:rFonts w:ascii="Times New Roman" w:eastAsia="Times New Roman" w:hAnsi="Times New Roman" w:cs="Times New Roman"/>
                <w:color w:val="000000"/>
              </w:rPr>
            </w:pPr>
          </w:p>
        </w:tc>
      </w:tr>
      <w:tr w:rsidR="00AB6F97">
        <w:trPr>
          <w:trHeight w:val="1074"/>
        </w:trPr>
        <w:tc>
          <w:tcPr>
            <w:tcW w:w="4108"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rPr>
            </w:pPr>
            <w:r>
              <w:rPr>
                <w:rFonts w:ascii="Times New Roman" w:eastAsia="Times New Roman" w:hAnsi="Times New Roman" w:cs="Times New Roman"/>
                <w:b/>
                <w:color w:val="000000"/>
              </w:rPr>
              <w:t xml:space="preserve">Role and profile of supervisor </w:t>
            </w:r>
          </w:p>
        </w:tc>
        <w:tc>
          <w:tcPr>
            <w:tcW w:w="4964" w:type="dxa"/>
            <w:tcBorders>
              <w:top w:val="nil"/>
              <w:left w:val="nil"/>
              <w:bottom w:val="single" w:sz="8" w:space="0" w:color="000000"/>
              <w:right w:val="single" w:sz="8" w:space="0" w:color="000000"/>
            </w:tcBorders>
            <w:tcMar>
              <w:top w:w="0" w:type="dxa"/>
              <w:left w:w="108" w:type="dxa"/>
              <w:bottom w:w="0" w:type="dxa"/>
              <w:right w:w="108" w:type="dxa"/>
            </w:tcMar>
          </w:tcPr>
          <w:p w:rsidR="00AB6F97" w:rsidRDefault="00AB6F97">
            <w:pPr>
              <w:pBdr>
                <w:top w:val="nil"/>
                <w:left w:val="nil"/>
                <w:bottom w:val="nil"/>
                <w:right w:val="nil"/>
                <w:between w:val="nil"/>
              </w:pBdr>
              <w:spacing w:after="0" w:line="276" w:lineRule="auto"/>
              <w:ind w:left="0" w:hanging="2"/>
              <w:jc w:val="both"/>
              <w:rPr>
                <w:rFonts w:ascii="Times New Roman" w:eastAsia="Times New Roman" w:hAnsi="Times New Roman" w:cs="Times New Roman"/>
                <w:color w:val="000000"/>
              </w:rPr>
            </w:pPr>
          </w:p>
        </w:tc>
      </w:tr>
      <w:tr w:rsidR="00AB6F97">
        <w:trPr>
          <w:trHeight w:val="1074"/>
        </w:trPr>
        <w:tc>
          <w:tcPr>
            <w:tcW w:w="4108"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 xml:space="preserve">Key research facilities, Infrastructure and Equipment </w:t>
            </w:r>
          </w:p>
        </w:tc>
        <w:tc>
          <w:tcPr>
            <w:tcW w:w="4964" w:type="dxa"/>
            <w:tcBorders>
              <w:top w:val="nil"/>
              <w:left w:val="nil"/>
              <w:bottom w:val="single" w:sz="8" w:space="0" w:color="000000"/>
              <w:right w:val="single" w:sz="8" w:space="0" w:color="000000"/>
            </w:tcBorders>
            <w:tcMar>
              <w:top w:w="0" w:type="dxa"/>
              <w:left w:w="108" w:type="dxa"/>
              <w:bottom w:w="0" w:type="dxa"/>
              <w:right w:w="108" w:type="dxa"/>
            </w:tcMar>
          </w:tcPr>
          <w:p w:rsidR="00AB6F97" w:rsidRDefault="00AB6F97">
            <w:pPr>
              <w:pBdr>
                <w:top w:val="nil"/>
                <w:left w:val="nil"/>
                <w:bottom w:val="nil"/>
                <w:right w:val="nil"/>
                <w:between w:val="nil"/>
              </w:pBdr>
              <w:spacing w:after="0" w:line="276" w:lineRule="auto"/>
              <w:ind w:left="0" w:hanging="2"/>
              <w:jc w:val="both"/>
              <w:rPr>
                <w:rFonts w:ascii="Times New Roman" w:eastAsia="Times New Roman" w:hAnsi="Times New Roman" w:cs="Times New Roman"/>
                <w:color w:val="000000"/>
              </w:rPr>
            </w:pPr>
          </w:p>
          <w:p w:rsidR="00AB6F97" w:rsidRDefault="00AB6F97">
            <w:pPr>
              <w:pBdr>
                <w:top w:val="nil"/>
                <w:left w:val="nil"/>
                <w:bottom w:val="nil"/>
                <w:right w:val="nil"/>
                <w:between w:val="nil"/>
              </w:pBdr>
              <w:spacing w:after="0" w:line="276" w:lineRule="auto"/>
              <w:ind w:left="0" w:hanging="2"/>
              <w:jc w:val="both"/>
              <w:rPr>
                <w:rFonts w:ascii="Times New Roman" w:eastAsia="Times New Roman" w:hAnsi="Times New Roman" w:cs="Times New Roman"/>
                <w:color w:val="000000"/>
              </w:rPr>
            </w:pPr>
          </w:p>
        </w:tc>
      </w:tr>
      <w:tr w:rsidR="00AB6F97">
        <w:trPr>
          <w:trHeight w:val="538"/>
        </w:trPr>
        <w:tc>
          <w:tcPr>
            <w:tcW w:w="4108"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rsidR="00AB6F97" w:rsidRDefault="00F52151">
            <w:pPr>
              <w:pBdr>
                <w:top w:val="nil"/>
                <w:left w:val="nil"/>
                <w:bottom w:val="nil"/>
                <w:right w:val="nil"/>
                <w:between w:val="nil"/>
              </w:pBdr>
              <w:spacing w:after="0" w:line="276" w:lineRule="auto"/>
              <w:ind w:left="0" w:hanging="2"/>
              <w:rPr>
                <w:rFonts w:ascii="Times New Roman" w:eastAsia="Times New Roman" w:hAnsi="Times New Roman" w:cs="Times New Roman"/>
                <w:color w:val="000000"/>
              </w:rPr>
            </w:pPr>
            <w:r>
              <w:rPr>
                <w:rFonts w:ascii="Times New Roman" w:eastAsia="Times New Roman" w:hAnsi="Times New Roman" w:cs="Times New Roman"/>
                <w:b/>
                <w:color w:val="000000"/>
              </w:rPr>
              <w:t>Previous and current involvement in EU-funded research and training programmes/actions/projects</w:t>
            </w:r>
          </w:p>
        </w:tc>
        <w:tc>
          <w:tcPr>
            <w:tcW w:w="4964" w:type="dxa"/>
            <w:tcBorders>
              <w:top w:val="nil"/>
              <w:left w:val="nil"/>
              <w:bottom w:val="single" w:sz="8" w:space="0" w:color="000000"/>
              <w:right w:val="single" w:sz="8" w:space="0" w:color="000000"/>
            </w:tcBorders>
            <w:tcMar>
              <w:top w:w="0" w:type="dxa"/>
              <w:left w:w="108" w:type="dxa"/>
              <w:bottom w:w="0" w:type="dxa"/>
              <w:right w:w="108" w:type="dxa"/>
            </w:tcMar>
          </w:tcPr>
          <w:p w:rsidR="00AB6F97" w:rsidRDefault="00AB6F97">
            <w:pPr>
              <w:pBdr>
                <w:top w:val="nil"/>
                <w:left w:val="nil"/>
                <w:bottom w:val="nil"/>
                <w:right w:val="nil"/>
                <w:between w:val="nil"/>
              </w:pBdr>
              <w:spacing w:after="0" w:line="276" w:lineRule="auto"/>
              <w:ind w:left="0" w:hanging="2"/>
              <w:jc w:val="both"/>
              <w:rPr>
                <w:rFonts w:ascii="Times New Roman" w:eastAsia="Times New Roman" w:hAnsi="Times New Roman" w:cs="Times New Roman"/>
                <w:color w:val="000000"/>
              </w:rPr>
            </w:pPr>
          </w:p>
        </w:tc>
      </w:tr>
    </w:tbl>
    <w:p w:rsidR="00AB6F97" w:rsidRDefault="00AB6F97">
      <w:pPr>
        <w:spacing w:after="0" w:line="240" w:lineRule="auto"/>
        <w:ind w:left="0" w:hanging="2"/>
        <w:rPr>
          <w:rFonts w:ascii="Times New Roman" w:eastAsia="Times New Roman" w:hAnsi="Times New Roman" w:cs="Times New Roman"/>
          <w:sz w:val="24"/>
          <w:szCs w:val="24"/>
        </w:rPr>
      </w:pPr>
    </w:p>
    <w:p w:rsidR="00AB6F97" w:rsidRDefault="00AB6F97">
      <w:pPr>
        <w:spacing w:after="0" w:line="240" w:lineRule="auto"/>
        <w:ind w:left="0" w:hanging="2"/>
        <w:rPr>
          <w:rFonts w:ascii="Times New Roman" w:eastAsia="Times New Roman" w:hAnsi="Times New Roman" w:cs="Times New Roman"/>
          <w:sz w:val="24"/>
          <w:szCs w:val="24"/>
        </w:rPr>
      </w:pPr>
    </w:p>
    <w:p w:rsidR="00AB6F97" w:rsidRDefault="00F52151">
      <w:pPr>
        <w:pStyle w:val="Heading2"/>
        <w:ind w:left="1" w:hanging="3"/>
      </w:pPr>
      <w:r>
        <w:t xml:space="preserve">6. </w:t>
      </w:r>
      <w:r>
        <w:tab/>
        <w:t xml:space="preserve">Additional ethics information </w:t>
      </w:r>
    </w:p>
    <w:p w:rsidR="00AB6F97" w:rsidRDefault="00AB6F97">
      <w:pPr>
        <w:spacing w:after="0" w:line="240" w:lineRule="auto"/>
        <w:ind w:left="0" w:hanging="2"/>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 xml:space="preserve">Insert here text for your proposal </w:t>
      </w:r>
    </w:p>
    <w:p w:rsidR="00AB6F97" w:rsidRDefault="00F52151">
      <w:p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i/>
        </w:rPr>
        <w:t>(NB: Only if you have additional information that could not be included in the ethics self-assessment)</w:t>
      </w:r>
    </w:p>
    <w:p w:rsidR="00AB6F97" w:rsidRDefault="00AB6F97">
      <w:pPr>
        <w:spacing w:after="0" w:line="240" w:lineRule="auto"/>
        <w:ind w:left="0" w:hanging="2"/>
        <w:rPr>
          <w:rFonts w:ascii="Times New Roman" w:eastAsia="Times New Roman" w:hAnsi="Times New Roman" w:cs="Times New Roman"/>
          <w:sz w:val="24"/>
          <w:szCs w:val="24"/>
        </w:rPr>
      </w:pPr>
    </w:p>
    <w:p w:rsidR="00AB6F97" w:rsidRDefault="00AB6F97">
      <w:pPr>
        <w:spacing w:line="240" w:lineRule="auto"/>
        <w:ind w:left="0" w:hanging="2"/>
        <w:rPr>
          <w:rFonts w:ascii="Times New Roman" w:eastAsia="Times New Roman" w:hAnsi="Times New Roman" w:cs="Times New Roman"/>
          <w:sz w:val="24"/>
          <w:szCs w:val="24"/>
        </w:rPr>
      </w:pPr>
    </w:p>
    <w:p w:rsidR="00AB6F97" w:rsidRDefault="00F52151">
      <w:pPr>
        <w:pStyle w:val="Heading2"/>
        <w:ind w:left="1" w:hanging="3"/>
      </w:pPr>
      <w:r>
        <w:t xml:space="preserve">7. </w:t>
      </w:r>
      <w:r>
        <w:tab/>
        <w:t>Additional information on security screening</w:t>
      </w:r>
    </w:p>
    <w:p w:rsidR="00AB6F97" w:rsidRDefault="00AB6F97">
      <w:pPr>
        <w:spacing w:after="0" w:line="240" w:lineRule="auto"/>
        <w:ind w:left="0" w:hanging="2"/>
        <w:rPr>
          <w:rFonts w:ascii="Times New Roman" w:eastAsia="Times New Roman" w:hAnsi="Times New Roman" w:cs="Times New Roman"/>
          <w:sz w:val="24"/>
          <w:szCs w:val="24"/>
        </w:rPr>
      </w:pPr>
    </w:p>
    <w:p w:rsidR="00AB6F97" w:rsidRDefault="00F52151">
      <w:p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Insert here text for your proposal</w:t>
      </w:r>
    </w:p>
    <w:p w:rsidR="00AB6F97" w:rsidRDefault="00F52151">
      <w:p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i/>
        </w:rPr>
        <w:t>(NB: Only if you answered yes to one of the questions in the security issues table, with the exception of “Does this activity involved HE associated and/or third countries?”)</w:t>
      </w:r>
    </w:p>
    <w:p w:rsidR="00AB6F97" w:rsidRDefault="00AB6F97">
      <w:pPr>
        <w:spacing w:after="0" w:line="240" w:lineRule="auto"/>
        <w:ind w:left="0" w:hanging="2"/>
        <w:jc w:val="both"/>
        <w:rPr>
          <w:rFonts w:ascii="Times New Roman" w:eastAsia="Times New Roman" w:hAnsi="Times New Roman" w:cs="Times New Roman"/>
        </w:rPr>
      </w:pPr>
    </w:p>
    <w:p w:rsidR="00AB6F97" w:rsidRDefault="00AB6F97">
      <w:pPr>
        <w:spacing w:line="240" w:lineRule="auto"/>
        <w:ind w:left="0" w:hanging="2"/>
        <w:jc w:val="both"/>
        <w:rPr>
          <w:rFonts w:ascii="Times New Roman" w:eastAsia="Times New Roman" w:hAnsi="Times New Roman" w:cs="Times New Roman"/>
        </w:rPr>
      </w:pPr>
    </w:p>
    <w:p w:rsidR="00AB6F97" w:rsidRDefault="00F52151">
      <w:pPr>
        <w:pStyle w:val="Heading2"/>
        <w:ind w:left="1" w:hanging="3"/>
      </w:pPr>
      <w:r>
        <w:t xml:space="preserve">8. </w:t>
      </w:r>
      <w:r>
        <w:tab/>
        <w:t>Environmental considerations in light of the MSCA Green Charter</w:t>
      </w:r>
    </w:p>
    <w:p w:rsidR="00AB6F97" w:rsidRDefault="00AB6F97">
      <w:pPr>
        <w:spacing w:after="0" w:line="240" w:lineRule="auto"/>
        <w:ind w:left="0" w:hanging="2"/>
        <w:jc w:val="both"/>
        <w:rPr>
          <w:rFonts w:ascii="Times New Roman" w:eastAsia="Times New Roman" w:hAnsi="Times New Roman" w:cs="Times New Roman"/>
        </w:rPr>
      </w:pPr>
    </w:p>
    <w:p w:rsidR="00AB6F97" w:rsidRDefault="00F52151">
      <w:p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Insert here text for your proposal</w:t>
      </w:r>
    </w:p>
    <w:p w:rsidR="00AB6F97" w:rsidRDefault="00AB6F97">
      <w:pPr>
        <w:spacing w:after="0" w:line="240" w:lineRule="auto"/>
        <w:ind w:left="0" w:hanging="2"/>
        <w:jc w:val="both"/>
        <w:rPr>
          <w:rFonts w:ascii="Times New Roman" w:eastAsia="Times New Roman" w:hAnsi="Times New Roman" w:cs="Times New Roman"/>
        </w:rPr>
      </w:pPr>
    </w:p>
    <w:p w:rsidR="00AB6F97" w:rsidRDefault="00AB6F97">
      <w:pPr>
        <w:spacing w:line="240" w:lineRule="auto"/>
        <w:ind w:left="0" w:hanging="2"/>
        <w:jc w:val="both"/>
        <w:rPr>
          <w:rFonts w:ascii="Times New Roman" w:eastAsia="Times New Roman" w:hAnsi="Times New Roman" w:cs="Times New Roman"/>
        </w:rPr>
      </w:pPr>
    </w:p>
    <w:p w:rsidR="00AB6F97" w:rsidRDefault="00F52151">
      <w:pPr>
        <w:pStyle w:val="Heading2"/>
        <w:ind w:left="1" w:hanging="3"/>
      </w:pPr>
      <w:r>
        <w:t>9.</w:t>
      </w:r>
      <w:r>
        <w:tab/>
        <w:t>Required for Global Fellowships only: Letter of commitment from the associated partner hosting the outgoing phase</w:t>
      </w:r>
    </w:p>
    <w:p w:rsidR="00AB6F97" w:rsidRDefault="00AB6F97">
      <w:pPr>
        <w:spacing w:after="0" w:line="240" w:lineRule="auto"/>
        <w:ind w:left="0" w:hanging="2"/>
        <w:rPr>
          <w:rFonts w:ascii="Times New Roman" w:eastAsia="Times New Roman" w:hAnsi="Times New Roman" w:cs="Times New Roman"/>
          <w:sz w:val="24"/>
          <w:szCs w:val="24"/>
        </w:rPr>
      </w:pPr>
    </w:p>
    <w:p w:rsidR="00AB6F97" w:rsidRDefault="00F52151">
      <w:pPr>
        <w:spacing w:after="0" w:line="240" w:lineRule="auto"/>
        <w:ind w:left="0" w:hanging="2"/>
        <w:rPr>
          <w:rFonts w:ascii="Times New Roman" w:eastAsia="Times New Roman" w:hAnsi="Times New Roman" w:cs="Times New Roman"/>
        </w:rPr>
      </w:pPr>
      <w:r>
        <w:rPr>
          <w:rFonts w:ascii="Times New Roman" w:eastAsia="Times New Roman" w:hAnsi="Times New Roman" w:cs="Times New Roman"/>
        </w:rPr>
        <w:t>Insert here the Letter of Commitment (if applicable)</w:t>
      </w:r>
    </w:p>
    <w:p w:rsidR="00AB6F97" w:rsidRDefault="00AB6F97">
      <w:pPr>
        <w:spacing w:after="0" w:line="240" w:lineRule="auto"/>
        <w:ind w:left="0" w:hanging="2"/>
        <w:rPr>
          <w:rFonts w:ascii="Times New Roman" w:eastAsia="Times New Roman" w:hAnsi="Times New Roman" w:cs="Times New Roman"/>
        </w:rPr>
      </w:pPr>
    </w:p>
    <w:p w:rsidR="00AB6F97" w:rsidRDefault="00AB6F97">
      <w:pPr>
        <w:spacing w:after="0" w:line="240" w:lineRule="auto"/>
        <w:ind w:left="0" w:hanging="2"/>
        <w:rPr>
          <w:rFonts w:ascii="Times New Roman" w:eastAsia="Times New Roman" w:hAnsi="Times New Roman" w:cs="Times New Roman"/>
          <w:sz w:val="24"/>
          <w:szCs w:val="24"/>
        </w:rPr>
      </w:pPr>
      <w:bookmarkStart w:id="12" w:name="_heading=h.uachi9pjb7pg" w:colFirst="0" w:colLast="0"/>
      <w:bookmarkEnd w:id="12"/>
    </w:p>
    <w:p w:rsidR="00AB6F97" w:rsidRDefault="00AB6F97">
      <w:pPr>
        <w:spacing w:after="0" w:line="240" w:lineRule="auto"/>
        <w:ind w:left="0" w:hanging="2"/>
        <w:rPr>
          <w:rFonts w:ascii="Times New Roman" w:eastAsia="Times New Roman" w:hAnsi="Times New Roman" w:cs="Times New Roman"/>
          <w:sz w:val="24"/>
          <w:szCs w:val="24"/>
        </w:rPr>
      </w:pPr>
    </w:p>
    <w:sectPr w:rsidR="00AB6F97">
      <w:footerReference w:type="default" r:id="rId2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5F14" w:rsidRDefault="00155F14">
      <w:pPr>
        <w:spacing w:after="0" w:line="240" w:lineRule="auto"/>
        <w:ind w:left="0" w:hanging="2"/>
      </w:pPr>
      <w:r>
        <w:separator/>
      </w:r>
    </w:p>
  </w:endnote>
  <w:endnote w:type="continuationSeparator" w:id="0">
    <w:p w:rsidR="00155F14" w:rsidRDefault="00155F14">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72E" w:rsidRDefault="00C1572E">
    <w:pPr>
      <w:pBdr>
        <w:top w:val="nil"/>
        <w:left w:val="nil"/>
        <w:bottom w:val="nil"/>
        <w:right w:val="nil"/>
        <w:between w:val="nil"/>
      </w:pBdr>
      <w:tabs>
        <w:tab w:val="center" w:pos="4680"/>
        <w:tab w:val="right" w:pos="9360"/>
      </w:tabs>
      <w:spacing w:after="0" w:line="240" w:lineRule="auto"/>
      <w:ind w:left="0" w:hanging="2"/>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72E" w:rsidRDefault="00C1572E">
    <w:pPr>
      <w:ind w:left="0" w:hanging="2"/>
      <w:jc w:val="center"/>
    </w:pPr>
    <w:r>
      <w:rPr>
        <w:noProof/>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0</wp:posOffset>
              </wp:positionV>
              <wp:extent cx="5794375" cy="276860"/>
              <wp:effectExtent l="0" t="0" r="0" b="0"/>
              <wp:wrapNone/>
              <wp:docPr id="1055" name="Rectangle 1055"/>
              <wp:cNvGraphicFramePr/>
              <a:graphic xmlns:a="http://schemas.openxmlformats.org/drawingml/2006/main">
                <a:graphicData uri="http://schemas.microsoft.com/office/word/2010/wordprocessingShape">
                  <wps:wsp>
                    <wps:cNvSpPr/>
                    <wps:spPr>
                      <a:xfrm>
                        <a:off x="2453575" y="3646333"/>
                        <a:ext cx="5784850" cy="267335"/>
                      </a:xfrm>
                      <a:prstGeom prst="rect">
                        <a:avLst/>
                      </a:prstGeom>
                      <a:solidFill>
                        <a:srgbClr val="D8D8D8"/>
                      </a:solidFill>
                      <a:ln w="9525" cap="flat" cmpd="sng">
                        <a:solidFill>
                          <a:srgbClr val="000000"/>
                        </a:solidFill>
                        <a:prstDash val="solid"/>
                        <a:miter lim="800000"/>
                        <a:headEnd type="none" w="sm" len="sm"/>
                        <a:tailEnd type="none" w="sm" len="sm"/>
                      </a:ln>
                    </wps:spPr>
                    <wps:txbx>
                      <w:txbxContent>
                        <w:p w:rsidR="00C1572E" w:rsidRDefault="00C1572E">
                          <w:pPr>
                            <w:spacing w:line="258" w:lineRule="auto"/>
                            <w:ind w:left="0" w:hanging="2"/>
                            <w:jc w:val="center"/>
                          </w:pPr>
                          <w:r>
                            <w:rPr>
                              <w:rFonts w:ascii="Arial" w:eastAsia="Arial" w:hAnsi="Arial" w:cs="Arial"/>
                              <w:color w:val="231F20"/>
                              <w:sz w:val="17"/>
                            </w:rPr>
                            <w:t>Part B - Page  PAGE 15 of 17</w:t>
                          </w:r>
                        </w:p>
                        <w:p w:rsidR="00C1572E" w:rsidRDefault="00C1572E">
                          <w:pPr>
                            <w:spacing w:line="258" w:lineRule="auto"/>
                            <w:ind w:left="0" w:hanging="2"/>
                            <w:jc w:val="center"/>
                          </w:pPr>
                        </w:p>
                      </w:txbxContent>
                    </wps:txbx>
                    <wps:bodyPr spcFirstLastPara="1" wrap="square" lIns="91425" tIns="45700" rIns="91425" bIns="45700" anchor="t" anchorCtr="0">
                      <a:noAutofit/>
                    </wps:bodyPr>
                  </wps:wsp>
                </a:graphicData>
              </a:graphic>
            </wp:anchor>
          </w:drawing>
        </mc:Choice>
        <mc:Fallback>
          <w:pict>
            <v:rect id="Rectangle 1055" o:spid="_x0000_s1035" style="position:absolute;left:0;text-align:left;margin-left:0;margin-top:0;width:456.25pt;height:21.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" fillcolor="#d8d8d8">
              <v:stroke startarrowwidth="narrow" startarrowlength="short" endarrowwidth="narrow" endarrowlength="short"/>
              <v:textbox inset="2.53958mm,1.2694mm,2.53958mm,1.2694mm">
                <w:txbxContent>
                  <w:p w:rsidR="00C1572E" w:rsidRDefault="00C1572E">
                    <w:pPr>
                      <w:spacing w:line="258" w:lineRule="auto"/>
                      <w:ind w:left="0" w:hanging="2"/>
                      <w:jc w:val="center"/>
                    </w:pPr>
                    <w:r>
                      <w:rPr>
                        <w:rFonts w:ascii="Arial" w:eastAsia="Arial" w:hAnsi="Arial" w:cs="Arial"/>
                        <w:color w:val="231F20"/>
                        <w:sz w:val="17"/>
                      </w:rPr>
                      <w:t>Part B - Page  PAGE 15 of 17</w:t>
                    </w:r>
                  </w:p>
                  <w:p w:rsidR="00C1572E" w:rsidRDefault="00C1572E">
                    <w:pPr>
                      <w:spacing w:line="258" w:lineRule="auto"/>
                      <w:ind w:left="0" w:hanging="2"/>
                      <w:jc w:val="center"/>
                    </w:pPr>
                  </w:p>
                </w:txbxContent>
              </v:textbox>
            </v:rect>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72E" w:rsidRDefault="00C1572E">
    <w:pPr>
      <w:pBdr>
        <w:top w:val="nil"/>
        <w:left w:val="nil"/>
        <w:bottom w:val="nil"/>
        <w:right w:val="nil"/>
        <w:between w:val="nil"/>
      </w:pBdr>
      <w:tabs>
        <w:tab w:val="center" w:pos="4680"/>
        <w:tab w:val="right" w:pos="9360"/>
      </w:tabs>
      <w:spacing w:after="0" w:line="240" w:lineRule="auto"/>
      <w:ind w:left="0" w:hanging="2"/>
      <w:rPr>
        <w:color w:val="00000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72E" w:rsidRDefault="00C1572E">
    <w:pPr>
      <w:ind w:left="0" w:hanging="2"/>
    </w:pPr>
    <w:r>
      <w:rPr>
        <w:noProof/>
      </w:rPr>
      <mc:AlternateContent>
        <mc:Choice Requires="wps">
          <w:drawing>
            <wp:anchor distT="0" distB="0" distL="114300" distR="114300" simplePos="0" relativeHeight="251659264" behindDoc="0" locked="0" layoutInCell="1" hidden="0" allowOverlap="1">
              <wp:simplePos x="0" y="0"/>
              <wp:positionH relativeFrom="column">
                <wp:posOffset>1</wp:posOffset>
              </wp:positionH>
              <wp:positionV relativeFrom="paragraph">
                <wp:posOffset>0</wp:posOffset>
              </wp:positionV>
              <wp:extent cx="5795010" cy="276860"/>
              <wp:effectExtent l="0" t="0" r="0" b="0"/>
              <wp:wrapNone/>
              <wp:docPr id="1050" name="Rectangle 1050"/>
              <wp:cNvGraphicFramePr/>
              <a:graphic xmlns:a="http://schemas.openxmlformats.org/drawingml/2006/main">
                <a:graphicData uri="http://schemas.microsoft.com/office/word/2010/wordprocessingShape">
                  <wps:wsp>
                    <wps:cNvSpPr/>
                    <wps:spPr>
                      <a:xfrm>
                        <a:off x="2453258" y="3646333"/>
                        <a:ext cx="5785485" cy="267335"/>
                      </a:xfrm>
                      <a:prstGeom prst="rect">
                        <a:avLst/>
                      </a:prstGeom>
                      <a:solidFill>
                        <a:srgbClr val="D8D8D8"/>
                      </a:solidFill>
                      <a:ln w="9525" cap="flat" cmpd="sng">
                        <a:solidFill>
                          <a:srgbClr val="000000"/>
                        </a:solidFill>
                        <a:prstDash val="solid"/>
                        <a:miter lim="800000"/>
                        <a:headEnd type="none" w="sm" len="sm"/>
                        <a:tailEnd type="none" w="sm" len="sm"/>
                      </a:ln>
                    </wps:spPr>
                    <wps:txbx>
                      <w:txbxContent>
                        <w:p w:rsidR="00C1572E" w:rsidRDefault="00C1572E">
                          <w:pPr>
                            <w:spacing w:line="258" w:lineRule="auto"/>
                            <w:ind w:left="0" w:hanging="2"/>
                            <w:jc w:val="center"/>
                          </w:pPr>
                          <w:r>
                            <w:rPr>
                              <w:rFonts w:ascii="Arial" w:eastAsia="Arial" w:hAnsi="Arial" w:cs="Arial"/>
                              <w:color w:val="231F20"/>
                              <w:sz w:val="17"/>
                            </w:rPr>
                            <w:t>Part B - Page  PAGE 4 of [Page limit]</w:t>
                          </w:r>
                        </w:p>
                        <w:p w:rsidR="00C1572E" w:rsidRDefault="00C1572E">
                          <w:pPr>
                            <w:spacing w:line="258" w:lineRule="auto"/>
                            <w:ind w:left="0" w:hanging="2"/>
                            <w:jc w:val="center"/>
                          </w:pPr>
                        </w:p>
                      </w:txbxContent>
                    </wps:txbx>
                    <wps:bodyPr spcFirstLastPara="1" wrap="square" lIns="91425" tIns="45700" rIns="91425" bIns="45700" anchor="ctr" anchorCtr="0">
                      <a:noAutofit/>
                    </wps:bodyPr>
                  </wps:wsp>
                </a:graphicData>
              </a:graphic>
            </wp:anchor>
          </w:drawing>
        </mc:Choice>
        <mc:Fallback>
          <w:pict>
            <v:rect id="Rectangle 1050" o:spid="_x0000_s1041" style="position:absolute;margin-left:0;margin-top:0;width:456.3pt;height:2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" fillcolor="#d8d8d8">
              <v:stroke startarrowwidth="narrow" startarrowlength="short" endarrowwidth="narrow" endarrowlength="short"/>
              <v:textbox inset="2.53958mm,1.2694mm,2.53958mm,1.2694mm">
                <w:txbxContent>
                  <w:p w:rsidR="00F52151" w:rsidRDefault="00F52151">
                    <w:pPr>
                      <w:spacing w:line="258" w:lineRule="auto"/>
                      <w:ind w:left="0" w:hanging="2"/>
                      <w:jc w:val="center"/>
                    </w:pPr>
                    <w:r>
                      <w:rPr>
                        <w:rFonts w:ascii="Arial" w:eastAsia="Arial" w:hAnsi="Arial" w:cs="Arial"/>
                        <w:color w:val="231F20"/>
                        <w:sz w:val="17"/>
                      </w:rPr>
                      <w:t>Part B - Page  PAGE 4 of [Page limit]</w:t>
                    </w:r>
                  </w:p>
                  <w:p w:rsidR="00F52151" w:rsidRDefault="00F52151">
                    <w:pPr>
                      <w:spacing w:line="258" w:lineRule="auto"/>
                      <w:ind w:left="0" w:hanging="2"/>
                      <w:jc w:val="center"/>
                    </w:pPr>
                  </w:p>
                </w:txbxContent>
              </v:textbox>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5F14" w:rsidRDefault="00155F14">
      <w:pPr>
        <w:spacing w:after="0" w:line="240" w:lineRule="auto"/>
        <w:ind w:left="0" w:hanging="2"/>
      </w:pPr>
      <w:r>
        <w:separator/>
      </w:r>
    </w:p>
  </w:footnote>
  <w:footnote w:type="continuationSeparator" w:id="0">
    <w:p w:rsidR="00155F14" w:rsidRDefault="00155F14">
      <w:pPr>
        <w:spacing w:after="0" w:line="240" w:lineRule="auto"/>
        <w:ind w:left="0" w:hanging="2"/>
      </w:pPr>
      <w:r>
        <w:continuationSeparator/>
      </w:r>
    </w:p>
  </w:footnote>
  <w:footnote w:id="1">
    <w:p w:rsidR="00C1572E" w:rsidRDefault="00C1572E">
      <w:pPr>
        <w:pBdr>
          <w:top w:val="nil"/>
          <w:left w:val="nil"/>
          <w:bottom w:val="nil"/>
          <w:right w:val="nil"/>
          <w:between w:val="nil"/>
        </w:pBdr>
        <w:spacing w:after="0" w:line="240" w:lineRule="auto"/>
        <w:ind w:left="0" w:hanging="2"/>
        <w:jc w:val="both"/>
        <w:rPr>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Interdisciplinarity means the integration of information, data, techniques, tools, perspectives, concepts or theories from two or more scientific disciplines.</w:t>
      </w:r>
    </w:p>
  </w:footnote>
  <w:footnote w:id="2">
    <w:p w:rsidR="00C1572E" w:rsidRDefault="00C1572E">
      <w:pPr>
        <w:pBdr>
          <w:top w:val="nil"/>
          <w:left w:val="nil"/>
          <w:bottom w:val="nil"/>
          <w:right w:val="nil"/>
          <w:between w:val="nil"/>
        </w:pBdr>
        <w:spacing w:after="0" w:line="240" w:lineRule="auto"/>
        <w:ind w:left="0" w:hanging="2"/>
        <w:rPr>
          <w:color w:val="000000"/>
          <w:sz w:val="20"/>
          <w:szCs w:val="20"/>
        </w:rPr>
      </w:pPr>
    </w:p>
  </w:footnote>
  <w:footnote w:id="3">
    <w:p w:rsidR="00C1572E" w:rsidRDefault="00C1572E">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18"/>
          <w:szCs w:val="18"/>
        </w:rPr>
      </w:pPr>
      <w:r>
        <w:rPr>
          <w:vertAlign w:val="superscript"/>
        </w:rPr>
        <w:footnoteRef/>
      </w:r>
      <w:r>
        <w:rPr>
          <w:color w:val="000000"/>
          <w:sz w:val="18"/>
          <w:szCs w:val="18"/>
        </w:rPr>
        <w:t xml:space="preserve"> </w:t>
      </w:r>
      <w:r>
        <w:rPr>
          <w:rFonts w:ascii="Times New Roman" w:eastAsia="Times New Roman" w:hAnsi="Times New Roman" w:cs="Times New Roman"/>
          <w:color w:val="000000"/>
          <w:sz w:val="18"/>
          <w:szCs w:val="18"/>
        </w:rPr>
        <w:t xml:space="preserve">MSCA Green Charter </w:t>
      </w:r>
      <w:hyperlink r:id="rId1">
        <w:r>
          <w:rPr>
            <w:rFonts w:ascii="Times New Roman" w:eastAsia="Times New Roman" w:hAnsi="Times New Roman" w:cs="Times New Roman"/>
            <w:color w:val="0563C1"/>
            <w:sz w:val="18"/>
            <w:szCs w:val="18"/>
            <w:u w:val="single"/>
          </w:rPr>
          <w:t>https://ec.europa.eu/msca/green_charter</w:t>
        </w:r>
      </w:hyperlink>
    </w:p>
    <w:p w:rsidR="00C1572E" w:rsidRDefault="00C1572E">
      <w:pPr>
        <w:pBdr>
          <w:top w:val="nil"/>
          <w:left w:val="nil"/>
          <w:bottom w:val="nil"/>
          <w:right w:val="nil"/>
          <w:between w:val="nil"/>
        </w:pBdr>
        <w:spacing w:after="0" w:line="240" w:lineRule="auto"/>
        <w:ind w:left="0" w:hanging="2"/>
        <w:rPr>
          <w:color w:val="000000"/>
          <w:sz w:val="20"/>
          <w:szCs w:val="20"/>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72E" w:rsidRDefault="00C1572E">
    <w:pPr>
      <w:pBdr>
        <w:top w:val="nil"/>
        <w:left w:val="nil"/>
        <w:bottom w:val="nil"/>
        <w:right w:val="nil"/>
        <w:between w:val="nil"/>
      </w:pBdr>
      <w:tabs>
        <w:tab w:val="center" w:pos="4680"/>
        <w:tab w:val="right" w:pos="9360"/>
      </w:tabs>
      <w:spacing w:after="0" w:line="240" w:lineRule="auto"/>
      <w:ind w:left="0" w:hanging="2"/>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72E" w:rsidRDefault="00C1572E">
    <w:pPr>
      <w:tabs>
        <w:tab w:val="center" w:pos="4536"/>
        <w:tab w:val="right" w:pos="9072"/>
      </w:tabs>
      <w:ind w:left="0" w:right="227" w:hanging="2"/>
      <w:jc w:val="both"/>
      <w:rPr>
        <w:sz w:val="16"/>
        <w:szCs w:val="16"/>
      </w:rPr>
    </w:pPr>
    <w:r>
      <w:rPr>
        <w:sz w:val="16"/>
        <w:szCs w:val="16"/>
      </w:rPr>
      <w:t>Call: HORIZON-MSCA-2025-PF-01: MSCA Postdoctoral Fellowships 2025</w:t>
    </w:r>
  </w:p>
  <w:p w:rsidR="00C1572E" w:rsidRDefault="00C1572E">
    <w:pPr>
      <w:ind w:left="0" w:hanging="2"/>
      <w:jc w:val="right"/>
      <w:rPr>
        <w:color w:val="808080"/>
        <w:sz w:val="16"/>
        <w:szCs w:val="16"/>
      </w:rPr>
    </w:pPr>
    <w:r>
      <w:rPr>
        <w:color w:val="808080"/>
        <w:sz w:val="16"/>
        <w:szCs w:val="16"/>
      </w:rPr>
      <w:t xml:space="preserve">EU Grants: Application form </w:t>
    </w:r>
    <w:r>
      <w:rPr>
        <w:color w:val="7F7F7F"/>
        <w:sz w:val="16"/>
        <w:szCs w:val="16"/>
      </w:rPr>
      <w:t xml:space="preserve">(HE MSCA PF): </w:t>
    </w:r>
    <w:r>
      <w:rPr>
        <w:color w:val="808080"/>
        <w:sz w:val="16"/>
        <w:szCs w:val="16"/>
      </w:rPr>
      <w:t>V4.1 – 09.04.2025</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72E" w:rsidRDefault="00C1572E">
    <w:pPr>
      <w:pBdr>
        <w:top w:val="nil"/>
        <w:left w:val="nil"/>
        <w:bottom w:val="nil"/>
        <w:right w:val="nil"/>
        <w:between w:val="nil"/>
      </w:pBdr>
      <w:tabs>
        <w:tab w:val="center" w:pos="4680"/>
        <w:tab w:val="right" w:pos="9360"/>
      </w:tabs>
      <w:spacing w:after="0" w:line="240" w:lineRule="auto"/>
      <w:ind w:left="0" w:hanging="2"/>
      <w:jc w:val="center"/>
      <w:rPr>
        <w:color w:val="000000"/>
      </w:rPr>
    </w:pPr>
    <w:r>
      <w:rPr>
        <w:noProof/>
        <w:color w:val="000000"/>
      </w:rPr>
      <w:drawing>
        <wp:inline distT="0" distB="0" distL="114300" distR="114300">
          <wp:extent cx="1908175" cy="942340"/>
          <wp:effectExtent l="0" t="0" r="0" b="0"/>
          <wp:docPr id="1067" name="image1.jpg" descr="Commission – coloured emblem"/>
          <wp:cNvGraphicFramePr/>
          <a:graphic xmlns:a="http://schemas.openxmlformats.org/drawingml/2006/main">
            <a:graphicData uri="http://schemas.openxmlformats.org/drawingml/2006/picture">
              <pic:pic xmlns:pic="http://schemas.openxmlformats.org/drawingml/2006/picture">
                <pic:nvPicPr>
                  <pic:cNvPr id="0" name="image1.jpg" descr="Commission – coloured emblem"/>
                  <pic:cNvPicPr preferRelativeResize="0"/>
                </pic:nvPicPr>
                <pic:blipFill>
                  <a:blip r:embed="rId1"/>
                  <a:srcRect/>
                  <a:stretch>
                    <a:fillRect/>
                  </a:stretch>
                </pic:blipFill>
                <pic:spPr>
                  <a:xfrm>
                    <a:off x="0" y="0"/>
                    <a:ext cx="1908175" cy="94234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20C6"/>
    <w:multiLevelType w:val="multilevel"/>
    <w:tmpl w:val="0B1EE9A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5CB64A9"/>
    <w:multiLevelType w:val="multilevel"/>
    <w:tmpl w:val="DC46218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FCF2688"/>
    <w:multiLevelType w:val="multilevel"/>
    <w:tmpl w:val="D5BE8E0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CA06D6C"/>
    <w:multiLevelType w:val="multilevel"/>
    <w:tmpl w:val="1FC295B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1E9A40B0"/>
    <w:multiLevelType w:val="multilevel"/>
    <w:tmpl w:val="E3549B7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1EA85167"/>
    <w:multiLevelType w:val="multilevel"/>
    <w:tmpl w:val="39B2ECA4"/>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251F3ED7"/>
    <w:multiLevelType w:val="multilevel"/>
    <w:tmpl w:val="E604A6A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97B2067"/>
    <w:multiLevelType w:val="multilevel"/>
    <w:tmpl w:val="A0A8F682"/>
    <w:lvl w:ilvl="0">
      <w:start w:val="1"/>
      <w:numFmt w:val="bullet"/>
      <w:lvlText w:val="▪"/>
      <w:lvlJc w:val="left"/>
      <w:pPr>
        <w:ind w:left="927" w:hanging="360"/>
      </w:pPr>
      <w:rPr>
        <w:rFonts w:ascii="Noto Sans Symbols" w:eastAsia="Noto Sans Symbols" w:hAnsi="Noto Sans Symbols" w:cs="Noto Sans Symbols"/>
        <w:sz w:val="18"/>
        <w:szCs w:val="18"/>
        <w:vertAlign w:val="baseline"/>
      </w:rPr>
    </w:lvl>
    <w:lvl w:ilvl="1">
      <w:start w:val="1"/>
      <w:numFmt w:val="bullet"/>
      <w:lvlText w:val="o"/>
      <w:lvlJc w:val="left"/>
      <w:pPr>
        <w:ind w:left="1647" w:hanging="360"/>
      </w:pPr>
      <w:rPr>
        <w:rFonts w:ascii="Courier New" w:eastAsia="Courier New" w:hAnsi="Courier New" w:cs="Courier New"/>
        <w:vertAlign w:val="baseline"/>
      </w:rPr>
    </w:lvl>
    <w:lvl w:ilvl="2">
      <w:start w:val="1"/>
      <w:numFmt w:val="bullet"/>
      <w:lvlText w:val="▪"/>
      <w:lvlJc w:val="left"/>
      <w:pPr>
        <w:ind w:left="2367" w:hanging="360"/>
      </w:pPr>
      <w:rPr>
        <w:rFonts w:ascii="Noto Sans Symbols" w:eastAsia="Noto Sans Symbols" w:hAnsi="Noto Sans Symbols" w:cs="Noto Sans Symbols"/>
        <w:vertAlign w:val="baseline"/>
      </w:rPr>
    </w:lvl>
    <w:lvl w:ilvl="3">
      <w:start w:val="1"/>
      <w:numFmt w:val="bullet"/>
      <w:lvlText w:val="●"/>
      <w:lvlJc w:val="left"/>
      <w:pPr>
        <w:ind w:left="3087" w:hanging="360"/>
      </w:pPr>
      <w:rPr>
        <w:rFonts w:ascii="Noto Sans Symbols" w:eastAsia="Noto Sans Symbols" w:hAnsi="Noto Sans Symbols" w:cs="Noto Sans Symbols"/>
        <w:vertAlign w:val="baseline"/>
      </w:rPr>
    </w:lvl>
    <w:lvl w:ilvl="4">
      <w:start w:val="1"/>
      <w:numFmt w:val="bullet"/>
      <w:lvlText w:val="o"/>
      <w:lvlJc w:val="left"/>
      <w:pPr>
        <w:ind w:left="3807" w:hanging="360"/>
      </w:pPr>
      <w:rPr>
        <w:rFonts w:ascii="Courier New" w:eastAsia="Courier New" w:hAnsi="Courier New" w:cs="Courier New"/>
        <w:vertAlign w:val="baseline"/>
      </w:rPr>
    </w:lvl>
    <w:lvl w:ilvl="5">
      <w:start w:val="1"/>
      <w:numFmt w:val="bullet"/>
      <w:lvlText w:val="▪"/>
      <w:lvlJc w:val="left"/>
      <w:pPr>
        <w:ind w:left="4527" w:hanging="360"/>
      </w:pPr>
      <w:rPr>
        <w:rFonts w:ascii="Noto Sans Symbols" w:eastAsia="Noto Sans Symbols" w:hAnsi="Noto Sans Symbols" w:cs="Noto Sans Symbols"/>
        <w:vertAlign w:val="baseline"/>
      </w:rPr>
    </w:lvl>
    <w:lvl w:ilvl="6">
      <w:start w:val="1"/>
      <w:numFmt w:val="bullet"/>
      <w:lvlText w:val="●"/>
      <w:lvlJc w:val="left"/>
      <w:pPr>
        <w:ind w:left="5247" w:hanging="360"/>
      </w:pPr>
      <w:rPr>
        <w:rFonts w:ascii="Noto Sans Symbols" w:eastAsia="Noto Sans Symbols" w:hAnsi="Noto Sans Symbols" w:cs="Noto Sans Symbols"/>
        <w:vertAlign w:val="baseline"/>
      </w:rPr>
    </w:lvl>
    <w:lvl w:ilvl="7">
      <w:start w:val="1"/>
      <w:numFmt w:val="bullet"/>
      <w:lvlText w:val="o"/>
      <w:lvlJc w:val="left"/>
      <w:pPr>
        <w:ind w:left="5967" w:hanging="360"/>
      </w:pPr>
      <w:rPr>
        <w:rFonts w:ascii="Courier New" w:eastAsia="Courier New" w:hAnsi="Courier New" w:cs="Courier New"/>
        <w:vertAlign w:val="baseline"/>
      </w:rPr>
    </w:lvl>
    <w:lvl w:ilvl="8">
      <w:start w:val="1"/>
      <w:numFmt w:val="bullet"/>
      <w:lvlText w:val="▪"/>
      <w:lvlJc w:val="left"/>
      <w:pPr>
        <w:ind w:left="6687" w:hanging="360"/>
      </w:pPr>
      <w:rPr>
        <w:rFonts w:ascii="Noto Sans Symbols" w:eastAsia="Noto Sans Symbols" w:hAnsi="Noto Sans Symbols" w:cs="Noto Sans Symbols"/>
        <w:vertAlign w:val="baseline"/>
      </w:rPr>
    </w:lvl>
  </w:abstractNum>
  <w:abstractNum w:abstractNumId="8" w15:restartNumberingAfterBreak="0">
    <w:nsid w:val="2F5D4949"/>
    <w:multiLevelType w:val="multilevel"/>
    <w:tmpl w:val="61B855A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2F8247B9"/>
    <w:multiLevelType w:val="multilevel"/>
    <w:tmpl w:val="6F407F04"/>
    <w:lvl w:ilvl="0">
      <w:start w:val="1"/>
      <w:numFmt w:val="bullet"/>
      <w:lvlText w:val="●"/>
      <w:lvlJc w:val="left"/>
      <w:pPr>
        <w:ind w:left="1776" w:hanging="360"/>
      </w:pPr>
      <w:rPr>
        <w:rFonts w:ascii="Noto Sans Symbols" w:eastAsia="Noto Sans Symbols" w:hAnsi="Noto Sans Symbols" w:cs="Noto Sans Symbols"/>
        <w:vertAlign w:val="baseline"/>
      </w:rPr>
    </w:lvl>
    <w:lvl w:ilvl="1">
      <w:start w:val="1"/>
      <w:numFmt w:val="bullet"/>
      <w:lvlText w:val="●"/>
      <w:lvlJc w:val="left"/>
      <w:pPr>
        <w:ind w:left="2496" w:hanging="360"/>
      </w:pPr>
      <w:rPr>
        <w:rFonts w:ascii="Noto Sans Symbols" w:eastAsia="Noto Sans Symbols" w:hAnsi="Noto Sans Symbols" w:cs="Noto Sans Symbols"/>
        <w:vertAlign w:val="baseline"/>
      </w:rPr>
    </w:lvl>
    <w:lvl w:ilvl="2">
      <w:start w:val="1"/>
      <w:numFmt w:val="bullet"/>
      <w:lvlText w:val="●"/>
      <w:lvlJc w:val="left"/>
      <w:pPr>
        <w:ind w:left="3216" w:hanging="360"/>
      </w:pPr>
      <w:rPr>
        <w:rFonts w:ascii="Noto Sans Symbols" w:eastAsia="Noto Sans Symbols" w:hAnsi="Noto Sans Symbols" w:cs="Noto Sans Symbols"/>
        <w:vertAlign w:val="baseline"/>
      </w:rPr>
    </w:lvl>
    <w:lvl w:ilvl="3">
      <w:start w:val="1"/>
      <w:numFmt w:val="bullet"/>
      <w:lvlText w:val="●"/>
      <w:lvlJc w:val="left"/>
      <w:pPr>
        <w:ind w:left="3936" w:hanging="360"/>
      </w:pPr>
      <w:rPr>
        <w:rFonts w:ascii="Noto Sans Symbols" w:eastAsia="Noto Sans Symbols" w:hAnsi="Noto Sans Symbols" w:cs="Noto Sans Symbols"/>
        <w:vertAlign w:val="baseline"/>
      </w:rPr>
    </w:lvl>
    <w:lvl w:ilvl="4">
      <w:start w:val="1"/>
      <w:numFmt w:val="bullet"/>
      <w:lvlText w:val="●"/>
      <w:lvlJc w:val="left"/>
      <w:pPr>
        <w:ind w:left="4656" w:hanging="360"/>
      </w:pPr>
      <w:rPr>
        <w:rFonts w:ascii="Noto Sans Symbols" w:eastAsia="Noto Sans Symbols" w:hAnsi="Noto Sans Symbols" w:cs="Noto Sans Symbols"/>
        <w:vertAlign w:val="baseline"/>
      </w:rPr>
    </w:lvl>
    <w:lvl w:ilvl="5">
      <w:start w:val="1"/>
      <w:numFmt w:val="bullet"/>
      <w:lvlText w:val="●"/>
      <w:lvlJc w:val="left"/>
      <w:pPr>
        <w:ind w:left="5376" w:hanging="360"/>
      </w:pPr>
      <w:rPr>
        <w:rFonts w:ascii="Noto Sans Symbols" w:eastAsia="Noto Sans Symbols" w:hAnsi="Noto Sans Symbols" w:cs="Noto Sans Symbols"/>
        <w:vertAlign w:val="baseline"/>
      </w:rPr>
    </w:lvl>
    <w:lvl w:ilvl="6">
      <w:start w:val="1"/>
      <w:numFmt w:val="bullet"/>
      <w:lvlText w:val="●"/>
      <w:lvlJc w:val="left"/>
      <w:pPr>
        <w:ind w:left="6096" w:hanging="360"/>
      </w:pPr>
      <w:rPr>
        <w:rFonts w:ascii="Noto Sans Symbols" w:eastAsia="Noto Sans Symbols" w:hAnsi="Noto Sans Symbols" w:cs="Noto Sans Symbols"/>
        <w:vertAlign w:val="baseline"/>
      </w:rPr>
    </w:lvl>
    <w:lvl w:ilvl="7">
      <w:start w:val="1"/>
      <w:numFmt w:val="bullet"/>
      <w:lvlText w:val="●"/>
      <w:lvlJc w:val="left"/>
      <w:pPr>
        <w:ind w:left="6816" w:hanging="360"/>
      </w:pPr>
      <w:rPr>
        <w:rFonts w:ascii="Noto Sans Symbols" w:eastAsia="Noto Sans Symbols" w:hAnsi="Noto Sans Symbols" w:cs="Noto Sans Symbols"/>
        <w:vertAlign w:val="baseline"/>
      </w:rPr>
    </w:lvl>
    <w:lvl w:ilvl="8">
      <w:start w:val="1"/>
      <w:numFmt w:val="bullet"/>
      <w:lvlText w:val="●"/>
      <w:lvlJc w:val="left"/>
      <w:pPr>
        <w:ind w:left="7536" w:hanging="360"/>
      </w:pPr>
      <w:rPr>
        <w:rFonts w:ascii="Noto Sans Symbols" w:eastAsia="Noto Sans Symbols" w:hAnsi="Noto Sans Symbols" w:cs="Noto Sans Symbols"/>
        <w:vertAlign w:val="baseline"/>
      </w:rPr>
    </w:lvl>
  </w:abstractNum>
  <w:abstractNum w:abstractNumId="10" w15:restartNumberingAfterBreak="0">
    <w:nsid w:val="30306478"/>
    <w:multiLevelType w:val="multilevel"/>
    <w:tmpl w:val="3FDE8F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3A0804D0"/>
    <w:multiLevelType w:val="multilevel"/>
    <w:tmpl w:val="ACE0977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3E296DBA"/>
    <w:multiLevelType w:val="multilevel"/>
    <w:tmpl w:val="7116FBA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2CE15E1"/>
    <w:multiLevelType w:val="multilevel"/>
    <w:tmpl w:val="124670A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3112A56"/>
    <w:multiLevelType w:val="multilevel"/>
    <w:tmpl w:val="CEF65F4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6C9436BA"/>
    <w:multiLevelType w:val="hybridMultilevel"/>
    <w:tmpl w:val="9F307BC2"/>
    <w:lvl w:ilvl="0" w:tplc="A53A51CE">
      <w:start w:val="1"/>
      <w:numFmt w:val="lowerLetter"/>
      <w:lvlText w:val="%1."/>
      <w:lvlJc w:val="left"/>
      <w:pPr>
        <w:ind w:left="501" w:hanging="360"/>
      </w:pPr>
      <w:rPr>
        <w:rFonts w:hint="default"/>
        <w:b/>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6" w15:restartNumberingAfterBreak="0">
    <w:nsid w:val="6E7C680D"/>
    <w:multiLevelType w:val="multilevel"/>
    <w:tmpl w:val="F8300A58"/>
    <w:lvl w:ilvl="0">
      <w:start w:val="1"/>
      <w:numFmt w:val="decimal"/>
      <w:lvlText w:val="%1"/>
      <w:lvlJc w:val="left"/>
      <w:pPr>
        <w:ind w:left="706" w:hanging="706"/>
      </w:pPr>
      <w:rPr>
        <w:vertAlign w:val="baseline"/>
      </w:rPr>
    </w:lvl>
    <w:lvl w:ilvl="1">
      <w:start w:val="1"/>
      <w:numFmt w:val="decimal"/>
      <w:lvlText w:val="%1.%2"/>
      <w:lvlJc w:val="left"/>
      <w:pPr>
        <w:ind w:left="706" w:hanging="70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7" w15:restartNumberingAfterBreak="0">
    <w:nsid w:val="76CE143F"/>
    <w:multiLevelType w:val="multilevel"/>
    <w:tmpl w:val="DB781C3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78B46046"/>
    <w:multiLevelType w:val="multilevel"/>
    <w:tmpl w:val="401CD6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6"/>
  </w:num>
  <w:num w:numId="2">
    <w:abstractNumId w:val="0"/>
  </w:num>
  <w:num w:numId="3">
    <w:abstractNumId w:val="17"/>
  </w:num>
  <w:num w:numId="4">
    <w:abstractNumId w:val="14"/>
  </w:num>
  <w:num w:numId="5">
    <w:abstractNumId w:val="9"/>
  </w:num>
  <w:num w:numId="6">
    <w:abstractNumId w:val="5"/>
  </w:num>
  <w:num w:numId="7">
    <w:abstractNumId w:val="18"/>
  </w:num>
  <w:num w:numId="8">
    <w:abstractNumId w:val="1"/>
  </w:num>
  <w:num w:numId="9">
    <w:abstractNumId w:val="13"/>
  </w:num>
  <w:num w:numId="10">
    <w:abstractNumId w:val="8"/>
  </w:num>
  <w:num w:numId="11">
    <w:abstractNumId w:val="16"/>
  </w:num>
  <w:num w:numId="12">
    <w:abstractNumId w:val="7"/>
  </w:num>
  <w:num w:numId="13">
    <w:abstractNumId w:val="12"/>
  </w:num>
  <w:num w:numId="14">
    <w:abstractNumId w:val="10"/>
  </w:num>
  <w:num w:numId="15">
    <w:abstractNumId w:val="11"/>
  </w:num>
  <w:num w:numId="16">
    <w:abstractNumId w:val="2"/>
  </w:num>
  <w:num w:numId="17">
    <w:abstractNumId w:val="3"/>
  </w:num>
  <w:num w:numId="18">
    <w:abstractNumId w:val="4"/>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F97"/>
    <w:rsid w:val="00155F14"/>
    <w:rsid w:val="003F0C2C"/>
    <w:rsid w:val="00531EC7"/>
    <w:rsid w:val="007F2A93"/>
    <w:rsid w:val="009A704C"/>
    <w:rsid w:val="00AB6F97"/>
    <w:rsid w:val="00C1572E"/>
    <w:rsid w:val="00C22CD1"/>
    <w:rsid w:val="00D67BD5"/>
    <w:rsid w:val="00DF02E7"/>
    <w:rsid w:val="00ED6A89"/>
    <w:rsid w:val="00F52151"/>
    <w:rsid w:val="00FF6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9C2A4"/>
  <w15:docId w15:val="{D7F74402-441D-4BC5-9068-90572F883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ind w:leftChars="-1" w:left="-1" w:hangingChars="1" w:hanging="1"/>
      <w:textDirection w:val="btLr"/>
      <w:textAlignment w:val="top"/>
      <w:outlineLvl w:val="0"/>
    </w:pPr>
    <w:rPr>
      <w:position w:val="-1"/>
      <w:lang w:val="en-US"/>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qFormat/>
    <w:pPr>
      <w:keepNext/>
      <w:keepLines/>
      <w:spacing w:before="40" w:after="0"/>
      <w:outlineLvl w:val="1"/>
    </w:pPr>
    <w:rPr>
      <w:rFonts w:ascii="Times New Roman" w:hAnsi="Times New Roman" w:cs="Times New Roman"/>
      <w:b/>
      <w:bCs/>
      <w:iCs/>
      <w:sz w:val="28"/>
      <w:szCs w:val="24"/>
    </w:rPr>
  </w:style>
  <w:style w:type="paragraph" w:styleId="Heading3">
    <w:name w:val="heading 3"/>
    <w:basedOn w:val="Normal"/>
    <w:next w:val="Normal"/>
    <w:qFormat/>
    <w:pPr>
      <w:keepNext/>
      <w:keepLines/>
      <w:spacing w:before="4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rPr>
      <w:rFonts w:ascii="Times New Roman" w:hAnsi="Times New Roman" w:cs="Times New Roman"/>
      <w:b/>
      <w:bCs/>
      <w:iCs/>
      <w:w w:val="100"/>
      <w:position w:val="-1"/>
      <w:sz w:val="24"/>
      <w:szCs w:val="24"/>
      <w:effect w:val="none"/>
      <w:vertAlign w:val="baseline"/>
      <w:cs w:val="0"/>
      <w:em w:val="none"/>
      <w:lang w:val="en-US"/>
    </w:rPr>
  </w:style>
  <w:style w:type="character" w:customStyle="1" w:styleId="Heading3Char">
    <w:name w:val="Heading 3 Char"/>
    <w:rPr>
      <w:rFonts w:ascii="Calibri Light" w:eastAsia="Times New Roman" w:hAnsi="Calibri Light" w:cs="Times New Roman"/>
      <w:color w:val="1F4D78"/>
      <w:w w:val="100"/>
      <w:position w:val="-1"/>
      <w:sz w:val="24"/>
      <w:szCs w:val="24"/>
      <w:effect w:val="none"/>
      <w:vertAlign w:val="baseline"/>
      <w:cs w:val="0"/>
      <w:em w:val="none"/>
      <w:lang w:val="en-US"/>
    </w:rPr>
  </w:style>
  <w:style w:type="paragraph" w:styleId="ListParagraph">
    <w:name w:val="List Paragraph"/>
    <w:basedOn w:val="Normal"/>
    <w:pPr>
      <w:ind w:left="720"/>
      <w:contextualSpacing/>
    </w:pPr>
  </w:style>
  <w:style w:type="character" w:customStyle="1" w:styleId="FootnoteReference1">
    <w:name w:val="Footnote Reference1"/>
    <w:aliases w:val="Footnote symbol,Times 10 Point,Exposant 3 Point,Footnote reference number,Ref,de nota al pie,note TESI,SUPERS,EN Footnote text,EN Footnote Reference,Footnote Reference_LVL6,Footnote Reference_LVL61,Footnote number,f1,fr"/>
    <w:qFormat/>
    <w:rPr>
      <w:w w:val="100"/>
      <w:position w:val="-1"/>
      <w:effect w:val="none"/>
      <w:vertAlign w:val="superscript"/>
      <w:cs w:val="0"/>
      <w:em w:val="none"/>
    </w:rPr>
  </w:style>
  <w:style w:type="table" w:styleId="PlainTable1">
    <w:name w:val="Plain Table 1"/>
    <w:basedOn w:val="TableNormal"/>
    <w:pPr>
      <w:suppressAutoHyphens/>
      <w:spacing w:after="0" w:line="240" w:lineRule="auto"/>
      <w:ind w:leftChars="-1" w:left="-1" w:hangingChars="1" w:hanging="1"/>
      <w:textDirection w:val="btLr"/>
      <w:textAlignment w:val="top"/>
      <w:outlineLvl w:val="0"/>
    </w:pPr>
    <w:rPr>
      <w:position w:val="-1"/>
      <w:lang w:val="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FootnoteTextChar">
    <w:name w:val="Footnote Text Char"/>
    <w:aliases w:val="Schriftart: 9 pt Char1,Schriftart: 10 pt Char1,Schriftart: 8 pt Char1,WB-Fußnotentext Char1,fn Char1,Footnotes Char1,Footnote ak Char1,FoodNote Char1,ft Char1,Footnote Char,Footnote Text Char1 Char Char Char,Reference Char,f Char1"/>
    <w:rPr>
      <w:w w:val="100"/>
      <w:position w:val="-1"/>
      <w:sz w:val="20"/>
      <w:szCs w:val="20"/>
      <w:effect w:val="none"/>
      <w:vertAlign w:val="baseline"/>
      <w:cs w:val="0"/>
      <w:em w:val="none"/>
    </w:rPr>
  </w:style>
  <w:style w:type="paragraph" w:customStyle="1" w:styleId="FootnoteText1">
    <w:name w:val="Footnote Text1"/>
    <w:aliases w:val="Schriftart: 9 pt,Schriftart: 10 pt,Schriftart: 8 pt,WB-Fußnotentext,fn,Footnotes,Footnote ak,FoodNote,ft,Footnote,Footnote Text Char1 Char Char,Footnote Text Char1 Char,Reference,Fußnote,f"/>
    <w:basedOn w:val="Normal"/>
    <w:qFormat/>
    <w:pPr>
      <w:spacing w:after="0" w:line="240" w:lineRule="auto"/>
    </w:pPr>
    <w:rPr>
      <w:sz w:val="20"/>
      <w:szCs w:val="20"/>
      <w:lang w:val="fr-BE"/>
    </w:rPr>
  </w:style>
  <w:style w:type="character" w:customStyle="1" w:styleId="FootnoteTextChar1">
    <w:name w:val="Footnote Text Char1"/>
    <w:aliases w:val="Schriftart: 9 pt Char,Schriftart: 10 pt Char,Schriftart: 8 pt Char,WB-Fußnotentext Char,fn Char,Footnotes Char,Footnote ak Char,FoodNote Char,ft Char,Footnote Char1,Footnote Text Char1 Char Char Char1,Footnote Text Char1 Char Char1"/>
    <w:rPr>
      <w:w w:val="100"/>
      <w:position w:val="-1"/>
      <w:sz w:val="20"/>
      <w:szCs w:val="20"/>
      <w:effect w:val="none"/>
      <w:vertAlign w:val="baseline"/>
      <w:cs w:val="0"/>
      <w:em w:val="none"/>
      <w:lang w:val="en-US"/>
    </w:rPr>
  </w:style>
  <w:style w:type="character" w:customStyle="1" w:styleId="FootnoteTextChar11">
    <w:name w:val="Footnote Text Char11"/>
    <w:aliases w:val="Schriftart: 9 pt Char2,Schriftart: 10 pt Char2,Schriftart: 8 pt Char2,WB-Fußnotentext Char2,fn Char2,Footnotes Char2,Footnote ak Char2,Footnote Text Char Char,FoodNote Char2,ft Char2,Footnote Char11,f Char"/>
    <w:rPr>
      <w:w w:val="100"/>
      <w:position w:val="-1"/>
      <w:sz w:val="20"/>
      <w:szCs w:val="20"/>
      <w:effect w:val="none"/>
      <w:vertAlign w:val="baseline"/>
      <w:cs w:val="0"/>
      <w:em w:val="none"/>
      <w:lang w:val="en-US"/>
    </w:rPr>
  </w:style>
  <w:style w:type="paragraph" w:styleId="CommentText">
    <w:name w:val="annotation text"/>
    <w:basedOn w:val="Normal"/>
    <w:qFormat/>
    <w:pPr>
      <w:spacing w:line="240" w:lineRule="auto"/>
    </w:pPr>
    <w:rPr>
      <w:sz w:val="20"/>
      <w:szCs w:val="20"/>
    </w:rPr>
  </w:style>
  <w:style w:type="character" w:customStyle="1" w:styleId="CommentTextChar">
    <w:name w:val="Comment Text Char"/>
    <w:rPr>
      <w:w w:val="100"/>
      <w:position w:val="-1"/>
      <w:sz w:val="20"/>
      <w:szCs w:val="20"/>
      <w:effect w:val="none"/>
      <w:vertAlign w:val="baseline"/>
      <w:cs w:val="0"/>
      <w:em w:val="none"/>
      <w:lang w:val="en-US"/>
    </w:rPr>
  </w:style>
  <w:style w:type="character" w:styleId="CommentReference">
    <w:name w:val="annotation reference"/>
    <w:qFormat/>
    <w:rPr>
      <w:w w:val="100"/>
      <w:position w:val="-1"/>
      <w:sz w:val="16"/>
      <w:szCs w:val="16"/>
      <w:effect w:val="none"/>
      <w:vertAlign w:val="baseline"/>
      <w:cs w:val="0"/>
      <w:em w:val="none"/>
    </w:rPr>
  </w:style>
  <w:style w:type="paragraph" w:styleId="BalloonText">
    <w:name w:val="Balloon Text"/>
    <w:basedOn w:val="Normal"/>
    <w:qFormat/>
    <w:pPr>
      <w:spacing w:after="0" w:line="240" w:lineRule="auto"/>
    </w:pPr>
    <w:rPr>
      <w:rFonts w:ascii="Segoe UI Symbol" w:hAnsi="Segoe UI Symbol" w:cs="Segoe UI Symbol"/>
      <w:sz w:val="18"/>
      <w:szCs w:val="18"/>
    </w:rPr>
  </w:style>
  <w:style w:type="character" w:customStyle="1" w:styleId="BalloonTextChar">
    <w:name w:val="Balloon Text Char"/>
    <w:rPr>
      <w:rFonts w:ascii="Segoe UI Symbol" w:hAnsi="Segoe UI Symbol" w:cs="Segoe UI Symbol"/>
      <w:w w:val="100"/>
      <w:position w:val="-1"/>
      <w:sz w:val="18"/>
      <w:szCs w:val="18"/>
      <w:effect w:val="none"/>
      <w:vertAlign w:val="baseline"/>
      <w:cs w:val="0"/>
      <w:em w:val="none"/>
      <w:lang w:val="en-US"/>
    </w:rPr>
  </w:style>
  <w:style w:type="character" w:styleId="Hyperlink">
    <w:name w:val="Hyperlink"/>
    <w:qFormat/>
    <w:rPr>
      <w:color w:val="0563C1"/>
      <w:w w:val="100"/>
      <w:position w:val="-1"/>
      <w:u w:val="single"/>
      <w:effect w:val="none"/>
      <w:vertAlign w:val="baseline"/>
      <w:cs w:val="0"/>
      <w:em w:val="none"/>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rPr>
      <w:w w:val="100"/>
      <w:position w:val="-1"/>
      <w:effect w:val="none"/>
      <w:vertAlign w:val="baseline"/>
      <w:cs w:val="0"/>
      <w:em w:val="none"/>
    </w:rPr>
  </w:style>
  <w:style w:type="paragraph" w:styleId="Header">
    <w:name w:val="header"/>
    <w:basedOn w:val="Normal"/>
    <w:qFormat/>
    <w:pPr>
      <w:tabs>
        <w:tab w:val="center" w:pos="4680"/>
        <w:tab w:val="right" w:pos="9360"/>
      </w:tabs>
      <w:spacing w:after="0" w:line="240" w:lineRule="auto"/>
    </w:pPr>
  </w:style>
  <w:style w:type="character" w:customStyle="1" w:styleId="HeaderChar1">
    <w:name w:val="Header Char1"/>
    <w:rPr>
      <w:w w:val="100"/>
      <w:position w:val="-1"/>
      <w:effect w:val="none"/>
      <w:vertAlign w:val="baseline"/>
      <w:cs w:val="0"/>
      <w:em w:val="none"/>
      <w:lang w:val="en-US"/>
    </w:rPr>
  </w:style>
  <w:style w:type="character" w:customStyle="1" w:styleId="FooterChar">
    <w:name w:val="Footer Char"/>
    <w:rPr>
      <w:w w:val="100"/>
      <w:position w:val="-1"/>
      <w:effect w:val="none"/>
      <w:vertAlign w:val="baseline"/>
      <w:cs w:val="0"/>
      <w:em w:val="none"/>
    </w:rPr>
  </w:style>
  <w:style w:type="paragraph" w:styleId="Footer">
    <w:name w:val="footer"/>
    <w:basedOn w:val="Normal"/>
    <w:qFormat/>
    <w:pPr>
      <w:tabs>
        <w:tab w:val="center" w:pos="4680"/>
        <w:tab w:val="right" w:pos="9360"/>
      </w:tabs>
      <w:spacing w:after="0" w:line="240" w:lineRule="auto"/>
    </w:pPr>
  </w:style>
  <w:style w:type="character" w:customStyle="1" w:styleId="FooterChar1">
    <w:name w:val="Footer Char1"/>
    <w:rPr>
      <w:w w:val="100"/>
      <w:position w:val="-1"/>
      <w:effect w:val="none"/>
      <w:vertAlign w:val="baseline"/>
      <w:cs w:val="0"/>
      <w:em w:val="none"/>
      <w:lang w:val="en-US"/>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sz w:val="20"/>
      <w:szCs w:val="20"/>
      <w:effect w:val="none"/>
      <w:vertAlign w:val="baseline"/>
      <w:cs w:val="0"/>
      <w:em w:val="none"/>
      <w:lang w:val="en-US"/>
    </w:rPr>
  </w:style>
  <w:style w:type="character" w:styleId="FollowedHyperlink">
    <w:name w:val="FollowedHyperlink"/>
    <w:qFormat/>
    <w:rPr>
      <w:color w:val="954F72"/>
      <w:w w:val="100"/>
      <w:position w:val="-1"/>
      <w:u w:val="single"/>
      <w:effect w:val="none"/>
      <w:vertAlign w:val="baseline"/>
      <w:cs w:val="0"/>
      <w:em w:val="none"/>
    </w:rPr>
  </w:style>
  <w:style w:type="paragraph" w:customStyle="1" w:styleId="Default">
    <w:name w:val="Default"/>
    <w:basedOn w:val="Normal"/>
    <w:pPr>
      <w:autoSpaceDE w:val="0"/>
      <w:autoSpaceDN w:val="0"/>
      <w:spacing w:after="0" w:line="240" w:lineRule="auto"/>
    </w:pPr>
    <w:rPr>
      <w:rFonts w:ascii="Times New Roman" w:hAnsi="Times New Roman" w:cs="Times New Roman"/>
      <w:color w:val="000000"/>
      <w:sz w:val="24"/>
      <w:szCs w:val="24"/>
      <w:lang w:val="en-GB" w:eastAsia="en-GB"/>
    </w:rPr>
  </w:style>
  <w:style w:type="character" w:customStyle="1" w:styleId="ListParagraphChar">
    <w:name w:val="List Paragraph Char"/>
    <w:rPr>
      <w:w w:val="100"/>
      <w:position w:val="-1"/>
      <w:effect w:val="none"/>
      <w:vertAlign w:val="baseline"/>
      <w:cs w:val="0"/>
      <w:em w:val="none"/>
      <w:lang w:val="en-US"/>
    </w:rPr>
  </w:style>
  <w:style w:type="paragraph" w:styleId="NormalWeb">
    <w:name w:val="Normal (Web)"/>
    <w:basedOn w:val="Normal"/>
    <w:pPr>
      <w:spacing w:before="100" w:beforeAutospacing="1" w:after="100" w:afterAutospacing="1" w:line="240" w:lineRule="auto"/>
    </w:pPr>
    <w:rPr>
      <w:rFonts w:ascii="Times New Roman" w:hAnsi="Times New Roman" w:cs="Times New Roman"/>
      <w:color w:val="000000"/>
      <w:sz w:val="24"/>
      <w:szCs w:val="24"/>
    </w:rPr>
  </w:style>
  <w:style w:type="character" w:customStyle="1" w:styleId="TagsChar">
    <w:name w:val="Tags Char"/>
    <w:rPr>
      <w:rFonts w:ascii="Arial" w:eastAsia="Times New Roman" w:hAnsi="Arial" w:cs="Arial"/>
      <w:color w:val="B5B5B5"/>
      <w:w w:val="100"/>
      <w:position w:val="-1"/>
      <w:sz w:val="16"/>
      <w:szCs w:val="16"/>
      <w:effect w:val="none"/>
      <w:vertAlign w:val="baseline"/>
      <w:cs w:val="0"/>
      <w:em w:val="none"/>
      <w:lang w:val="en-GB"/>
    </w:rPr>
  </w:style>
  <w:style w:type="paragraph" w:customStyle="1" w:styleId="Tags">
    <w:name w:val="Tags"/>
    <w:basedOn w:val="Normal"/>
    <w:pPr>
      <w:spacing w:after="200" w:line="240" w:lineRule="auto"/>
    </w:pPr>
    <w:rPr>
      <w:rFonts w:ascii="Arial" w:hAnsi="Arial" w:cs="Arial"/>
      <w:color w:val="B5B5B5"/>
      <w:sz w:val="16"/>
      <w:szCs w:val="16"/>
      <w:lang w:val="en-GB"/>
    </w:rPr>
  </w:style>
  <w:style w:type="paragraph" w:styleId="Revision">
    <w:name w:val="Revision"/>
    <w:pPr>
      <w:suppressAutoHyphens/>
      <w:spacing w:line="1" w:lineRule="atLeast"/>
      <w:ind w:leftChars="-1" w:left="-1" w:hangingChars="1" w:hanging="1"/>
      <w:textDirection w:val="btLr"/>
      <w:textAlignment w:val="top"/>
      <w:outlineLvl w:val="0"/>
    </w:pPr>
    <w:rPr>
      <w:position w:val="-1"/>
      <w:lang w:val="en-US"/>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paragraph" w:styleId="BodyText">
    <w:name w:val="Body Text"/>
    <w:basedOn w:val="Normal"/>
    <w:link w:val="BodyTextChar"/>
    <w:uiPriority w:val="1"/>
    <w:qFormat/>
    <w:rsid w:val="00F52151"/>
    <w:pPr>
      <w:widowControl w:val="0"/>
      <w:suppressAutoHyphens w:val="0"/>
      <w:autoSpaceDE w:val="0"/>
      <w:autoSpaceDN w:val="0"/>
      <w:spacing w:after="0" w:line="240" w:lineRule="auto"/>
      <w:ind w:leftChars="0" w:left="141" w:firstLineChars="0" w:firstLine="0"/>
      <w:jc w:val="both"/>
      <w:textDirection w:val="lrTb"/>
      <w:textAlignment w:val="auto"/>
      <w:outlineLvl w:val="9"/>
    </w:pPr>
    <w:rPr>
      <w:rFonts w:ascii="Times New Roman" w:eastAsia="Times New Roman" w:hAnsi="Times New Roman" w:cs="Times New Roman"/>
      <w:position w:val="0"/>
    </w:rPr>
  </w:style>
  <w:style w:type="character" w:customStyle="1" w:styleId="BodyTextChar">
    <w:name w:val="Body Text Char"/>
    <w:basedOn w:val="DefaultParagraphFont"/>
    <w:link w:val="BodyText"/>
    <w:uiPriority w:val="1"/>
    <w:rsid w:val="00F52151"/>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op.europa.eu/en/publication-detail/-/publication/33b4c99f-2e66-11eb-b27b-01aa75ed71a1/language-en" TargetMode="External"/><Relationship Id="rId13" Type="http://schemas.openxmlformats.org/officeDocument/2006/relationships/hyperlink" Target="https://ec.europa.eu/info/funding-tenders/opportunities/portal/screen/how-to-participate/participant-register-search"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c.europa.eu/info/funding-tenders/opportunities/portal/screen/how-to-participate/participant-register"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op.europa.eu/en/publication-detail/-/publication/1803a3f6-0084-11f0-9503-01aa75ed71a1/language-en"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ec.europa.eu/info/funding-tenders/opportunities/docs/2021-2027/horizon/guidance/programme-guide_horizon_en.pdf" TargetMode="External"/><Relationship Id="rId14" Type="http://schemas.openxmlformats.org/officeDocument/2006/relationships/header" Target="header1.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ec.europa.eu/msca/green_charter"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jGpjzwOxwFunkZCiT1tIMvovWA==">CgMxLjAyDmgueWhxd25tdHExODEyMg5oLnhtdTVxNXc3YXZocTIOaC55c3I0Y2toNm5yemQyDWguNXV1bHM5d2d4ejMyDmguYXppZjU2d3g2Ym1hMg5oLjNoamoyN21vOG5iMzIOaC4yM2loeDZoaTJwem4yDmguNGhpZjE0Z3ZhbnJmMg5oLnNyYXhqNzhqejE5NTIOaC5mODBvYWZvenNnb2syDmguOXBsNnp5Mml4M292Mg5oLm9nOXllb20wNXQydzIOaC5zMmJxb25sb3d3aDUyDmgubGw3Ynhycjg2dHhiMg5oLnVhY2hpOXBqYjdwZzgAciExUlU2XzRfMExTNV9fYnp1MENyU2x2ckZYYzNjTnZfdk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32</Pages>
  <Words>14600</Words>
  <Characters>83221</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 WAELE Ilse (REA);"CIPOLLARO Antonio (REA)" &lt;Antonio.CIPOLLARO@ec.europa.eu&gt;;NEUMANN Doris (REA);FERNANDEZ CRUZ Manuel (REA)</dc:creator>
  <cp:lastModifiedBy>S.A COMPUTER</cp:lastModifiedBy>
  <cp:revision>3</cp:revision>
  <dcterms:created xsi:type="dcterms:W3CDTF">2026-04-29T16:52:00Z</dcterms:created>
  <dcterms:modified xsi:type="dcterms:W3CDTF">2026-04-29T17:42:00Z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0x010100A8C0FE432B00E948BF17A18F874DA90A00D7277BFB522B774B92A9E609239131CC</vt:lpwstr>
  </property>
  <property fmtid="{D5CDD505-2E9C-101B-9397-08002B2CF9AE}" pid="3" name="MSIP_Label_6bd9ddd1-4d20-43f6-abfa-fc3c07406f94_Enabled">
    <vt:lpwstr>true</vt:lpwstr>
  </property>
  <property fmtid="{D5CDD505-2E9C-101B-9397-08002B2CF9AE}" pid="4" name="MSIP_Label_6bd9ddd1-4d20-43f6-abfa-fc3c07406f94_SetDate">
    <vt:lpwstr>2022-05-05T11:51:48Z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804c6de7-4f35-4717-95c0-fbd8e240a3dc</vt:lpwstr>
  </property>
  <property fmtid="{D5CDD505-2E9C-101B-9397-08002B2CF9AE}" pid="9" name="MSIP_Label_6bd9ddd1-4d20-43f6-abfa-fc3c07406f94_ContentBits">
    <vt:lpwstr>0</vt:lpwstr>
  </property>
  <property fmtid="{D5CDD505-2E9C-101B-9397-08002B2CF9AE}" pid="10" name="EC_Collab_Status">
    <vt:lpwstr>Not Started</vt:lpwstr>
  </property>
  <property fmtid="{D5CDD505-2E9C-101B-9397-08002B2CF9AE}" pid="11" name="DocPublDate">
    <vt:filetime>2022-09-06T23:00:00Z</vt:filetime>
  </property>
  <property fmtid="{D5CDD505-2E9C-101B-9397-08002B2CF9AE}" pid="12" name="EC_Collab_DocumentLanguage">
    <vt:lpwstr>EN</vt:lpwstr>
  </property>
  <property fmtid="{D5CDD505-2E9C-101B-9397-08002B2CF9AE}" pid="13" name="DocPublversion">
    <vt:r8>2.1</vt:r8>
  </property>
</Properties>
</file>