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87" w:rsidRDefault="00BB0887" w:rsidP="00560540">
      <w:pPr>
        <w:jc w:val="both"/>
      </w:pPr>
    </w:p>
    <w:p w:rsidR="00FE2CAD" w:rsidRDefault="00FE2CAD" w:rsidP="00560540">
      <w:pPr>
        <w:jc w:val="both"/>
      </w:pPr>
    </w:p>
    <w:p w:rsidR="003B1139" w:rsidRDefault="003B1139" w:rsidP="00560540">
      <w:pPr>
        <w:jc w:val="both"/>
      </w:pPr>
      <w:bookmarkStart w:id="0" w:name="_GoBack"/>
      <w:bookmarkEnd w:id="0"/>
    </w:p>
    <w:p w:rsidR="00390B6D" w:rsidRDefault="00B6475D" w:rsidP="00560540">
      <w:pPr>
        <w:jc w:val="both"/>
      </w:pPr>
      <w:r>
        <w:rPr>
          <w:noProof/>
          <w:lang w:val="en-GB" w:eastAsia="en-GB" w:bidi="th-TH"/>
        </w:rPr>
        <w:drawing>
          <wp:inline distT="0" distB="0" distL="0" distR="0">
            <wp:extent cx="496062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75" w:rsidRDefault="002A2675" w:rsidP="00560540">
      <w:pPr>
        <w:jc w:val="both"/>
      </w:pPr>
    </w:p>
    <w:p w:rsidR="00B6475D" w:rsidRPr="00B6475D" w:rsidRDefault="00B6475D" w:rsidP="00560540">
      <w:pPr>
        <w:jc w:val="both"/>
        <w:rPr>
          <w:b/>
          <w:bCs/>
        </w:rPr>
      </w:pPr>
      <w:r w:rsidRPr="00B6475D">
        <w:rPr>
          <w:b/>
          <w:bCs/>
        </w:rPr>
        <w:t>Feature Extraction Block</w:t>
      </w:r>
    </w:p>
    <w:p w:rsidR="00B6475D" w:rsidRPr="006F353D" w:rsidRDefault="00B6475D" w:rsidP="00560540">
      <w:pPr>
        <w:jc w:val="both"/>
        <w:rPr>
          <w:rFonts w:ascii="Times New Roman" w:hAnsi="Times New Roman" w:cs="Times New Roman"/>
          <w:sz w:val="24"/>
          <w:szCs w:val="24"/>
        </w:rPr>
      </w:pPr>
      <w:r w:rsidRPr="006F353D">
        <w:rPr>
          <w:rFonts w:ascii="Times New Roman" w:hAnsi="Times New Roman" w:cs="Times New Roman"/>
          <w:sz w:val="24"/>
          <w:szCs w:val="24"/>
        </w:rPr>
        <w:t xml:space="preserve">Nowadays, many feature extraction blocks </w:t>
      </w:r>
      <w:proofErr w:type="gramStart"/>
      <w:r w:rsidRPr="006F353D">
        <w:rPr>
          <w:rFonts w:ascii="Times New Roman" w:hAnsi="Times New Roman" w:cs="Times New Roman"/>
          <w:sz w:val="24"/>
          <w:szCs w:val="24"/>
        </w:rPr>
        <w:t>have been proposed</w:t>
      </w:r>
      <w:proofErr w:type="gramEnd"/>
      <w:r w:rsidRPr="006F353D">
        <w:rPr>
          <w:rFonts w:ascii="Times New Roman" w:hAnsi="Times New Roman" w:cs="Times New Roman"/>
          <w:sz w:val="24"/>
          <w:szCs w:val="24"/>
        </w:rPr>
        <w:t>. The main idea of the inception block</w:t>
      </w:r>
      <w:r w:rsidR="00560540" w:rsidRPr="006F353D">
        <w:rPr>
          <w:rFonts w:ascii="Times New Roman" w:hAnsi="Times New Roman" w:cs="Times New Roman"/>
          <w:sz w:val="24"/>
          <w:szCs w:val="24"/>
        </w:rPr>
        <w:t xml:space="preserve"> </w:t>
      </w:r>
      <w:r w:rsidR="00D155A6" w:rsidRPr="006F353D">
        <w:rPr>
          <w:rFonts w:ascii="Times New Roman" w:hAnsi="Times New Roman" w:cs="Times New Roman"/>
          <w:sz w:val="24"/>
          <w:szCs w:val="24"/>
        </w:rPr>
        <w:fldChar w:fldCharType="begin"/>
      </w:r>
      <w:r w:rsidR="00AE5C5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&lt;EndNote&gt;&lt;Cite&gt;&lt;Author&gt;Szegedy&lt;/Author&gt;&lt;Year&gt;2015&lt;/Year&gt;&lt;RecNum&gt;15&lt;/RecNum&gt;&lt;DisplayText&gt;[2]&lt;/DisplayText&gt;&lt;record&gt;&lt;rec-number&gt;15&lt;/rec-number&gt;&lt;foreign-keys&gt;&lt;key app="EN" db-id="9tr2d2ds7prvf4exd5apa0vtef2v9arspsdw" timestamp="1536174044"&gt;15&lt;/key&gt;&lt;/foreign-keys&gt;&lt;ref-type name="Conference Proceedings"&gt;10&lt;/ref-type&gt;&lt;contributors&gt;&lt;authors&gt;&lt;author&gt;Szegedy, Christian&lt;/author&gt;&lt;author&gt;Liu, Wei&lt;/author&gt;&lt;author&gt;Jia, Yangqing&lt;/author&gt;&lt;author&gt;Sermanet, Pierre&lt;/author&gt;&lt;author&gt;Reed, Scott&lt;/author&gt;&lt;author&gt;Anguelov, Dragomir&lt;/author&gt;&lt;author&gt;Erhan, Dumitru&lt;/author&gt;&lt;author&gt;Vanhoucke, Vincent&lt;/author&gt;&lt;author&gt;Rabinovich, Andrew&lt;/author&gt;&lt;/authors&gt;&lt;/contributors&gt;&lt;titles&gt;&lt;title&gt;Going deeper with convolutions&lt;/title&gt;&lt;secondary-title&gt;Proceedings of the IEEE conference on computer vision and pattern recognition&lt;/secondary-title&gt;&lt;/titles&gt;&lt;pages&gt;1-9&lt;/pages&gt;&lt;dates&gt;&lt;year&gt;2015&lt;/year&gt;&lt;/dates&gt;&lt;urls&gt;&lt;/urls&gt;&lt;/record&gt;&lt;/Cite&gt;&lt;/EndNote&gt;</w:instrText>
      </w:r>
      <w:r w:rsidR="00D155A6" w:rsidRPr="006F353D">
        <w:rPr>
          <w:rFonts w:ascii="Times New Roman" w:hAnsi="Times New Roman" w:cs="Times New Roman"/>
          <w:sz w:val="24"/>
          <w:szCs w:val="24"/>
        </w:rPr>
        <w:fldChar w:fldCharType="separate"/>
      </w:r>
      <w:r w:rsidR="00AE5C5E">
        <w:rPr>
          <w:rFonts w:ascii="Times New Roman" w:hAnsi="Times New Roman" w:cs="Times New Roman"/>
          <w:noProof/>
          <w:sz w:val="24"/>
          <w:szCs w:val="24"/>
        </w:rPr>
        <w:t>[2]</w:t>
      </w:r>
      <w:r w:rsidR="00D155A6" w:rsidRPr="006F353D">
        <w:rPr>
          <w:rFonts w:ascii="Times New Roman" w:hAnsi="Times New Roman" w:cs="Times New Roman"/>
          <w:sz w:val="24"/>
          <w:szCs w:val="24"/>
        </w:rPr>
        <w:fldChar w:fldCharType="end"/>
      </w:r>
      <w:r w:rsidRPr="006F353D">
        <w:rPr>
          <w:rFonts w:ascii="Times New Roman" w:hAnsi="Times New Roman" w:cs="Times New Roman"/>
          <w:sz w:val="24"/>
          <w:szCs w:val="24"/>
        </w:rPr>
        <w:t xml:space="preserve"> (Fig. 1.(c)) is to ﬁnd out how an optimal local sparse structure works in a convolutional network. However, these diﬀerent scale features simply concatenate together, which leads to the underutilization of local features. In 2016, Kim et al. </w:t>
      </w:r>
      <w:r w:rsidR="00041F3E" w:rsidRPr="006F353D">
        <w:rPr>
          <w:rFonts w:ascii="Times New Roman" w:hAnsi="Times New Roman" w:cs="Times New Roman"/>
          <w:sz w:val="24"/>
          <w:szCs w:val="24"/>
        </w:rPr>
        <w:fldChar w:fldCharType="begin"/>
      </w:r>
      <w:r w:rsidR="00AE5C5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&lt;EndNote&gt;&lt;Cite&gt;&lt;Author&gt;He&lt;/Author&gt;&lt;Year&gt;2016&lt;/Year&gt;&lt;RecNum&gt;73&lt;/RecNum&gt;&lt;DisplayText&gt;[3]&lt;/DisplayText&gt;&lt;record&gt;&lt;rec-number&gt;73&lt;/rec-number&gt;&lt;foreign-keys&gt;&lt;key app="EN" db-id="9tr2d2ds7prvf4exd5apa0vtef2v9arspsdw" timestamp="1540365528"&gt;73&lt;/key&gt;&lt;/foreign-keys&gt;&lt;ref-type name="Conference Proceedings"&gt;10&lt;/ref-type&gt;&lt;contributors&gt;&lt;authors&gt;&lt;author&gt;He, Kaiming&lt;/author&gt;&lt;author&gt;Zhang, Xiangyu&lt;/author&gt;&lt;author&gt;Ren, Shaoqing&lt;/author&gt;&lt;author&gt;Sun, Jian&lt;/author&gt;&lt;/authors&gt;&lt;/contributors&gt;&lt;titles&gt;&lt;title&gt;Deep residual learning for image recognition&lt;/title&gt;&lt;secondary-title&gt;Proceedings of the IEEE conference on computer vision and pattern recognition&lt;/secondary-title&gt;&lt;/titles&gt;&lt;pages&gt;770-778&lt;/pages&gt;&lt;dates&gt;&lt;year&gt;2016&lt;/year&gt;&lt;/dates&gt;&lt;urls&gt;&lt;/urls&gt;&lt;/record&gt;&lt;/Cite&gt;&lt;/EndNote&gt;</w:instrText>
      </w:r>
      <w:r w:rsidR="00041F3E" w:rsidRPr="006F353D">
        <w:rPr>
          <w:rFonts w:ascii="Times New Roman" w:hAnsi="Times New Roman" w:cs="Times New Roman"/>
          <w:sz w:val="24"/>
          <w:szCs w:val="24"/>
        </w:rPr>
        <w:fldChar w:fldCharType="separate"/>
      </w:r>
      <w:r w:rsidR="00AE5C5E">
        <w:rPr>
          <w:rFonts w:ascii="Times New Roman" w:hAnsi="Times New Roman" w:cs="Times New Roman"/>
          <w:noProof/>
          <w:sz w:val="24"/>
          <w:szCs w:val="24"/>
        </w:rPr>
        <w:t>[3]</w:t>
      </w:r>
      <w:r w:rsidR="00041F3E" w:rsidRPr="006F353D">
        <w:rPr>
          <w:rFonts w:ascii="Times New Roman" w:hAnsi="Times New Roman" w:cs="Times New Roman"/>
          <w:sz w:val="24"/>
          <w:szCs w:val="24"/>
        </w:rPr>
        <w:fldChar w:fldCharType="end"/>
      </w:r>
      <w:r w:rsidRPr="006F353D">
        <w:rPr>
          <w:rFonts w:ascii="Times New Roman" w:hAnsi="Times New Roman" w:cs="Times New Roman"/>
          <w:sz w:val="24"/>
          <w:szCs w:val="24"/>
        </w:rPr>
        <w:t xml:space="preserve"> proposed a residual learning framework (Fig. 1.(a)) to ease the training of networks so that they could achieve more competitive results. After that, Huang et al. introduced the dense block (Fig. 1</w:t>
      </w:r>
      <w:proofErr w:type="gramStart"/>
      <w:r w:rsidRPr="006F353D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F353D">
        <w:rPr>
          <w:rFonts w:ascii="Times New Roman" w:hAnsi="Times New Roman" w:cs="Times New Roman"/>
          <w:sz w:val="24"/>
          <w:szCs w:val="24"/>
        </w:rPr>
        <w:t>b)). Residual block and dense block use a single size of convolutional kernel and the computational complexity of dense blocks increases at a higher growth rate. In order to solve these drawbacks, we propose a multi-scale residual block.</w:t>
      </w:r>
    </w:p>
    <w:p w:rsidR="00D155A6" w:rsidRPr="006F353D" w:rsidRDefault="00560540" w:rsidP="00560540">
      <w:pPr>
        <w:jc w:val="both"/>
        <w:rPr>
          <w:rFonts w:ascii="Times New Roman" w:hAnsi="Times New Roman" w:cs="Times New Roman"/>
          <w:sz w:val="24"/>
          <w:szCs w:val="24"/>
        </w:rPr>
      </w:pPr>
      <w:r w:rsidRPr="006F353D">
        <w:rPr>
          <w:rFonts w:ascii="Times New Roman" w:hAnsi="Times New Roman" w:cs="Times New Roman"/>
          <w:sz w:val="24"/>
          <w:szCs w:val="24"/>
        </w:rPr>
        <w:t xml:space="preserve">Based on the residual structure, we introduce convolution kernels of diﬀerent sizes, which designed for adaptively detecting the features of images at diﬀerent scales. Meanwhile, a skip connection </w:t>
      </w:r>
      <w:proofErr w:type="gramStart"/>
      <w:r w:rsidRPr="006F353D">
        <w:rPr>
          <w:rFonts w:ascii="Times New Roman" w:hAnsi="Times New Roman" w:cs="Times New Roman"/>
          <w:sz w:val="24"/>
          <w:szCs w:val="24"/>
        </w:rPr>
        <w:t>is applied</w:t>
      </w:r>
      <w:proofErr w:type="gramEnd"/>
      <w:r w:rsidRPr="006F353D">
        <w:rPr>
          <w:rFonts w:ascii="Times New Roman" w:hAnsi="Times New Roman" w:cs="Times New Roman"/>
          <w:sz w:val="24"/>
          <w:szCs w:val="24"/>
        </w:rPr>
        <w:t xml:space="preserve"> between diﬀerent scale features so that the features information can be shared and reused with each other. This helps </w:t>
      </w:r>
      <w:proofErr w:type="gramStart"/>
      <w:r w:rsidRPr="006F353D">
        <w:rPr>
          <w:rFonts w:ascii="Times New Roman" w:hAnsi="Times New Roman" w:cs="Times New Roman"/>
          <w:sz w:val="24"/>
          <w:szCs w:val="24"/>
        </w:rPr>
        <w:t>to fully exploit</w:t>
      </w:r>
      <w:proofErr w:type="gramEnd"/>
      <w:r w:rsidRPr="006F353D">
        <w:rPr>
          <w:rFonts w:ascii="Times New Roman" w:hAnsi="Times New Roman" w:cs="Times New Roman"/>
          <w:sz w:val="24"/>
          <w:szCs w:val="24"/>
        </w:rPr>
        <w:t xml:space="preserve"> the local features of the image. In addition, a 1×1 convolution layer at the end of the block </w:t>
      </w:r>
      <w:proofErr w:type="gramStart"/>
      <w:r w:rsidRPr="006F353D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Pr="006F353D">
        <w:rPr>
          <w:rFonts w:ascii="Times New Roman" w:hAnsi="Times New Roman" w:cs="Times New Roman"/>
          <w:sz w:val="24"/>
          <w:szCs w:val="24"/>
        </w:rPr>
        <w:t xml:space="preserve"> as a bottleneck layer, which contributes to feature fusion and reduces computation complexity. We will give a more detailed description in section 3.1</w:t>
      </w:r>
    </w:p>
    <w:p w:rsidR="00D155A6" w:rsidRPr="006F353D" w:rsidRDefault="006B07F5" w:rsidP="00560540">
      <w:pPr>
        <w:jc w:val="both"/>
        <w:rPr>
          <w:b/>
          <w:bCs/>
        </w:rPr>
      </w:pPr>
      <w:r w:rsidRPr="006F353D">
        <w:rPr>
          <w:b/>
          <w:bCs/>
        </w:rPr>
        <w:t>References</w:t>
      </w:r>
    </w:p>
    <w:p w:rsidR="00AE5C5E" w:rsidRPr="00AE5C5E" w:rsidRDefault="00D155A6" w:rsidP="00AE5C5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E5C5E" w:rsidRPr="00AE5C5E">
        <w:t>[1]</w:t>
      </w:r>
      <w:r w:rsidR="00AE5C5E" w:rsidRPr="00AE5C5E">
        <w:tab/>
        <w:t xml:space="preserve">Z. Wang, D. Liu, J. Yang, W. Han, and T. Huang, "Deeply improved sparse coding for image super-resolution," </w:t>
      </w:r>
      <w:r w:rsidR="00AE5C5E" w:rsidRPr="00AE5C5E">
        <w:rPr>
          <w:i/>
        </w:rPr>
        <w:t xml:space="preserve">arXiv preprint arXiv:1507.08905, </w:t>
      </w:r>
      <w:r w:rsidR="00AE5C5E" w:rsidRPr="00AE5C5E">
        <w:t>vol. 2, no. 3, p. 4, 2015.</w:t>
      </w:r>
    </w:p>
    <w:p w:rsidR="00AE5C5E" w:rsidRPr="00AE5C5E" w:rsidRDefault="00AE5C5E" w:rsidP="00AE5C5E">
      <w:pPr>
        <w:pStyle w:val="EndNoteBibliography"/>
        <w:spacing w:after="0"/>
        <w:ind w:left="720" w:hanging="720"/>
      </w:pPr>
      <w:r w:rsidRPr="00AE5C5E">
        <w:t>[2]</w:t>
      </w:r>
      <w:r w:rsidRPr="00AE5C5E">
        <w:tab/>
        <w:t>C. Szegedy</w:t>
      </w:r>
      <w:r w:rsidRPr="00AE5C5E">
        <w:rPr>
          <w:i/>
        </w:rPr>
        <w:t xml:space="preserve"> et al.</w:t>
      </w:r>
      <w:r w:rsidRPr="00AE5C5E">
        <w:t xml:space="preserve">, "Going deeper with convolutions," in </w:t>
      </w:r>
      <w:r w:rsidRPr="00AE5C5E">
        <w:rPr>
          <w:i/>
        </w:rPr>
        <w:t>Proceedings of the IEEE conference on computer vision and pattern recognition</w:t>
      </w:r>
      <w:r w:rsidRPr="00AE5C5E">
        <w:t>, 2015, pp. 1-9.</w:t>
      </w:r>
    </w:p>
    <w:p w:rsidR="00AE5C5E" w:rsidRPr="00AE5C5E" w:rsidRDefault="00AE5C5E" w:rsidP="00AE5C5E">
      <w:pPr>
        <w:pStyle w:val="EndNoteBibliography"/>
        <w:ind w:left="720" w:hanging="720"/>
      </w:pPr>
      <w:r w:rsidRPr="00AE5C5E">
        <w:t>[3]</w:t>
      </w:r>
      <w:r w:rsidRPr="00AE5C5E">
        <w:tab/>
        <w:t xml:space="preserve">K. He, X. Zhang, S. Ren, and J. Sun, "Deep residual learning for image recognition," in </w:t>
      </w:r>
      <w:r w:rsidRPr="00AE5C5E">
        <w:rPr>
          <w:i/>
        </w:rPr>
        <w:t>Proceedings of the IEEE conference on computer vision and pattern recognition</w:t>
      </w:r>
      <w:r w:rsidRPr="00AE5C5E">
        <w:t>, 2016, pp. 770-778.</w:t>
      </w:r>
    </w:p>
    <w:p w:rsidR="00560540" w:rsidRDefault="00D155A6" w:rsidP="00560540">
      <w:pPr>
        <w:jc w:val="both"/>
      </w:pPr>
      <w:r>
        <w:fldChar w:fldCharType="end"/>
      </w:r>
    </w:p>
    <w:sectPr w:rsidR="00560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A66F8"/>
    <w:multiLevelType w:val="hybridMultilevel"/>
    <w:tmpl w:val="4560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57F8"/>
    <w:multiLevelType w:val="hybridMultilevel"/>
    <w:tmpl w:val="1568A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0M7G0NDQ1NbcwMzZX0lEKTi0uzszPAykwrAUAGBawr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r2d2ds7prvf4exd5apa0vtef2v9arspsdw&quot;&gt;My EndNote Library&lt;record-ids&gt;&lt;item&gt;15&lt;/item&gt;&lt;item&gt;73&lt;/item&gt;&lt;item&gt;354&lt;/item&gt;&lt;/record-ids&gt;&lt;/item&gt;&lt;/Libraries&gt;"/>
  </w:docVars>
  <w:rsids>
    <w:rsidRoot w:val="00B6475D"/>
    <w:rsid w:val="000308C5"/>
    <w:rsid w:val="00041F3E"/>
    <w:rsid w:val="00143416"/>
    <w:rsid w:val="001D1251"/>
    <w:rsid w:val="00254904"/>
    <w:rsid w:val="002A2675"/>
    <w:rsid w:val="00353098"/>
    <w:rsid w:val="00390B6D"/>
    <w:rsid w:val="003A084D"/>
    <w:rsid w:val="003B1139"/>
    <w:rsid w:val="003B4049"/>
    <w:rsid w:val="003F2653"/>
    <w:rsid w:val="00406048"/>
    <w:rsid w:val="00430567"/>
    <w:rsid w:val="00461179"/>
    <w:rsid w:val="005531A4"/>
    <w:rsid w:val="00560540"/>
    <w:rsid w:val="00682A30"/>
    <w:rsid w:val="006B07F5"/>
    <w:rsid w:val="006F353D"/>
    <w:rsid w:val="007618EE"/>
    <w:rsid w:val="0095719E"/>
    <w:rsid w:val="009F1CCD"/>
    <w:rsid w:val="00A05A05"/>
    <w:rsid w:val="00A14B4D"/>
    <w:rsid w:val="00A82AE0"/>
    <w:rsid w:val="00A857E4"/>
    <w:rsid w:val="00AA1889"/>
    <w:rsid w:val="00AD0BA7"/>
    <w:rsid w:val="00AE5C5E"/>
    <w:rsid w:val="00B6475D"/>
    <w:rsid w:val="00BB0887"/>
    <w:rsid w:val="00D01A6F"/>
    <w:rsid w:val="00D155A6"/>
    <w:rsid w:val="00D30144"/>
    <w:rsid w:val="00E468DF"/>
    <w:rsid w:val="00EB6BC9"/>
    <w:rsid w:val="00ED1078"/>
    <w:rsid w:val="00F363AB"/>
    <w:rsid w:val="00F61EF6"/>
    <w:rsid w:val="00FD2744"/>
    <w:rsid w:val="00FE2CAD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7219"/>
  <w15:chartTrackingRefBased/>
  <w15:docId w15:val="{5DD15A72-10E3-44F1-B049-8E2A4079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155A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155A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155A6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155A6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D01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4</cp:revision>
  <dcterms:created xsi:type="dcterms:W3CDTF">2019-08-11T02:42:00Z</dcterms:created>
  <dcterms:modified xsi:type="dcterms:W3CDTF">2019-08-11T07:36:00Z</dcterms:modified>
</cp:coreProperties>
</file>