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A3C" w:rsidRPr="00ED68DD" w:rsidRDefault="00B85A3C" w:rsidP="00ED68DD">
      <w:pPr>
        <w:jc w:val="both"/>
        <w:rPr>
          <w:sz w:val="26"/>
          <w:szCs w:val="26"/>
        </w:rPr>
      </w:pPr>
    </w:p>
    <w:p w:rsidR="00B85A3C" w:rsidRPr="00ED68DD" w:rsidRDefault="00B85A3C" w:rsidP="00ED68DD">
      <w:pPr>
        <w:jc w:val="center"/>
        <w:rPr>
          <w:b/>
          <w:bCs/>
          <w:sz w:val="26"/>
          <w:szCs w:val="26"/>
        </w:rPr>
      </w:pPr>
      <w:r w:rsidRPr="00ED68DD">
        <w:rPr>
          <w:b/>
          <w:bCs/>
          <w:sz w:val="26"/>
          <w:szCs w:val="26"/>
        </w:rPr>
        <w:t>PReLU</w:t>
      </w:r>
    </w:p>
    <w:p w:rsidR="00B85A3C" w:rsidRPr="00ED68DD" w:rsidRDefault="00B85A3C" w:rsidP="00ED68DD">
      <w:pPr>
        <w:jc w:val="both"/>
        <w:rPr>
          <w:sz w:val="26"/>
          <w:szCs w:val="26"/>
        </w:rPr>
      </w:pPr>
      <w:r w:rsidRPr="00ED68DD">
        <w:rPr>
          <w:sz w:val="26"/>
          <w:szCs w:val="26"/>
        </w:rPr>
        <w:t>FSRCNN</w:t>
      </w:r>
    </w:p>
    <w:p w:rsidR="00B85A3C" w:rsidRDefault="00B85A3C" w:rsidP="00ED68DD">
      <w:pPr>
        <w:jc w:val="both"/>
        <w:rPr>
          <w:sz w:val="26"/>
          <w:szCs w:val="26"/>
        </w:rPr>
      </w:pPr>
      <w:r w:rsidRPr="00ED68DD">
        <w:rPr>
          <w:sz w:val="26"/>
          <w:szCs w:val="26"/>
        </w:rPr>
        <w:t xml:space="preserve">PReLU: For the activation function after each convolution layer, we suggest the use of the Parametric Rectiﬁed Linear Unit (PReLU) </w:t>
      </w:r>
      <w:r w:rsidRPr="00ED68DD">
        <w:rPr>
          <w:sz w:val="26"/>
          <w:szCs w:val="26"/>
        </w:rPr>
        <w:fldChar w:fldCharType="begin"/>
      </w:r>
      <w:r w:rsidRPr="00ED68DD">
        <w:rPr>
          <w:sz w:val="26"/>
          <w:szCs w:val="26"/>
        </w:rPr>
        <w:instrText xml:space="preserve"> ADDIN EN.CITE &lt;EndNote&gt;&lt;Cite&gt;&lt;Author&gt;He&lt;/Author&gt;&lt;Year&gt;2015&lt;/Year&gt;&lt;RecNum&gt;245&lt;/RecNum&gt;&lt;DisplayText&gt;[1]&lt;/DisplayText&gt;&lt;record&gt;&lt;rec-number&gt;245&lt;/rec-number&gt;&lt;foreign-keys&gt;&lt;key app="EN" db-id="9tr2d2ds7prvf4exd5apa0vtef2v9arspsdw" timestamp="1556375146"&gt;245&lt;/key&gt;&lt;/foreign-keys&gt;&lt;ref-type name="Conference Proceedings"&gt;10&lt;/ref-type&gt;&lt;contributors&gt;&lt;authors&gt;&lt;author&gt;He, Kaiming&lt;/author&gt;&lt;author&gt;Zhang, Xiangyu&lt;/author&gt;&lt;author&gt;Ren, Shaoqing&lt;/author&gt;&lt;author&gt;Sun, Jian&lt;/author&gt;&lt;/authors&gt;&lt;/contributors&gt;&lt;titles&gt;&lt;title&gt;Delving deep into rectifiers: Surpassing human-level performance on imagenet classification&lt;/title&gt;&lt;secondary-title&gt;Proceedings of the IEEE international conference on computer vision&lt;/secondary-title&gt;&lt;/titles&gt;&lt;pages&gt;1026-1034&lt;/pages&gt;&lt;dates&gt;&lt;year&gt;2015&lt;/year&gt;&lt;/dates&gt;&lt;urls&gt;&lt;/urls&gt;&lt;/record&gt;&lt;/Cite&gt;&lt;/EndNote&gt;</w:instrText>
      </w:r>
      <w:r w:rsidRPr="00ED68DD">
        <w:rPr>
          <w:sz w:val="26"/>
          <w:szCs w:val="26"/>
        </w:rPr>
        <w:fldChar w:fldCharType="separate"/>
      </w:r>
      <w:r w:rsidRPr="00ED68DD">
        <w:rPr>
          <w:noProof/>
          <w:sz w:val="26"/>
          <w:szCs w:val="26"/>
        </w:rPr>
        <w:t>[1]</w:t>
      </w:r>
      <w:r w:rsidRPr="00ED68DD">
        <w:rPr>
          <w:sz w:val="26"/>
          <w:szCs w:val="26"/>
        </w:rPr>
        <w:fldChar w:fldCharType="end"/>
      </w:r>
      <w:r w:rsidRPr="00ED68DD">
        <w:rPr>
          <w:sz w:val="26"/>
          <w:szCs w:val="26"/>
        </w:rPr>
        <w:t xml:space="preserve"> instead of the commonly-used Rectiﬁed Linear Unit (ReLU). They are different on the coefﬁcient of the negative part. For ReLU and PReLU, we can deﬁne a general activation function as </w:t>
      </w:r>
      <w:proofErr w:type="gramStart"/>
      <w:r w:rsidRPr="00ED68DD">
        <w:rPr>
          <w:sz w:val="26"/>
          <w:szCs w:val="26"/>
        </w:rPr>
        <w:t>f(</w:t>
      </w:r>
      <w:proofErr w:type="gramEnd"/>
      <w:r w:rsidRPr="00ED68DD">
        <w:rPr>
          <w:sz w:val="26"/>
          <w:szCs w:val="26"/>
        </w:rPr>
        <w:t xml:space="preserve">xi) = max(xi,0) + </w:t>
      </w:r>
      <w:proofErr w:type="spellStart"/>
      <w:r w:rsidRPr="00ED68DD">
        <w:rPr>
          <w:sz w:val="26"/>
          <w:szCs w:val="26"/>
        </w:rPr>
        <w:t>aimin</w:t>
      </w:r>
      <w:proofErr w:type="spellEnd"/>
      <w:r w:rsidRPr="00ED68DD">
        <w:rPr>
          <w:sz w:val="26"/>
          <w:szCs w:val="26"/>
        </w:rPr>
        <w:t xml:space="preserve">(0,xi), where xi is the input signal of the activation f on the </w:t>
      </w:r>
      <w:proofErr w:type="spellStart"/>
      <w:r w:rsidRPr="00ED68DD">
        <w:rPr>
          <w:sz w:val="26"/>
          <w:szCs w:val="26"/>
        </w:rPr>
        <w:t>i-th</w:t>
      </w:r>
      <w:proofErr w:type="spellEnd"/>
      <w:r w:rsidRPr="00ED68DD">
        <w:rPr>
          <w:sz w:val="26"/>
          <w:szCs w:val="26"/>
        </w:rPr>
        <w:t xml:space="preserve"> channel, and </w:t>
      </w:r>
      <w:proofErr w:type="spellStart"/>
      <w:r w:rsidRPr="00ED68DD">
        <w:rPr>
          <w:sz w:val="26"/>
          <w:szCs w:val="26"/>
        </w:rPr>
        <w:t>ai</w:t>
      </w:r>
      <w:proofErr w:type="spellEnd"/>
      <w:r w:rsidRPr="00ED68DD">
        <w:rPr>
          <w:sz w:val="26"/>
          <w:szCs w:val="26"/>
        </w:rPr>
        <w:t xml:space="preserve"> is the coefﬁcient of the negative part. The parameter </w:t>
      </w:r>
      <w:proofErr w:type="spellStart"/>
      <w:r w:rsidRPr="00ED68DD">
        <w:rPr>
          <w:sz w:val="26"/>
          <w:szCs w:val="26"/>
        </w:rPr>
        <w:t>ai</w:t>
      </w:r>
      <w:proofErr w:type="spellEnd"/>
      <w:r w:rsidRPr="00ED68DD">
        <w:rPr>
          <w:sz w:val="26"/>
          <w:szCs w:val="26"/>
        </w:rPr>
        <w:t xml:space="preserve"> is ﬁxed to be zero for ReLU, but is learnable for PReLU. We choose PReLU mainly to avoid the “dead features”</w:t>
      </w:r>
      <w:r w:rsidR="00ED68DD">
        <w:rPr>
          <w:sz w:val="26"/>
          <w:szCs w:val="26"/>
        </w:rPr>
        <w:t xml:space="preserve"> </w:t>
      </w:r>
      <w:r w:rsidR="00ED68DD">
        <w:rPr>
          <w:sz w:val="26"/>
          <w:szCs w:val="26"/>
        </w:rPr>
        <w:fldChar w:fldCharType="begin"/>
      </w:r>
      <w:r w:rsidR="00ED68DD">
        <w:rPr>
          <w:sz w:val="26"/>
          <w:szCs w:val="26"/>
        </w:rPr>
        <w:instrText xml:space="preserve"> ADDIN EN.CITE &lt;EndNote&gt;&lt;Cite&gt;&lt;Author&gt;Zeiler&lt;/Author&gt;&lt;Year&gt;2014&lt;/Year&gt;&lt;RecNum&gt;257&lt;/RecNum&gt;&lt;DisplayText&gt;[2]&lt;/DisplayText&gt;&lt;record&gt;&lt;rec-number&gt;257&lt;/rec-number&gt;&lt;foreign-keys&gt;&lt;key app="EN" db-id="9tr2d2ds7prvf4exd5apa0vtef2v9arspsdw" timestamp="1562120505"&gt;257&lt;/key&gt;&lt;/foreign-keys&gt;&lt;ref-type name="Conference Proceedings"&gt;10&lt;/ref-type&gt;&lt;contributors&gt;&lt;authors&gt;&lt;author&gt;Zeiler, Matthew D&lt;/author&gt;&lt;author&gt;Fergus, Rob&lt;/author&gt;&lt;/authors&gt;&lt;/contributors&gt;&lt;titles&gt;&lt;title&gt;Visualizing and understanding convolutional networks&lt;/title&gt;&lt;secondary-title&gt;European conference on computer vision&lt;/secondary-title&gt;&lt;/titles&gt;&lt;pages&gt;818-833&lt;/pages&gt;&lt;dates&gt;&lt;year&gt;2014&lt;/year&gt;&lt;/dates&gt;&lt;publisher&gt;Springer&lt;/publisher&gt;&lt;urls&gt;&lt;/urls&gt;&lt;/record&gt;&lt;/Cite&gt;&lt;/EndNote&gt;</w:instrText>
      </w:r>
      <w:r w:rsidR="00ED68DD">
        <w:rPr>
          <w:sz w:val="26"/>
          <w:szCs w:val="26"/>
        </w:rPr>
        <w:fldChar w:fldCharType="separate"/>
      </w:r>
      <w:r w:rsidR="00ED68DD">
        <w:rPr>
          <w:noProof/>
          <w:sz w:val="26"/>
          <w:szCs w:val="26"/>
        </w:rPr>
        <w:t>[2]</w:t>
      </w:r>
      <w:r w:rsidR="00ED68DD">
        <w:rPr>
          <w:sz w:val="26"/>
          <w:szCs w:val="26"/>
        </w:rPr>
        <w:fldChar w:fldCharType="end"/>
      </w:r>
      <w:r w:rsidRPr="00ED68DD">
        <w:rPr>
          <w:sz w:val="26"/>
          <w:szCs w:val="26"/>
        </w:rPr>
        <w:t xml:space="preserve"> caused by zero gradients in ReLU. Then we can make full use of all parameters to test the maximum capacity of different network designs. Experiments show that the performance of the PReLU-activated networks is more stable, and </w:t>
      </w:r>
      <w:proofErr w:type="gramStart"/>
      <w:r w:rsidRPr="00ED68DD">
        <w:rPr>
          <w:sz w:val="26"/>
          <w:szCs w:val="26"/>
        </w:rPr>
        <w:t>can be seen</w:t>
      </w:r>
      <w:proofErr w:type="gramEnd"/>
      <w:r w:rsidRPr="00ED68DD">
        <w:rPr>
          <w:sz w:val="26"/>
          <w:szCs w:val="26"/>
        </w:rPr>
        <w:t xml:space="preserve"> as the up-bound of that for the ReLU-activated networks.</w:t>
      </w:r>
    </w:p>
    <w:p w:rsidR="001410B6" w:rsidRDefault="001410B6" w:rsidP="00ED68DD">
      <w:pPr>
        <w:jc w:val="both"/>
        <w:rPr>
          <w:sz w:val="26"/>
          <w:szCs w:val="26"/>
        </w:rPr>
      </w:pPr>
    </w:p>
    <w:p w:rsidR="00C111E1" w:rsidRDefault="00C111E1" w:rsidP="00ED68DD">
      <w:pPr>
        <w:jc w:val="both"/>
        <w:rPr>
          <w:sz w:val="26"/>
          <w:szCs w:val="26"/>
        </w:rPr>
      </w:pPr>
      <w:r>
        <w:rPr>
          <w:sz w:val="26"/>
          <w:szCs w:val="26"/>
        </w:rPr>
        <w:t>//////</w:t>
      </w:r>
    </w:p>
    <w:p w:rsidR="00C111E1" w:rsidRDefault="00C111E1" w:rsidP="00ED68DD">
      <w:pPr>
        <w:jc w:val="both"/>
        <w:rPr>
          <w:sz w:val="26"/>
          <w:szCs w:val="26"/>
        </w:rPr>
      </w:pPr>
      <w:r>
        <w:rPr>
          <w:sz w:val="26"/>
          <w:szCs w:val="26"/>
        </w:rPr>
        <w:t xml:space="preserve">As suggested by He et al. </w:t>
      </w:r>
      <w:r w:rsidRPr="00ED68DD">
        <w:rPr>
          <w:sz w:val="26"/>
          <w:szCs w:val="26"/>
        </w:rPr>
        <w:fldChar w:fldCharType="begin"/>
      </w:r>
      <w:r w:rsidRPr="00ED68DD">
        <w:rPr>
          <w:sz w:val="26"/>
          <w:szCs w:val="26"/>
        </w:rPr>
        <w:instrText xml:space="preserve"> ADDIN EN.CITE &lt;EndNote&gt;&lt;Cite&gt;&lt;Author&gt;He&lt;/Author&gt;&lt;Year&gt;2015&lt;/Year&gt;&lt;RecNum&gt;245&lt;/RecNum&gt;&lt;DisplayText&gt;[1]&lt;/DisplayText&gt;&lt;record&gt;&lt;rec-number&gt;245&lt;/rec-number&gt;&lt;foreign-keys&gt;&lt;key app="EN" db-id="9tr2d2ds7prvf4exd5apa0vtef2v9arspsdw" timestamp="1556375146"&gt;245&lt;/key&gt;&lt;/foreign-keys&gt;&lt;ref-type name="Conference Proceedings"&gt;10&lt;/ref-type&gt;&lt;contributors&gt;&lt;authors&gt;&lt;author&gt;He, Kaiming&lt;/author&gt;&lt;author&gt;Zhang, Xiangyu&lt;/author&gt;&lt;author&gt;Ren, Shaoqing&lt;/author&gt;&lt;author&gt;Sun, Jian&lt;/author&gt;&lt;/authors&gt;&lt;/contributors&gt;&lt;titles&gt;&lt;title&gt;Delving deep into rectifiers: Surpassing human-level performance on imagenet classification&lt;/title&gt;&lt;secondary-title&gt;Proceedings of the IEEE international conference on computer vision&lt;/secondary-title&gt;&lt;/titles&gt;&lt;pages&gt;1026-1034&lt;/pages&gt;&lt;dates&gt;&lt;year&gt;2015&lt;/year&gt;&lt;/dates&gt;&lt;urls&gt;&lt;/urls&gt;&lt;/record&gt;&lt;/Cite&gt;&lt;/EndNote&gt;</w:instrText>
      </w:r>
      <w:r w:rsidRPr="00ED68DD">
        <w:rPr>
          <w:sz w:val="26"/>
          <w:szCs w:val="26"/>
        </w:rPr>
        <w:fldChar w:fldCharType="separate"/>
      </w:r>
      <w:r w:rsidRPr="00ED68DD">
        <w:rPr>
          <w:noProof/>
          <w:sz w:val="26"/>
          <w:szCs w:val="26"/>
        </w:rPr>
        <w:t>[1]</w:t>
      </w:r>
      <w:r w:rsidRPr="00ED68DD">
        <w:rPr>
          <w:sz w:val="26"/>
          <w:szCs w:val="26"/>
        </w:rPr>
        <w:fldChar w:fldCharType="end"/>
      </w:r>
      <w:r w:rsidR="00BA3A26">
        <w:rPr>
          <w:sz w:val="26"/>
          <w:szCs w:val="26"/>
        </w:rPr>
        <w:t xml:space="preserve">, we used PReLU activation in the generator and discriminator for all layers, except for the output which uses a Tanh function, since this strategy allowed the model to learn quickly </w:t>
      </w:r>
      <w:r w:rsidR="003729B9">
        <w:rPr>
          <w:sz w:val="26"/>
          <w:szCs w:val="26"/>
        </w:rPr>
        <w:fldChar w:fldCharType="begin"/>
      </w:r>
      <w:r w:rsidR="003729B9">
        <w:rPr>
          <w:sz w:val="26"/>
          <w:szCs w:val="26"/>
        </w:rPr>
        <w:instrText xml:space="preserve"> ADDIN EN.CITE &lt;EndNote&gt;&lt;Cite&gt;&lt;Author&gt;Radford&lt;/Author&gt;&lt;Year&gt;2015&lt;/Year&gt;&lt;RecNum&gt;408&lt;/RecNum&gt;&lt;DisplayText&gt;[3]&lt;/DisplayText&gt;&lt;record&gt;&lt;rec-number&gt;408&lt;/rec-number&gt;&lt;foreign-keys&gt;&lt;key app="EN" db-id="9tr2d2ds7prvf4exd5apa0vtef2v9arspsdw" timestamp="1570864262"&gt;408&lt;/key&gt;&lt;/foreign-keys&gt;&lt;ref-type name="Journal Article"&gt;17&lt;/ref-type&gt;&lt;contributors&gt;&lt;authors&gt;&lt;author&gt;Radford, Alec&lt;/author&gt;&lt;author&gt;Metz, Luke&lt;/author&gt;&lt;author&gt;Chintala, Soumith&lt;/author&gt;&lt;/authors&gt;&lt;/contributors&gt;&lt;titles&gt;&lt;title&gt;Unsupervised representation learning with deep convolutional generative adversarial networks&lt;/title&gt;&lt;secondary-title&gt;arXiv preprint arXiv:1511.06434&lt;/secondary-title&gt;&lt;/titles&gt;&lt;periodical&gt;&lt;full-title&gt;arXiv preprint arXiv:1511.06434&lt;/full-title&gt;&lt;/periodical&gt;&lt;dates&gt;&lt;year&gt;2015&lt;/year&gt;&lt;/dates&gt;&lt;urls&gt;&lt;/urls&gt;&lt;/record&gt;&lt;/Cite&gt;&lt;/EndNote&gt;</w:instrText>
      </w:r>
      <w:r w:rsidR="003729B9">
        <w:rPr>
          <w:sz w:val="26"/>
          <w:szCs w:val="26"/>
        </w:rPr>
        <w:fldChar w:fldCharType="separate"/>
      </w:r>
      <w:r w:rsidR="003729B9">
        <w:rPr>
          <w:noProof/>
          <w:sz w:val="26"/>
          <w:szCs w:val="26"/>
        </w:rPr>
        <w:t>[3]</w:t>
      </w:r>
      <w:r w:rsidR="003729B9">
        <w:rPr>
          <w:sz w:val="26"/>
          <w:szCs w:val="26"/>
        </w:rPr>
        <w:fldChar w:fldCharType="end"/>
      </w:r>
    </w:p>
    <w:p w:rsidR="009429D0" w:rsidRDefault="00C111E1" w:rsidP="00ED68DD">
      <w:pPr>
        <w:jc w:val="both"/>
        <w:rPr>
          <w:sz w:val="26"/>
          <w:szCs w:val="26"/>
        </w:rPr>
      </w:pPr>
      <w:r>
        <w:rPr>
          <w:sz w:val="26"/>
          <w:szCs w:val="26"/>
        </w:rPr>
        <w:t>/////</w:t>
      </w:r>
    </w:p>
    <w:p w:rsidR="009429D0" w:rsidRPr="001234E1" w:rsidRDefault="009429D0" w:rsidP="00ED68DD">
      <w:pPr>
        <w:jc w:val="both"/>
        <w:rPr>
          <w:sz w:val="26"/>
          <w:szCs w:val="26"/>
        </w:rPr>
      </w:pPr>
      <w:r>
        <w:rPr>
          <w:sz w:val="26"/>
          <w:szCs w:val="26"/>
        </w:rPr>
        <w:t xml:space="preserve">All </w:t>
      </w:r>
      <w:proofErr w:type="spellStart"/>
      <w:r>
        <w:rPr>
          <w:sz w:val="26"/>
          <w:szCs w:val="26"/>
        </w:rPr>
        <w:t>PReLUs</w:t>
      </w:r>
      <w:proofErr w:type="spellEnd"/>
      <w:r>
        <w:rPr>
          <w:sz w:val="26"/>
          <w:szCs w:val="26"/>
        </w:rPr>
        <w:t xml:space="preserve"> </w:t>
      </w:r>
      <w:proofErr w:type="gramStart"/>
      <w:r>
        <w:rPr>
          <w:sz w:val="26"/>
          <w:szCs w:val="26"/>
        </w:rPr>
        <w:t>were initially set</w:t>
      </w:r>
      <w:proofErr w:type="gramEnd"/>
      <w:r>
        <w:rPr>
          <w:sz w:val="26"/>
          <w:szCs w:val="26"/>
        </w:rPr>
        <w:t xml:space="preserve"> to 0.33. </w:t>
      </w:r>
      <w:r w:rsidR="001965E0">
        <w:rPr>
          <w:sz w:val="26"/>
          <w:szCs w:val="26"/>
        </w:rPr>
        <w:t>T</w:t>
      </w:r>
      <w:r>
        <w:rPr>
          <w:sz w:val="26"/>
          <w:szCs w:val="26"/>
        </w:rPr>
        <w:t xml:space="preserve">he stride of transposed convolution was </w:t>
      </w:r>
      <w:proofErr w:type="gramStart"/>
      <w:r>
        <w:rPr>
          <w:sz w:val="26"/>
          <w:szCs w:val="26"/>
        </w:rPr>
        <w:t>2</w:t>
      </w:r>
      <w:proofErr w:type="gramEnd"/>
      <w:r>
        <w:rPr>
          <w:sz w:val="26"/>
          <w:szCs w:val="26"/>
        </w:rPr>
        <w:t xml:space="preserve"> to ensure that each transposed convolution </w:t>
      </w:r>
      <w:r w:rsidR="001965E0">
        <w:rPr>
          <w:sz w:val="26"/>
          <w:szCs w:val="26"/>
        </w:rPr>
        <w:t xml:space="preserve">would magnify the image twice. The kernel size of each convolution was 3 x3. We </w:t>
      </w:r>
      <w:r w:rsidR="001234E1">
        <w:rPr>
          <w:sz w:val="26"/>
          <w:szCs w:val="26"/>
        </w:rPr>
        <w:t xml:space="preserve">used the same strategy as He </w:t>
      </w:r>
      <w:r w:rsidR="001234E1">
        <w:rPr>
          <w:i/>
          <w:iCs/>
          <w:sz w:val="26"/>
          <w:szCs w:val="26"/>
        </w:rPr>
        <w:t>et al.</w:t>
      </w:r>
      <w:r w:rsidR="00C4735F">
        <w:rPr>
          <w:i/>
          <w:iCs/>
          <w:sz w:val="26"/>
          <w:szCs w:val="26"/>
        </w:rPr>
        <w:t xml:space="preserve"> </w:t>
      </w:r>
      <w:r w:rsidR="00C4735F" w:rsidRPr="00ED68DD">
        <w:rPr>
          <w:sz w:val="26"/>
          <w:szCs w:val="26"/>
        </w:rPr>
        <w:fldChar w:fldCharType="begin"/>
      </w:r>
      <w:r w:rsidR="00C4735F" w:rsidRPr="00ED68DD">
        <w:rPr>
          <w:sz w:val="26"/>
          <w:szCs w:val="26"/>
        </w:rPr>
        <w:instrText xml:space="preserve"> ADDIN EN.CITE &lt;EndNote&gt;&lt;Cite&gt;&lt;Author&gt;He&lt;/Author&gt;&lt;Year&gt;2015&lt;/Year&gt;&lt;RecNum&gt;245&lt;/RecNum&gt;&lt;DisplayText&gt;[1]&lt;/DisplayText&gt;&lt;record&gt;&lt;rec-number&gt;245&lt;/rec-number&gt;&lt;foreign-keys&gt;&lt;key app="EN" db-id="9tr2d2ds7prvf4exd5apa0vtef2v9arspsdw" timestamp="1556375146"&gt;245&lt;/key&gt;&lt;/foreign-keys&gt;&lt;ref-type name="Conference Proceedings"&gt;10&lt;/ref-type&gt;&lt;contributors&gt;&lt;authors&gt;&lt;author&gt;He, Kaiming&lt;/author&gt;&lt;author&gt;Zhang, Xiangyu&lt;/author&gt;&lt;author&gt;Ren, Shaoqing&lt;/author&gt;&lt;author&gt;Sun, Jian&lt;/author&gt;&lt;/authors&gt;&lt;/contributors&gt;&lt;titles&gt;&lt;title&gt;Delving deep into rectifiers: Surpassing human-level performance on imagenet classification&lt;/title&gt;&lt;secondary-title&gt;Proceedings of the IEEE international conference on computer vision&lt;/secondary-title&gt;&lt;/titles&gt;&lt;pages&gt;1026-1034&lt;/pages&gt;&lt;dates&gt;&lt;year&gt;2015&lt;/year&gt;&lt;/dates&gt;&lt;urls&gt;&lt;/urls&gt;&lt;/record&gt;&lt;/Cite&gt;&lt;/EndNote&gt;</w:instrText>
      </w:r>
      <w:r w:rsidR="00C4735F" w:rsidRPr="00ED68DD">
        <w:rPr>
          <w:sz w:val="26"/>
          <w:szCs w:val="26"/>
        </w:rPr>
        <w:fldChar w:fldCharType="separate"/>
      </w:r>
      <w:r w:rsidR="00C4735F" w:rsidRPr="00ED68DD">
        <w:rPr>
          <w:noProof/>
          <w:sz w:val="26"/>
          <w:szCs w:val="26"/>
        </w:rPr>
        <w:t>[1]</w:t>
      </w:r>
      <w:r w:rsidR="00C4735F" w:rsidRPr="00ED68DD">
        <w:rPr>
          <w:sz w:val="26"/>
          <w:szCs w:val="26"/>
        </w:rPr>
        <w:fldChar w:fldCharType="end"/>
      </w:r>
      <w:r w:rsidR="001234E1">
        <w:rPr>
          <w:i/>
          <w:iCs/>
          <w:sz w:val="26"/>
          <w:szCs w:val="26"/>
        </w:rPr>
        <w:t xml:space="preserve"> </w:t>
      </w:r>
      <w:r w:rsidR="001234E1">
        <w:rPr>
          <w:sz w:val="26"/>
          <w:szCs w:val="26"/>
        </w:rPr>
        <w:t>for convolution weight initialization.</w:t>
      </w:r>
    </w:p>
    <w:p w:rsidR="001410B6" w:rsidRDefault="00C4735F" w:rsidP="00ED68DD">
      <w:pPr>
        <w:jc w:val="both"/>
        <w:rPr>
          <w:sz w:val="26"/>
          <w:szCs w:val="26"/>
        </w:rPr>
      </w:pPr>
      <w:r>
        <w:rPr>
          <w:sz w:val="26"/>
          <w:szCs w:val="26"/>
        </w:rPr>
        <w:t>//////</w:t>
      </w:r>
    </w:p>
    <w:p w:rsidR="001410B6" w:rsidRDefault="001410B6" w:rsidP="00ED68DD">
      <w:pPr>
        <w:jc w:val="both"/>
        <w:rPr>
          <w:sz w:val="26"/>
          <w:szCs w:val="26"/>
        </w:rPr>
      </w:pPr>
      <w:r>
        <w:rPr>
          <w:sz w:val="26"/>
          <w:szCs w:val="26"/>
        </w:rPr>
        <w:t xml:space="preserve">The combination of these models can </w:t>
      </w:r>
      <w:r w:rsidR="00E715FB">
        <w:rPr>
          <w:sz w:val="26"/>
          <w:szCs w:val="26"/>
        </w:rPr>
        <w:t>massively improve the SR performance of the proposed model. It is worth to mention that we used same activation function for both the networks as Parametric rectified linear units (PReLU)</w:t>
      </w:r>
      <w:r w:rsidR="00D730F4">
        <w:rPr>
          <w:sz w:val="26"/>
          <w:szCs w:val="26"/>
        </w:rPr>
        <w:t>.</w:t>
      </w:r>
    </w:p>
    <w:p w:rsidR="00D730F4" w:rsidRDefault="006C5F68" w:rsidP="00ED68DD">
      <w:pPr>
        <w:jc w:val="both"/>
        <w:rPr>
          <w:sz w:val="26"/>
          <w:szCs w:val="26"/>
        </w:rPr>
      </w:pPr>
      <w:r>
        <w:rPr>
          <w:sz w:val="26"/>
          <w:szCs w:val="26"/>
        </w:rPr>
        <w:t>/////////</w:t>
      </w:r>
    </w:p>
    <w:p w:rsidR="006C5F68" w:rsidRDefault="006C5F68" w:rsidP="00ED68DD">
      <w:pPr>
        <w:jc w:val="both"/>
        <w:rPr>
          <w:sz w:val="26"/>
          <w:szCs w:val="26"/>
        </w:rPr>
      </w:pPr>
    </w:p>
    <w:p w:rsidR="006C5F68" w:rsidRDefault="006C5F68" w:rsidP="00ED68DD">
      <w:pPr>
        <w:jc w:val="both"/>
        <w:rPr>
          <w:sz w:val="26"/>
          <w:szCs w:val="26"/>
        </w:rPr>
      </w:pPr>
      <w:r>
        <w:rPr>
          <w:sz w:val="26"/>
          <w:szCs w:val="26"/>
        </w:rPr>
        <w:lastRenderedPageBreak/>
        <w:t xml:space="preserve">In DSIRSR model, the activation function of each layer adopts Parametric Rectified Linear Unit (PReLU) [], which can be regarded as ReLU activation function </w:t>
      </w:r>
      <w:r w:rsidR="00CA3787">
        <w:rPr>
          <w:sz w:val="26"/>
          <w:szCs w:val="26"/>
        </w:rPr>
        <w:t>with correction parameters. Compared to the ReLU activation function, the PReLU activation function only adds a small amount of computation to achieve a higher accuracy and can avoid the “dyingReLU”</w:t>
      </w:r>
      <w:r w:rsidR="00AF0EA1">
        <w:rPr>
          <w:sz w:val="26"/>
          <w:szCs w:val="26"/>
        </w:rPr>
        <w:t xml:space="preserve"> phenomenon caused by ReLU. </w:t>
      </w:r>
    </w:p>
    <w:p w:rsidR="006C5F68" w:rsidRDefault="006C5F68" w:rsidP="00ED68DD">
      <w:pPr>
        <w:jc w:val="both"/>
        <w:rPr>
          <w:sz w:val="26"/>
          <w:szCs w:val="26"/>
        </w:rPr>
      </w:pPr>
      <w:r>
        <w:rPr>
          <w:sz w:val="26"/>
          <w:szCs w:val="26"/>
        </w:rPr>
        <w:t>//////////////</w:t>
      </w:r>
    </w:p>
    <w:p w:rsidR="005741CF" w:rsidRDefault="005741CF" w:rsidP="00ED68DD">
      <w:pPr>
        <w:jc w:val="both"/>
        <w:rPr>
          <w:sz w:val="26"/>
          <w:szCs w:val="26"/>
        </w:rPr>
      </w:pPr>
      <w:r>
        <w:rPr>
          <w:noProof/>
          <w:sz w:val="26"/>
          <w:szCs w:val="26"/>
          <w:lang w:val="en-GB" w:eastAsia="en-GB" w:bidi="th-TH"/>
        </w:rPr>
        <w:drawing>
          <wp:inline distT="0" distB="0" distL="0" distR="0">
            <wp:extent cx="2811780" cy="32842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3284220"/>
                    </a:xfrm>
                    <a:prstGeom prst="rect">
                      <a:avLst/>
                    </a:prstGeom>
                    <a:noFill/>
                    <a:ln>
                      <a:noFill/>
                    </a:ln>
                  </pic:spPr>
                </pic:pic>
              </a:graphicData>
            </a:graphic>
          </wp:inline>
        </w:drawing>
      </w:r>
    </w:p>
    <w:p w:rsidR="005741CF" w:rsidRDefault="005741CF" w:rsidP="00ED68DD">
      <w:pPr>
        <w:jc w:val="both"/>
        <w:rPr>
          <w:sz w:val="26"/>
          <w:szCs w:val="26"/>
        </w:rPr>
      </w:pPr>
      <w:r>
        <w:rPr>
          <w:sz w:val="26"/>
          <w:szCs w:val="26"/>
        </w:rPr>
        <w:t>//////</w:t>
      </w:r>
    </w:p>
    <w:p w:rsidR="00960756" w:rsidRDefault="00960756" w:rsidP="00ED68DD">
      <w:pPr>
        <w:jc w:val="both"/>
        <w:rPr>
          <w:sz w:val="26"/>
          <w:szCs w:val="26"/>
        </w:rPr>
      </w:pPr>
      <w:r>
        <w:rPr>
          <w:noProof/>
          <w:sz w:val="26"/>
          <w:szCs w:val="26"/>
          <w:lang w:val="en-GB" w:eastAsia="en-GB" w:bidi="th-TH"/>
        </w:rPr>
        <w:drawing>
          <wp:inline distT="0" distB="0" distL="0" distR="0">
            <wp:extent cx="2621280" cy="23774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1280" cy="2377440"/>
                    </a:xfrm>
                    <a:prstGeom prst="rect">
                      <a:avLst/>
                    </a:prstGeom>
                    <a:noFill/>
                    <a:ln>
                      <a:noFill/>
                    </a:ln>
                  </pic:spPr>
                </pic:pic>
              </a:graphicData>
            </a:graphic>
          </wp:inline>
        </w:drawing>
      </w:r>
    </w:p>
    <w:p w:rsidR="00960756" w:rsidRDefault="00960756" w:rsidP="00ED68DD">
      <w:pPr>
        <w:jc w:val="both"/>
        <w:rPr>
          <w:sz w:val="26"/>
          <w:szCs w:val="26"/>
        </w:rPr>
      </w:pPr>
      <w:r>
        <w:rPr>
          <w:noProof/>
          <w:sz w:val="26"/>
          <w:szCs w:val="26"/>
          <w:lang w:val="en-GB" w:eastAsia="en-GB" w:bidi="th-TH"/>
        </w:rPr>
        <w:lastRenderedPageBreak/>
        <w:drawing>
          <wp:inline distT="0" distB="0" distL="0" distR="0">
            <wp:extent cx="2461260" cy="1501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1260" cy="1501140"/>
                    </a:xfrm>
                    <a:prstGeom prst="rect">
                      <a:avLst/>
                    </a:prstGeom>
                    <a:noFill/>
                    <a:ln>
                      <a:noFill/>
                    </a:ln>
                  </pic:spPr>
                </pic:pic>
              </a:graphicData>
            </a:graphic>
          </wp:inline>
        </w:drawing>
      </w:r>
    </w:p>
    <w:p w:rsidR="00960756" w:rsidRDefault="00960756" w:rsidP="00ED68DD">
      <w:pPr>
        <w:jc w:val="both"/>
        <w:rPr>
          <w:sz w:val="26"/>
          <w:szCs w:val="26"/>
        </w:rPr>
      </w:pPr>
      <w:r>
        <w:rPr>
          <w:sz w:val="26"/>
          <w:szCs w:val="26"/>
        </w:rPr>
        <w:t>///</w:t>
      </w:r>
    </w:p>
    <w:p w:rsidR="0074159C" w:rsidRDefault="0074159C" w:rsidP="00ED68DD">
      <w:pPr>
        <w:jc w:val="both"/>
        <w:rPr>
          <w:sz w:val="26"/>
          <w:szCs w:val="26"/>
        </w:rPr>
      </w:pPr>
      <w:r>
        <w:rPr>
          <w:noProof/>
          <w:sz w:val="26"/>
          <w:szCs w:val="26"/>
          <w:lang w:val="en-GB" w:eastAsia="en-GB" w:bidi="th-TH"/>
        </w:rPr>
        <w:drawing>
          <wp:inline distT="0" distB="0" distL="0" distR="0">
            <wp:extent cx="4099560" cy="102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9560" cy="1028700"/>
                    </a:xfrm>
                    <a:prstGeom prst="rect">
                      <a:avLst/>
                    </a:prstGeom>
                    <a:noFill/>
                    <a:ln>
                      <a:noFill/>
                    </a:ln>
                  </pic:spPr>
                </pic:pic>
              </a:graphicData>
            </a:graphic>
          </wp:inline>
        </w:drawing>
      </w:r>
    </w:p>
    <w:p w:rsidR="0074159C" w:rsidRDefault="0074159C" w:rsidP="00ED68DD">
      <w:pPr>
        <w:jc w:val="both"/>
        <w:rPr>
          <w:sz w:val="26"/>
          <w:szCs w:val="26"/>
        </w:rPr>
      </w:pPr>
      <w:r>
        <w:rPr>
          <w:sz w:val="26"/>
          <w:szCs w:val="26"/>
        </w:rPr>
        <w:t>//////////</w:t>
      </w:r>
    </w:p>
    <w:p w:rsidR="002F211A" w:rsidRDefault="002F211A" w:rsidP="00ED68DD">
      <w:pPr>
        <w:jc w:val="both"/>
        <w:rPr>
          <w:sz w:val="26"/>
          <w:szCs w:val="26"/>
        </w:rPr>
      </w:pPr>
      <w:r>
        <w:rPr>
          <w:noProof/>
          <w:sz w:val="26"/>
          <w:szCs w:val="26"/>
          <w:lang w:val="en-GB" w:eastAsia="en-GB" w:bidi="th-TH"/>
        </w:rPr>
        <w:drawing>
          <wp:inline distT="0" distB="0" distL="0" distR="0">
            <wp:extent cx="5341620" cy="1356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1620" cy="1356360"/>
                    </a:xfrm>
                    <a:prstGeom prst="rect">
                      <a:avLst/>
                    </a:prstGeom>
                    <a:noFill/>
                    <a:ln>
                      <a:noFill/>
                    </a:ln>
                  </pic:spPr>
                </pic:pic>
              </a:graphicData>
            </a:graphic>
          </wp:inline>
        </w:drawing>
      </w:r>
    </w:p>
    <w:p w:rsidR="002F211A" w:rsidRDefault="002F211A" w:rsidP="00ED68DD">
      <w:pPr>
        <w:jc w:val="both"/>
        <w:rPr>
          <w:sz w:val="26"/>
          <w:szCs w:val="26"/>
        </w:rPr>
      </w:pPr>
      <w:r>
        <w:rPr>
          <w:sz w:val="26"/>
          <w:szCs w:val="26"/>
        </w:rPr>
        <w:t>////</w:t>
      </w:r>
    </w:p>
    <w:p w:rsidR="00896507" w:rsidRDefault="00896507" w:rsidP="00ED68DD">
      <w:pPr>
        <w:jc w:val="both"/>
        <w:rPr>
          <w:sz w:val="26"/>
          <w:szCs w:val="26"/>
        </w:rPr>
      </w:pPr>
      <w:r>
        <w:rPr>
          <w:noProof/>
          <w:sz w:val="26"/>
          <w:szCs w:val="26"/>
          <w:lang w:val="en-GB" w:eastAsia="en-GB" w:bidi="th-TH"/>
        </w:rPr>
        <w:drawing>
          <wp:inline distT="0" distB="0" distL="0" distR="0">
            <wp:extent cx="3672840" cy="15392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2840" cy="1539240"/>
                    </a:xfrm>
                    <a:prstGeom prst="rect">
                      <a:avLst/>
                    </a:prstGeom>
                    <a:noFill/>
                    <a:ln>
                      <a:noFill/>
                    </a:ln>
                  </pic:spPr>
                </pic:pic>
              </a:graphicData>
            </a:graphic>
          </wp:inline>
        </w:drawing>
      </w:r>
    </w:p>
    <w:p w:rsidR="00DA728C" w:rsidRDefault="00DA728C" w:rsidP="00ED68DD">
      <w:pPr>
        <w:jc w:val="both"/>
        <w:rPr>
          <w:sz w:val="26"/>
          <w:szCs w:val="26"/>
        </w:rPr>
      </w:pPr>
      <w:r>
        <w:rPr>
          <w:noProof/>
          <w:sz w:val="26"/>
          <w:szCs w:val="26"/>
          <w:lang w:val="en-GB" w:eastAsia="en-GB" w:bidi="th-TH"/>
        </w:rPr>
        <w:lastRenderedPageBreak/>
        <w:drawing>
          <wp:inline distT="0" distB="0" distL="0" distR="0">
            <wp:extent cx="2903220" cy="1653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3220" cy="1653540"/>
                    </a:xfrm>
                    <a:prstGeom prst="rect">
                      <a:avLst/>
                    </a:prstGeom>
                    <a:noFill/>
                    <a:ln>
                      <a:noFill/>
                    </a:ln>
                  </pic:spPr>
                </pic:pic>
              </a:graphicData>
            </a:graphic>
          </wp:inline>
        </w:drawing>
      </w:r>
    </w:p>
    <w:p w:rsidR="008F4D8D" w:rsidRDefault="008F4D8D" w:rsidP="00ED68DD">
      <w:pPr>
        <w:jc w:val="both"/>
        <w:rPr>
          <w:sz w:val="26"/>
          <w:szCs w:val="26"/>
        </w:rPr>
      </w:pPr>
      <w:r>
        <w:rPr>
          <w:noProof/>
          <w:sz w:val="26"/>
          <w:szCs w:val="26"/>
          <w:lang w:val="en-GB" w:eastAsia="en-GB" w:bidi="th-TH"/>
        </w:rPr>
        <w:drawing>
          <wp:inline distT="0" distB="0" distL="0" distR="0">
            <wp:extent cx="3802380" cy="35814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2380" cy="3581400"/>
                    </a:xfrm>
                    <a:prstGeom prst="rect">
                      <a:avLst/>
                    </a:prstGeom>
                    <a:noFill/>
                    <a:ln>
                      <a:noFill/>
                    </a:ln>
                  </pic:spPr>
                </pic:pic>
              </a:graphicData>
            </a:graphic>
          </wp:inline>
        </w:drawing>
      </w:r>
    </w:p>
    <w:p w:rsidR="00DD75B4" w:rsidRDefault="00DD75B4" w:rsidP="00ED68DD">
      <w:pPr>
        <w:jc w:val="both"/>
        <w:rPr>
          <w:sz w:val="26"/>
          <w:szCs w:val="26"/>
        </w:rPr>
      </w:pPr>
      <w:r>
        <w:rPr>
          <w:noProof/>
          <w:sz w:val="26"/>
          <w:szCs w:val="26"/>
          <w:lang w:val="en-GB" w:eastAsia="en-GB" w:bidi="th-TH"/>
        </w:rPr>
        <w:drawing>
          <wp:inline distT="0" distB="0" distL="0" distR="0">
            <wp:extent cx="3139440" cy="8458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845820"/>
                    </a:xfrm>
                    <a:prstGeom prst="rect">
                      <a:avLst/>
                    </a:prstGeom>
                    <a:noFill/>
                    <a:ln>
                      <a:noFill/>
                    </a:ln>
                  </pic:spPr>
                </pic:pic>
              </a:graphicData>
            </a:graphic>
          </wp:inline>
        </w:drawing>
      </w:r>
    </w:p>
    <w:p w:rsidR="00DD75B4" w:rsidRDefault="00DD75B4" w:rsidP="00ED68DD">
      <w:pPr>
        <w:jc w:val="both"/>
        <w:rPr>
          <w:sz w:val="26"/>
          <w:szCs w:val="26"/>
        </w:rPr>
      </w:pPr>
      <w:r>
        <w:rPr>
          <w:noProof/>
          <w:sz w:val="26"/>
          <w:szCs w:val="26"/>
          <w:lang w:val="en-GB" w:eastAsia="en-GB" w:bidi="th-TH"/>
        </w:rPr>
        <w:drawing>
          <wp:inline distT="0" distB="0" distL="0" distR="0">
            <wp:extent cx="5196840" cy="6705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6840" cy="670560"/>
                    </a:xfrm>
                    <a:prstGeom prst="rect">
                      <a:avLst/>
                    </a:prstGeom>
                    <a:noFill/>
                    <a:ln>
                      <a:noFill/>
                    </a:ln>
                  </pic:spPr>
                </pic:pic>
              </a:graphicData>
            </a:graphic>
          </wp:inline>
        </w:drawing>
      </w:r>
    </w:p>
    <w:p w:rsidR="000F2F84" w:rsidRDefault="000F2F84" w:rsidP="00ED68DD">
      <w:pPr>
        <w:jc w:val="both"/>
        <w:rPr>
          <w:sz w:val="26"/>
          <w:szCs w:val="26"/>
        </w:rPr>
      </w:pPr>
      <w:r>
        <w:rPr>
          <w:noProof/>
          <w:sz w:val="26"/>
          <w:szCs w:val="26"/>
          <w:lang w:val="en-GB" w:eastAsia="en-GB" w:bidi="th-TH"/>
        </w:rPr>
        <w:lastRenderedPageBreak/>
        <w:drawing>
          <wp:inline distT="0" distB="0" distL="0" distR="0">
            <wp:extent cx="5417820" cy="15773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7820" cy="1577340"/>
                    </a:xfrm>
                    <a:prstGeom prst="rect">
                      <a:avLst/>
                    </a:prstGeom>
                    <a:noFill/>
                    <a:ln>
                      <a:noFill/>
                    </a:ln>
                  </pic:spPr>
                </pic:pic>
              </a:graphicData>
            </a:graphic>
          </wp:inline>
        </w:drawing>
      </w:r>
    </w:p>
    <w:p w:rsidR="0027365B" w:rsidRDefault="0027365B" w:rsidP="00ED68DD">
      <w:pPr>
        <w:jc w:val="both"/>
        <w:rPr>
          <w:sz w:val="26"/>
          <w:szCs w:val="26"/>
        </w:rPr>
      </w:pPr>
      <w:r>
        <w:rPr>
          <w:noProof/>
          <w:sz w:val="26"/>
          <w:szCs w:val="26"/>
          <w:lang w:val="en-GB" w:eastAsia="en-GB" w:bidi="th-TH"/>
        </w:rPr>
        <w:drawing>
          <wp:inline distT="0" distB="0" distL="0" distR="0">
            <wp:extent cx="5410200" cy="1866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200" cy="1866900"/>
                    </a:xfrm>
                    <a:prstGeom prst="rect">
                      <a:avLst/>
                    </a:prstGeom>
                    <a:noFill/>
                    <a:ln>
                      <a:noFill/>
                    </a:ln>
                  </pic:spPr>
                </pic:pic>
              </a:graphicData>
            </a:graphic>
          </wp:inline>
        </w:drawing>
      </w:r>
    </w:p>
    <w:p w:rsidR="0027365B" w:rsidRDefault="0027365B" w:rsidP="00ED68DD">
      <w:pPr>
        <w:jc w:val="both"/>
        <w:rPr>
          <w:sz w:val="26"/>
          <w:szCs w:val="26"/>
        </w:rPr>
      </w:pPr>
      <w:r>
        <w:rPr>
          <w:noProof/>
          <w:sz w:val="26"/>
          <w:szCs w:val="26"/>
          <w:lang w:val="en-GB" w:eastAsia="en-GB" w:bidi="th-TH"/>
        </w:rPr>
        <w:drawing>
          <wp:inline distT="0" distB="0" distL="0" distR="0">
            <wp:extent cx="5334000" cy="838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838200"/>
                    </a:xfrm>
                    <a:prstGeom prst="rect">
                      <a:avLst/>
                    </a:prstGeom>
                    <a:noFill/>
                    <a:ln>
                      <a:noFill/>
                    </a:ln>
                  </pic:spPr>
                </pic:pic>
              </a:graphicData>
            </a:graphic>
          </wp:inline>
        </w:drawing>
      </w:r>
    </w:p>
    <w:p w:rsidR="00D730F4" w:rsidRPr="00ED68DD" w:rsidRDefault="00D730F4" w:rsidP="00ED68DD">
      <w:pPr>
        <w:jc w:val="both"/>
        <w:rPr>
          <w:sz w:val="26"/>
          <w:szCs w:val="26"/>
        </w:rPr>
      </w:pPr>
      <w:r>
        <w:rPr>
          <w:sz w:val="26"/>
          <w:szCs w:val="26"/>
        </w:rPr>
        <w:t xml:space="preserve">Furthermore, we use the Parametric Linear Unit (PReLU) to instead of ReLU as the </w:t>
      </w:r>
      <w:proofErr w:type="gramStart"/>
      <w:r>
        <w:rPr>
          <w:sz w:val="26"/>
          <w:szCs w:val="26"/>
        </w:rPr>
        <w:t>activation</w:t>
      </w:r>
      <w:proofErr w:type="gramEnd"/>
      <w:r>
        <w:rPr>
          <w:sz w:val="26"/>
          <w:szCs w:val="26"/>
        </w:rPr>
        <w:t xml:space="preserve"> function of our convolution layer. Since PReLU has a learnable coefficient for the negativ</w:t>
      </w:r>
      <w:bookmarkStart w:id="0" w:name="_GoBack"/>
      <w:bookmarkEnd w:id="0"/>
      <w:r>
        <w:rPr>
          <w:sz w:val="26"/>
          <w:szCs w:val="26"/>
        </w:rPr>
        <w:t xml:space="preserve">e part of features, it can avoid the “dead feature” </w:t>
      </w:r>
      <w:r w:rsidR="00C60CB2">
        <w:rPr>
          <w:sz w:val="26"/>
          <w:szCs w:val="26"/>
        </w:rPr>
        <w:t xml:space="preserve">caused by zero gradients in ReLU. Accordingly, we can make full use of all parameters to obtain the maximum </w:t>
      </w:r>
      <w:proofErr w:type="gramStart"/>
      <w:r w:rsidR="00C60CB2">
        <w:rPr>
          <w:sz w:val="26"/>
          <w:szCs w:val="26"/>
        </w:rPr>
        <w:t>capacity</w:t>
      </w:r>
      <w:proofErr w:type="gramEnd"/>
      <w:r w:rsidR="00C60CB2">
        <w:rPr>
          <w:sz w:val="26"/>
          <w:szCs w:val="26"/>
        </w:rPr>
        <w:t xml:space="preserve"> of our networks.</w:t>
      </w:r>
    </w:p>
    <w:p w:rsidR="00B85A3C" w:rsidRDefault="00E86A19" w:rsidP="00ED68DD">
      <w:pPr>
        <w:jc w:val="both"/>
        <w:rPr>
          <w:sz w:val="26"/>
          <w:szCs w:val="26"/>
        </w:rPr>
      </w:pPr>
      <w:r>
        <w:rPr>
          <w:noProof/>
          <w:sz w:val="26"/>
          <w:szCs w:val="26"/>
          <w:lang w:val="en-GB" w:eastAsia="en-GB" w:bidi="th-TH"/>
        </w:rPr>
        <w:lastRenderedPageBreak/>
        <w:drawing>
          <wp:inline distT="0" distB="0" distL="0" distR="0">
            <wp:extent cx="3479800" cy="31559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9800" cy="3155950"/>
                    </a:xfrm>
                    <a:prstGeom prst="rect">
                      <a:avLst/>
                    </a:prstGeom>
                    <a:noFill/>
                    <a:ln>
                      <a:noFill/>
                    </a:ln>
                  </pic:spPr>
                </pic:pic>
              </a:graphicData>
            </a:graphic>
          </wp:inline>
        </w:drawing>
      </w:r>
    </w:p>
    <w:p w:rsidR="00236E0F" w:rsidRPr="00ED68DD" w:rsidRDefault="00236E0F" w:rsidP="00ED68DD">
      <w:pPr>
        <w:jc w:val="both"/>
        <w:rPr>
          <w:sz w:val="26"/>
          <w:szCs w:val="26"/>
        </w:rPr>
      </w:pPr>
      <w:r>
        <w:rPr>
          <w:sz w:val="26"/>
          <w:szCs w:val="26"/>
        </w:rPr>
        <w:t>References</w:t>
      </w:r>
    </w:p>
    <w:p w:rsidR="00C4735F" w:rsidRPr="00C4735F" w:rsidRDefault="00B85A3C" w:rsidP="00C4735F">
      <w:pPr>
        <w:pStyle w:val="EndNoteBibliography"/>
        <w:spacing w:after="0"/>
        <w:ind w:left="720" w:hanging="720"/>
      </w:pPr>
      <w:r w:rsidRPr="00ED68DD">
        <w:rPr>
          <w:sz w:val="26"/>
          <w:szCs w:val="26"/>
        </w:rPr>
        <w:fldChar w:fldCharType="begin"/>
      </w:r>
      <w:r w:rsidRPr="00ED68DD">
        <w:rPr>
          <w:sz w:val="26"/>
          <w:szCs w:val="26"/>
        </w:rPr>
        <w:instrText xml:space="preserve"> ADDIN EN.REFLIST </w:instrText>
      </w:r>
      <w:r w:rsidRPr="00ED68DD">
        <w:rPr>
          <w:sz w:val="26"/>
          <w:szCs w:val="26"/>
        </w:rPr>
        <w:fldChar w:fldCharType="separate"/>
      </w:r>
      <w:r w:rsidR="00C4735F" w:rsidRPr="00C4735F">
        <w:t>[1]</w:t>
      </w:r>
      <w:r w:rsidR="00C4735F" w:rsidRPr="00C4735F">
        <w:tab/>
        <w:t xml:space="preserve">K. He, X. Zhang, S. Ren, and J. Sun, "Delving deep into rectifiers: Surpassing human-level performance on imagenet classification," in </w:t>
      </w:r>
      <w:r w:rsidR="00C4735F" w:rsidRPr="00C4735F">
        <w:rPr>
          <w:i/>
        </w:rPr>
        <w:t>Proceedings of the IEEE international conference on computer vision</w:t>
      </w:r>
      <w:r w:rsidR="00C4735F" w:rsidRPr="00C4735F">
        <w:t>, 2015, pp. 1026-1034.</w:t>
      </w:r>
    </w:p>
    <w:p w:rsidR="00C4735F" w:rsidRPr="00C4735F" w:rsidRDefault="00C4735F" w:rsidP="00C4735F">
      <w:pPr>
        <w:pStyle w:val="EndNoteBibliography"/>
        <w:spacing w:after="0"/>
        <w:ind w:left="720" w:hanging="720"/>
      </w:pPr>
      <w:r w:rsidRPr="00C4735F">
        <w:t>[2]</w:t>
      </w:r>
      <w:r w:rsidRPr="00C4735F">
        <w:tab/>
        <w:t xml:space="preserve">M. D. Zeiler and R. Fergus, "Visualizing and understanding convolutional networks," in </w:t>
      </w:r>
      <w:r w:rsidRPr="00C4735F">
        <w:rPr>
          <w:i/>
        </w:rPr>
        <w:t>European conference on computer vision</w:t>
      </w:r>
      <w:r w:rsidRPr="00C4735F">
        <w:t>, 2014, pp. 818-833: Springer.</w:t>
      </w:r>
    </w:p>
    <w:p w:rsidR="00C4735F" w:rsidRPr="00C4735F" w:rsidRDefault="00C4735F" w:rsidP="00C4735F">
      <w:pPr>
        <w:pStyle w:val="EndNoteBibliography"/>
        <w:ind w:left="720" w:hanging="720"/>
      </w:pPr>
      <w:r w:rsidRPr="00C4735F">
        <w:t>[3]</w:t>
      </w:r>
      <w:r w:rsidRPr="00C4735F">
        <w:tab/>
        <w:t xml:space="preserve">A. Radford, L. Metz, and S. Chintala, "Unsupervised representation learning with deep convolutional generative adversarial networks," </w:t>
      </w:r>
      <w:r w:rsidRPr="00C4735F">
        <w:rPr>
          <w:i/>
        </w:rPr>
        <w:t xml:space="preserve">arXiv preprint arXiv:1511.06434, </w:t>
      </w:r>
      <w:r w:rsidRPr="00C4735F">
        <w:t>2015.</w:t>
      </w:r>
    </w:p>
    <w:p w:rsidR="00390B6D" w:rsidRPr="00ED68DD" w:rsidRDefault="00B85A3C" w:rsidP="00ED68DD">
      <w:pPr>
        <w:jc w:val="both"/>
        <w:rPr>
          <w:sz w:val="26"/>
          <w:szCs w:val="26"/>
        </w:rPr>
      </w:pPr>
      <w:r w:rsidRPr="00ED68DD">
        <w:rPr>
          <w:sz w:val="26"/>
          <w:szCs w:val="26"/>
        </w:rPr>
        <w:fldChar w:fldCharType="end"/>
      </w:r>
    </w:p>
    <w:sectPr w:rsidR="00390B6D" w:rsidRPr="00ED6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LS0MDQ0MTYwNTMxM7FU0lEKTi0uzszPAykwqQUAztv/XC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tr2d2ds7prvf4exd5apa0vtef2v9arspsdw&quot;&gt;My EndNote Library&lt;record-ids&gt;&lt;item&gt;245&lt;/item&gt;&lt;item&gt;257&lt;/item&gt;&lt;item&gt;408&lt;/item&gt;&lt;/record-ids&gt;&lt;/item&gt;&lt;/Libraries&gt;"/>
  </w:docVars>
  <w:rsids>
    <w:rsidRoot w:val="00B85A3C"/>
    <w:rsid w:val="000D62EC"/>
    <w:rsid w:val="000F2F84"/>
    <w:rsid w:val="001234E1"/>
    <w:rsid w:val="001410B6"/>
    <w:rsid w:val="001965E0"/>
    <w:rsid w:val="00236E0F"/>
    <w:rsid w:val="0027365B"/>
    <w:rsid w:val="002F211A"/>
    <w:rsid w:val="00320F44"/>
    <w:rsid w:val="003729B9"/>
    <w:rsid w:val="00390B6D"/>
    <w:rsid w:val="005741CF"/>
    <w:rsid w:val="006C5F68"/>
    <w:rsid w:val="006F2F9E"/>
    <w:rsid w:val="006F792F"/>
    <w:rsid w:val="0074159C"/>
    <w:rsid w:val="00896507"/>
    <w:rsid w:val="008F4D8D"/>
    <w:rsid w:val="009429D0"/>
    <w:rsid w:val="00960756"/>
    <w:rsid w:val="00AF0EA1"/>
    <w:rsid w:val="00B85A3C"/>
    <w:rsid w:val="00BA3A26"/>
    <w:rsid w:val="00C111E1"/>
    <w:rsid w:val="00C4735F"/>
    <w:rsid w:val="00C60CB2"/>
    <w:rsid w:val="00CA3787"/>
    <w:rsid w:val="00CC2849"/>
    <w:rsid w:val="00D730F4"/>
    <w:rsid w:val="00DA728C"/>
    <w:rsid w:val="00DD75B4"/>
    <w:rsid w:val="00E715FB"/>
    <w:rsid w:val="00E86A19"/>
    <w:rsid w:val="00ED68DD"/>
    <w:rsid w:val="00F2580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E2E2"/>
  <w15:chartTrackingRefBased/>
  <w15:docId w15:val="{B0BDD6A0-16E6-437C-8575-626B00F1D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B85A3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85A3C"/>
    <w:rPr>
      <w:rFonts w:ascii="Calibri" w:hAnsi="Calibri" w:cs="Calibri"/>
      <w:noProof/>
    </w:rPr>
  </w:style>
  <w:style w:type="paragraph" w:customStyle="1" w:styleId="EndNoteBibliography">
    <w:name w:val="EndNote Bibliography"/>
    <w:basedOn w:val="Normal"/>
    <w:link w:val="EndNoteBibliographyChar"/>
    <w:rsid w:val="00B85A3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85A3C"/>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6</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Wazir Muhammad</dc:creator>
  <cp:keywords/>
  <dc:description/>
  <cp:lastModifiedBy>Wazir Muhammad</cp:lastModifiedBy>
  <cp:revision>5</cp:revision>
  <dcterms:created xsi:type="dcterms:W3CDTF">2019-08-11T07:12:00Z</dcterms:created>
  <dcterms:modified xsi:type="dcterms:W3CDTF">2019-10-12T21:29:00Z</dcterms:modified>
</cp:coreProperties>
</file>