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6C" w:rsidRDefault="006E663E" w:rsidP="006E663E">
      <w:pPr>
        <w:jc w:val="center"/>
        <w:rPr>
          <w:lang w:val="en-GB"/>
        </w:rPr>
      </w:pPr>
      <w:r>
        <w:rPr>
          <w:lang w:val="en-GB"/>
        </w:rPr>
        <w:t>RECEPTIVE FIELD</w:t>
      </w:r>
    </w:p>
    <w:p w:rsidR="006E663E" w:rsidRDefault="006E663E" w:rsidP="006E663E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E" w:rsidRDefault="006E663E" w:rsidP="006E663E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89382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BB" w:rsidRDefault="003505BB" w:rsidP="003505BB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5935980" cy="1280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F4" w:rsidRDefault="00C05CF4" w:rsidP="003505BB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70332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28" w:rsidRDefault="00956D28" w:rsidP="003505BB">
      <w:pPr>
        <w:rPr>
          <w:lang w:val="en-GB"/>
        </w:rPr>
      </w:pPr>
    </w:p>
    <w:p w:rsidR="00956D28" w:rsidRDefault="00956D28" w:rsidP="003505BB">
      <w:r>
        <w:t xml:space="preserve">For image super-resolution (SR), receptive field of a convolutional network determines the amount of contextual information that </w:t>
      </w:r>
      <w:proofErr w:type="gramStart"/>
      <w:r>
        <w:t>can be exploited</w:t>
      </w:r>
      <w:proofErr w:type="gramEnd"/>
      <w:r>
        <w:t xml:space="preserve"> to infer missing </w:t>
      </w:r>
      <w:proofErr w:type="spellStart"/>
      <w:r>
        <w:t>highfrequency</w:t>
      </w:r>
      <w:proofErr w:type="spellEnd"/>
      <w:r>
        <w:t xml:space="preserve"> components. For example, if there exists a pattern with smoothed edges contained in a receptive field, it is plausible that the pattern is recognized and edges </w:t>
      </w:r>
      <w:proofErr w:type="gramStart"/>
      <w:r>
        <w:t>are appropriately sharpened</w:t>
      </w:r>
      <w:proofErr w:type="gramEnd"/>
      <w:r>
        <w:t>.</w:t>
      </w:r>
    </w:p>
    <w:p w:rsidR="00E70BCF" w:rsidRDefault="00E70BCF" w:rsidP="003505BB">
      <w:r>
        <w:t xml:space="preserve">Deep convolutional networks (DCN) succeeding in various computer vision tasks often use very large receptive fields (224x224 common in ImageNet </w:t>
      </w:r>
      <w:proofErr w:type="gramStart"/>
      <w:r>
        <w:t>classification</w:t>
      </w:r>
      <w:r>
        <w:t>[</w:t>
      </w:r>
      <w:proofErr w:type="gramEnd"/>
      <w:r>
        <w:t>1,</w:t>
      </w:r>
      <w:r w:rsidR="00424CD5">
        <w:t xml:space="preserve">2]. </w:t>
      </w:r>
      <w:r w:rsidR="00424CD5">
        <w:t xml:space="preserve">Among many approaches to widen the receptive field, increasing network depth is one possible way: a convolutional (conv.) layer with filter size larger than a 1×1 or a pooling (pool.) layer that reduces the dimension of intermediate representation </w:t>
      </w:r>
      <w:proofErr w:type="gramStart"/>
      <w:r w:rsidR="00424CD5">
        <w:t>can be used</w:t>
      </w:r>
      <w:proofErr w:type="gramEnd"/>
      <w:r w:rsidR="00424CD5">
        <w:t xml:space="preserve">. Both approaches have drawbacks: a conv. layer introduces more parameters and a pool. </w:t>
      </w:r>
      <w:proofErr w:type="gramStart"/>
      <w:r w:rsidR="00424CD5">
        <w:t>layer</w:t>
      </w:r>
      <w:proofErr w:type="gramEnd"/>
      <w:r w:rsidR="00424CD5">
        <w:t xml:space="preserve"> typically discards some pixel-wise information</w:t>
      </w:r>
      <w:r w:rsidR="00424CD5">
        <w:br/>
      </w:r>
      <w:r w:rsidR="00424CD5">
        <w:t xml:space="preserve">For image restoration problems such as super-resolution and denoising, image details are very important. Therefore, most deep-learning approaches for such problems do not use pooling. Increasing depth by adding a new weight </w:t>
      </w:r>
      <w:proofErr w:type="gramStart"/>
      <w:r w:rsidR="00424CD5">
        <w:t>layer basically</w:t>
      </w:r>
      <w:proofErr w:type="gramEnd"/>
      <w:r w:rsidR="00424CD5">
        <w:t xml:space="preserve"> introduces more parameters. Two problems can arise. First, overfitting is highly likely. More data are now</w:t>
      </w:r>
      <w:r w:rsidR="00390A93">
        <w:t xml:space="preserve"> </w:t>
      </w:r>
      <w:r w:rsidR="00390A93">
        <w:t xml:space="preserve">required. Second, the model becomes too huge to be stored and </w:t>
      </w:r>
      <w:proofErr w:type="gramStart"/>
      <w:r w:rsidR="00390A93">
        <w:t>retrieved</w:t>
      </w:r>
      <w:proofErr w:type="gramEnd"/>
      <w:r w:rsidR="00390A93">
        <w:t>.</w:t>
      </w:r>
      <w:bookmarkStart w:id="0" w:name="_GoBack"/>
      <w:bookmarkEnd w:id="0"/>
    </w:p>
    <w:p w:rsidR="00E70BCF" w:rsidRDefault="00E70BCF" w:rsidP="003505BB"/>
    <w:p w:rsidR="00E70BCF" w:rsidRDefault="00424CD5" w:rsidP="003505BB">
      <w:r>
        <w:t>[1]</w:t>
      </w:r>
      <w:r>
        <w:tab/>
      </w:r>
      <w:r w:rsidR="00E70BCF">
        <w:t xml:space="preserve">A. Krizhevsky, I. </w:t>
      </w:r>
      <w:proofErr w:type="spellStart"/>
      <w:r w:rsidR="00E70BCF">
        <w:t>Sutskever</w:t>
      </w:r>
      <w:proofErr w:type="spellEnd"/>
      <w:r w:rsidR="00E70BCF">
        <w:t xml:space="preserve">, and G. E. Hinton. </w:t>
      </w:r>
      <w:proofErr w:type="spellStart"/>
      <w:r w:rsidR="00E70BCF">
        <w:t>Imagenet</w:t>
      </w:r>
      <w:proofErr w:type="spellEnd"/>
      <w:r w:rsidR="00E70BCF">
        <w:t xml:space="preserve"> classification with deep convolutional neural networks. In NIPS, 2012</w:t>
      </w:r>
    </w:p>
    <w:p w:rsidR="00424CD5" w:rsidRPr="006E663E" w:rsidRDefault="00424CD5" w:rsidP="003505BB">
      <w:pPr>
        <w:rPr>
          <w:lang w:val="en-GB"/>
        </w:rPr>
      </w:pPr>
      <w:r>
        <w:t>[2]</w:t>
      </w:r>
      <w:r>
        <w:tab/>
      </w:r>
      <w:r>
        <w:t xml:space="preserve">K. </w:t>
      </w:r>
      <w:proofErr w:type="spellStart"/>
      <w:r>
        <w:t>Simonyan</w:t>
      </w:r>
      <w:proofErr w:type="spellEnd"/>
      <w:r>
        <w:t xml:space="preserve"> and A. Zisserman. </w:t>
      </w:r>
      <w:proofErr w:type="gramStart"/>
      <w:r>
        <w:t>Very deep</w:t>
      </w:r>
      <w:proofErr w:type="gramEnd"/>
      <w:r>
        <w:t xml:space="preserve"> convolutional networks for large-scale image recognition. In ICLR, 2015</w:t>
      </w:r>
    </w:p>
    <w:sectPr w:rsidR="00424CD5" w:rsidRPr="006E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LAwMTM2NjAxtzBW0lEKTi0uzszPAykwqgUAVjFIxywAAAA="/>
  </w:docVars>
  <w:rsids>
    <w:rsidRoot w:val="006E663E"/>
    <w:rsid w:val="003505BB"/>
    <w:rsid w:val="00390A93"/>
    <w:rsid w:val="003B3E45"/>
    <w:rsid w:val="00424CD5"/>
    <w:rsid w:val="006E663E"/>
    <w:rsid w:val="00956D28"/>
    <w:rsid w:val="00C05CF4"/>
    <w:rsid w:val="00C27B6C"/>
    <w:rsid w:val="00D33082"/>
    <w:rsid w:val="00E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068A"/>
  <w15:chartTrackingRefBased/>
  <w15:docId w15:val="{F679083E-0ECF-4529-8C1D-BDF2EDC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3</cp:revision>
  <dcterms:created xsi:type="dcterms:W3CDTF">2019-08-25T12:14:00Z</dcterms:created>
  <dcterms:modified xsi:type="dcterms:W3CDTF">2019-08-25T14:32:00Z</dcterms:modified>
</cp:coreProperties>
</file>