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자소서 자동 작성 시스템: 실행 보장과 품질 학습 설계</w:t>
      </w:r>
    </w:p>
    <w:p>
      <w:r>
        <w:t xml:space="preserve">검토 기준일: 2026-10-02  </w:t>
      </w:r>
    </w:p>
    <w:p>
      <w:r>
        <w:t>범위: 제공된 Markdown 절차서·규칙·진행 기록 및 selector.py, generate.py의 정적 검토. 저장소 전체 실행이나 실제 모델 비교 실험을 수행한 결과는 아니다. 아래 스키마·임계값·모듈명은 구현 제안이며 적용된 패치가 아니다.</w:t>
      </w:r>
    </w:p>
    <w:p>
      <w:pPr>
        <w:pStyle w:val="Heading2"/>
      </w:pPr>
      <w:r>
        <w:t>핵심 결론</w:t>
      </w:r>
    </w:p>
    <w:p>
      <w:r>
        <w:t>1. 절차 준수와 글쓰기 품질은 별개 문제다. 순서·필수 자료·사용자 승인·출력 형식은 공통 실행기가 강제하고, 논지·경험의 의미·직무 연결은 모델이 판단하되 검증 결과를 남긴다.</w:t>
      </w:r>
    </w:p>
    <w:p>
      <w:r>
        <w:t>2. 한 벌의 skills/*.md를 읽는 것만으로 웹과 CLI의 동작은 같아지지 않는다. 같은 실행 계약과 같은 생성 서비스를 호출해야 한다.</w:t>
      </w:r>
    </w:p>
    <w:p>
      <w:r>
        <w:t>3. 경험 개수 제한은 안전장치일 뿐이다. 작성 전 논지 설계와 작성 후 문장별 역할·근거 검사가 필요하다.</w:t>
      </w:r>
    </w:p>
    <w:p>
      <w:r>
        <w:t>4. 명시적 사용자 규칙의 원본은 writing-rules.md, 추론한 문체는 writing-style.md, 수정의 증거는 별도 feedback/ 기록으로 나눈다. 에이전트 메모리는 이 파일의 위치를 안내하는 색인만 맡긴다.</w:t>
      </w:r>
    </w:p>
    <w:p>
      <w:r>
        <w:t>5. 현재 가장 가치 있는 품질 신호는 사용자가 고친 최종본과 수정 이유다. 합격 결과와 웹 트렌드는 보조 신호이며, 새로운 규칙의 타당성을 자동으로 보증하지 않는다.</w:t>
      </w:r>
    </w:p>
    <w:p>
      <w:pPr>
        <w:pStyle w:val="Heading2"/>
      </w:pPr>
      <w:r>
        <w:t>0. 첨부 자료에서 확인한 실제 문제</w:t>
      </w:r>
    </w:p>
    <w:p>
      <w:pPr>
        <w:pStyle w:val="Heading3"/>
      </w:pPr>
      <w:r>
        <w:t>0.1 기업 리서치는 웹 경로에서 명시적으로 우회되고 있다</w:t>
      </w:r>
    </w:p>
    <w:p>
      <w:r>
        <w:t>write-coverletter.md Step 2에는 리서치 절차가 있지만, MCP 미연결 시 학습 데이터로 기업 정보를 추론하는 폴백도 있다. generate.py의 build_prompt()는 캐시가 없으면 이 폴백을 명시적으로 지시한다. coverletter_events()에는 기업 조사 실행이나 캐시 유효성 검증이 보이지 않는다. 따라서 웹에서 발생한 누락이라면 단순 망각만의 문제가 아니다. CLI에서 실제로 어떤 도구가 사용됐는지는 이 첨부만으로 재현할 수 없다.</w:t>
      </w:r>
    </w:p>
    <w:p>
      <w:r>
        <w:t>추가로 검색어에 “최근 뉴스 2024 2025”가 하드코딩되어 있다. 실행일 기준 기간을 넣고, 최근 뉴스가 없다는 이유로 사실을 추론해 채우지 않도록 바꿔야 한다.</w:t>
      </w:r>
    </w:p>
    <w:p>
      <w:pPr>
        <w:pStyle w:val="Heading3"/>
      </w:pPr>
      <w:r>
        <w:t>0.2 경험 2개 제한은 모든 경로에 적용되지 않는다</w:t>
      </w:r>
    </w:p>
    <w:p>
      <w:r>
        <w:t>selector.py의 select()는 override_filenames가 주어지면 개수 제한 없이 해당 파일들을 선택한다. generate.py의 입력 검증에도 최대 개수 검사나 명시적 선택 승인 확인이 없다. UI가 제한하더라도 서비스 함수에서 검증해야 한다.</w:t>
      </w:r>
    </w:p>
    <w:p>
      <w:r>
        <w:t>pick()의 두 번째 경험 선택 기준은 카테고리 겹침 또는 점수 근접이다. 이것은 검색 휴리스틱이지, 두 경험이 한 논지를 지지한다는 검증이 아니다. 기본 인자도 max_count=2이므로 “기본 1개”가 강한 정책으로 구현돼 있다고 보기 어렵다.</w:t>
      </w:r>
    </w:p>
    <w:p>
      <w:pPr>
        <w:pStyle w:val="Heading3"/>
      </w:pPr>
      <w:r>
        <w:t>0.3 공고 정보가 자소서 생성에 충분히 연결되지 않는다</w:t>
      </w:r>
    </w:p>
    <w:p>
      <w:r>
        <w:t>첨부 selector.py의 순위 함수는 문항, 경험, 관심직무 텍스트를 받는다. 실제 JD나 기업 정보를 입력받지 않는다. generate_bundle()은 공고로 매칭을 실행하지만 자소서 생성에는 회사명·직무명 등을 넘길 뿐, 자소서용 JD 본문이나 그 요구조건 매핑을 넘기는 경로가 보이지 않는다. 프롬프트에 직무 적합성을 요구하기 전에 해당 직무의 실제 요구조건을 연결해야 한다.</w:t>
      </w:r>
    </w:p>
    <w:p>
      <w:pPr>
        <w:pStyle w:val="Heading3"/>
      </w:pPr>
      <w:r>
        <w:t>0.4 무제한 분량은 현재 웹 입력 모델에 없다</w:t>
      </w:r>
    </w:p>
    <w:p>
      <w:r>
        <w:t>_validate_generate_params()는 char_limit를 양의 정수로 강제한다. “글자수 미입력”과 “제한 없음”을 다른 상태로 표현하지 못한다. 제한 없음에서 짧게 쓴 현상은 대화 경로의 선호 해석 문제이고, 웹에는 별도 기능 부재가 있다.</w:t>
      </w:r>
    </w:p>
    <w:p>
      <w:pPr>
        <w:pStyle w:val="Heading3"/>
      </w:pPr>
      <w:r>
        <w:t>0.5 실패와 성공 상태가 섞여 있다</w:t>
      </w:r>
    </w:p>
    <w:p>
      <w:r>
        <w:t>generate.py는 재시도 후 글자수가 초과되어도 경고를 붙여 저장하고 done을 반환한다. bundle 경로도 done을 받으면 coverletter_ok=True로 처리한다. 초안 보존과 제출 가능 판정은 분리해야 한다.</w:t>
      </w:r>
    </w:p>
    <w:p>
      <w:pPr>
        <w:pStyle w:val="Heading3"/>
      </w:pPr>
      <w:r>
        <w:t>0.6 문서의 규칙에도 정비할 부분이 있다</w:t>
      </w:r>
    </w:p>
    <w:p>
      <w:pPr>
        <w:pStyle w:val="ListBullet"/>
      </w:pPr>
      <w:r>
        <w:t>writing-rules.md의 실제 규칙은 영어 원문 표기의 한글 설명 중심이다. “외부 독자에게 생소한 이름은 언어와 무관하게 설명한다”는 일반 규칙과는 다르다.</w:t>
      </w:r>
    </w:p>
    <w:p>
      <w:pPr>
        <w:pStyle w:val="ListBullet"/>
      </w:pPr>
      <w:r>
        <w:t>writing-rules.md에는 “문항당 최대 3문장, 핵심만” 같은 예시 placeholder가 남아 있다. 모델이 실제 규칙으로 오인하지 않도록 비활성 예시를 제거하거나 명확히 분리해야 한다.</w:t>
      </w:r>
    </w:p>
    <w:p>
      <w:pPr>
        <w:pStyle w:val="ListBullet"/>
      </w:pPr>
      <w:r>
        <w:t>writing-style.md의 “해외 경험은 항상 글로벌 역량이나 다양성 수용으로 의미화”는 과도한 일반화다. 문항과 실제 행동에 따라 다른 의미가 적절할 수 있다.</w:t>
      </w:r>
    </w:p>
    <w:p>
      <w:pPr>
        <w:pStyle w:val="ListBullet"/>
      </w:pPr>
      <w:r>
        <w:t>첨부 Claude.md에는 스크래핑 금지 문구가 보이지 않지만 ROADMAP.md의 1-D와 4장에는 남아 있다. 한 파일에서 규칙을 삭제해도 정책 충돌이 지속될 수 있다.</w:t>
      </w:r>
    </w:p>
    <w:p>
      <w:pPr>
        <w:pStyle w:val="ListBullet"/>
      </w:pPr>
      <w:r>
        <w:t>coverletter-trends.md는 성과 수치 필수 등 강한 권고와 AI 활용·탐지 관련 비율을 담고 있다. 본 검토는 그 통계의 진위를 검증한 것이 아니며, 출처별 주장 대응이 검증되지 않은 상태에서 작성 정책으로 승격해서는 안 된다.</w:t>
      </w:r>
    </w:p>
    <w:p>
      <w:pPr>
        <w:pStyle w:val="Heading1"/>
        <w:pageBreakBefore/>
      </w:pPr>
      <w:r>
        <w:t>A. 문서가 아니라 실행 계약으로 절차를 보장한다</w:t>
      </w:r>
    </w:p>
    <w:p>
      <w:pPr>
        <w:pStyle w:val="Heading2"/>
      </w:pPr>
      <w:r>
        <w:t>A-1. 코드와 프롬프트를 나누는 기준</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shd w:fill="E3ECF3"/>
          </w:tcPr>
          <w:p>
            <w:pPr>
              <w:spacing w:after="80" w:line="269" w:lineRule="auto"/>
            </w:pPr>
            <w:r>
              <w:rPr>
                <w:b/>
                <w:sz w:val="17"/>
              </w:rPr>
              <w:t>분류</w:t>
            </w:r>
          </w:p>
        </w:tc>
        <w:tc>
          <w:tcPr>
            <w:tcW w:type="dxa" w:w="2466"/>
            <w:shd w:fill="E3ECF3"/>
          </w:tcPr>
          <w:p>
            <w:pPr>
              <w:spacing w:after="80" w:line="269" w:lineRule="auto"/>
            </w:pPr>
            <w:r>
              <w:rPr>
                <w:b/>
                <w:sz w:val="17"/>
              </w:rPr>
              <w:t>판정 기준</w:t>
            </w:r>
          </w:p>
        </w:tc>
        <w:tc>
          <w:tcPr>
            <w:tcW w:type="dxa" w:w="2466"/>
            <w:shd w:fill="E3ECF3"/>
          </w:tcPr>
          <w:p>
            <w:pPr>
              <w:spacing w:after="80" w:line="269" w:lineRule="auto"/>
            </w:pPr>
            <w:r>
              <w:rPr>
                <w:b/>
                <w:sz w:val="17"/>
              </w:rPr>
              <w:t>예시</w:t>
            </w:r>
          </w:p>
        </w:tc>
        <w:tc>
          <w:tcPr>
            <w:tcW w:type="dxa" w:w="2466"/>
            <w:shd w:fill="E3ECF3"/>
          </w:tcPr>
          <w:p>
            <w:pPr>
              <w:spacing w:after="80" w:line="269" w:lineRule="auto"/>
            </w:pPr>
            <w:r>
              <w:rPr>
                <w:b/>
                <w:sz w:val="17"/>
              </w:rPr>
              <w:t>처리</w:t>
            </w:r>
          </w:p>
        </w:tc>
      </w:tr>
      <w:tr>
        <w:tc>
          <w:tcPr>
            <w:tcW w:type="dxa" w:w="2466"/>
          </w:tcPr>
          <w:p>
            <w:pPr>
              <w:spacing w:after="80" w:line="269" w:lineRule="auto"/>
            </w:pPr>
            <w:r>
              <w:rPr>
                <w:sz w:val="17"/>
              </w:rPr>
              <w:t>결정적 제약</w:t>
            </w:r>
          </w:p>
        </w:tc>
        <w:tc>
          <w:tcPr>
            <w:tcW w:type="dxa" w:w="2466"/>
          </w:tcPr>
          <w:p>
            <w:pPr>
              <w:spacing w:after="80" w:line="269" w:lineRule="auto"/>
            </w:pPr>
            <w:r>
              <w:rPr>
                <w:sz w:val="17"/>
              </w:rPr>
              <w:t>코드가 직접 계산·검사할 수 있음</w:t>
            </w:r>
          </w:p>
        </w:tc>
        <w:tc>
          <w:tcPr>
            <w:tcW w:type="dxa" w:w="2466"/>
          </w:tcPr>
          <w:p>
            <w:pPr>
              <w:spacing w:after="80" w:line="269" w:lineRule="auto"/>
            </w:pPr>
            <w:r>
              <w:rPr>
                <w:sz w:val="17"/>
              </w:rPr>
              <w:t>글자수, 승인 여부, 경험 ID 개수, 금지 문자, 전체 본문 반환</w:t>
            </w:r>
          </w:p>
        </w:tc>
        <w:tc>
          <w:tcPr>
            <w:tcW w:type="dxa" w:w="2466"/>
          </w:tcPr>
          <w:p>
            <w:pPr>
              <w:spacing w:after="80" w:line="269" w:lineRule="auto"/>
            </w:pPr>
            <w:r>
              <w:rPr>
                <w:sz w:val="17"/>
              </w:rPr>
              <w:t>코드 하드 게이트</w:t>
            </w:r>
          </w:p>
        </w:tc>
      </w:tr>
      <w:tr>
        <w:tc>
          <w:tcPr>
            <w:tcW w:type="dxa" w:w="2466"/>
          </w:tcPr>
          <w:p>
            <w:pPr>
              <w:spacing w:after="80" w:line="269" w:lineRule="auto"/>
            </w:pPr>
            <w:r>
              <w:rPr>
                <w:sz w:val="17"/>
              </w:rPr>
              <w:t>결정적 부분이 있는 의미 제약</w:t>
            </w:r>
          </w:p>
        </w:tc>
        <w:tc>
          <w:tcPr>
            <w:tcW w:type="dxa" w:w="2466"/>
          </w:tcPr>
          <w:p>
            <w:pPr>
              <w:spacing w:after="80" w:line="269" w:lineRule="auto"/>
            </w:pPr>
            <w:r>
              <w:rPr>
                <w:sz w:val="17"/>
              </w:rPr>
              <w:t>자료 존재는 검사 가능하나 의미는 추론 필요</w:t>
            </w:r>
          </w:p>
        </w:tc>
        <w:tc>
          <w:tcPr>
            <w:tcW w:type="dxa" w:w="2466"/>
          </w:tcPr>
          <w:p>
            <w:pPr>
              <w:spacing w:after="80" w:line="269" w:lineRule="auto"/>
            </w:pPr>
            <w:r>
              <w:rPr>
                <w:sz w:val="17"/>
              </w:rPr>
              <w:t>기업 자료의 근거성, 수치와 원문 대응, 외부 고유명사 설명</w:t>
            </w:r>
          </w:p>
        </w:tc>
        <w:tc>
          <w:tcPr>
            <w:tcW w:type="dxa" w:w="2466"/>
          </w:tcPr>
          <w:p>
            <w:pPr>
              <w:spacing w:after="80" w:line="269" w:lineRule="auto"/>
            </w:pPr>
            <w:r>
              <w:rPr>
                <w:sz w:val="17"/>
              </w:rPr>
              <w:t>코드 검사 + 모델 판단 + 불확실 시 확인</w:t>
            </w:r>
          </w:p>
        </w:tc>
      </w:tr>
      <w:tr>
        <w:tc>
          <w:tcPr>
            <w:tcW w:type="dxa" w:w="2466"/>
          </w:tcPr>
          <w:p>
            <w:pPr>
              <w:spacing w:after="80" w:line="269" w:lineRule="auto"/>
            </w:pPr>
            <w:r>
              <w:rPr>
                <w:sz w:val="17"/>
              </w:rPr>
              <w:t>의미 품질</w:t>
            </w:r>
          </w:p>
        </w:tc>
        <w:tc>
          <w:tcPr>
            <w:tcW w:type="dxa" w:w="2466"/>
          </w:tcPr>
          <w:p>
            <w:pPr>
              <w:spacing w:after="80" w:line="269" w:lineRule="auto"/>
            </w:pPr>
            <w:r>
              <w:rPr>
                <w:sz w:val="17"/>
              </w:rPr>
              <w:t>기계적 개수만으로 판정 불가</w:t>
            </w:r>
          </w:p>
        </w:tc>
        <w:tc>
          <w:tcPr>
            <w:tcW w:type="dxa" w:w="2466"/>
          </w:tcPr>
          <w:p>
            <w:pPr>
              <w:spacing w:after="80" w:line="269" w:lineRule="auto"/>
            </w:pPr>
            <w:r>
              <w:rPr>
                <w:sz w:val="17"/>
              </w:rPr>
              <w:t>한 문단의 논지, 동기의 설득력, 경험의 직무 전이</w:t>
            </w:r>
          </w:p>
        </w:tc>
        <w:tc>
          <w:tcPr>
            <w:tcW w:type="dxa" w:w="2466"/>
          </w:tcPr>
          <w:p>
            <w:pPr>
              <w:spacing w:after="80" w:line="269" w:lineRule="auto"/>
            </w:pPr>
            <w:r>
              <w:rPr>
                <w:sz w:val="17"/>
              </w:rPr>
              <w:t>논지 계획 + 별도 평가 호출</w:t>
            </w:r>
          </w:p>
        </w:tc>
      </w:tr>
      <w:tr>
        <w:tc>
          <w:tcPr>
            <w:tcW w:type="dxa" w:w="2466"/>
          </w:tcPr>
          <w:p>
            <w:pPr>
              <w:spacing w:after="80" w:line="269" w:lineRule="auto"/>
            </w:pPr>
            <w:r>
              <w:rPr>
                <w:sz w:val="17"/>
              </w:rPr>
              <w:t>개인 취향</w:t>
            </w:r>
          </w:p>
        </w:tc>
        <w:tc>
          <w:tcPr>
            <w:tcW w:type="dxa" w:w="2466"/>
          </w:tcPr>
          <w:p>
            <w:pPr>
              <w:spacing w:after="80" w:line="269" w:lineRule="auto"/>
            </w:pPr>
            <w:r>
              <w:rPr>
                <w:sz w:val="17"/>
              </w:rPr>
              <w:t>문맥에 따라 달라지고 사용자가 결정</w:t>
            </w:r>
          </w:p>
        </w:tc>
        <w:tc>
          <w:tcPr>
            <w:tcW w:type="dxa" w:w="2466"/>
          </w:tcPr>
          <w:p>
            <w:pPr>
              <w:spacing w:after="80" w:line="269" w:lineRule="auto"/>
            </w:pPr>
            <w:r>
              <w:rPr>
                <w:sz w:val="17"/>
              </w:rPr>
              <w:t>장문 선호, 상호적 어조, 주어 생략</w:t>
            </w:r>
          </w:p>
        </w:tc>
        <w:tc>
          <w:tcPr>
            <w:tcW w:type="dxa" w:w="2466"/>
          </w:tcPr>
          <w:p>
            <w:pPr>
              <w:spacing w:after="80" w:line="269" w:lineRule="auto"/>
            </w:pPr>
            <w:r>
              <w:rPr>
                <w:sz w:val="17"/>
              </w:rPr>
              <w:t>개인 규칙·예시 검색 + 사용자 선택</w:t>
            </w:r>
          </w:p>
        </w:tc>
      </w:tr>
    </w:tbl>
    <w:p/>
    <w:p>
      <w:r>
        <w:t>원칙은 “중요하면 무조건 코드”가 아니다. 중요한 사실성이라도 문자열 검증만으로 의미적 진실을 보장할 수는 없다. 코드는 근거 제출과 확인 절차를 강제하고, 모델은 근거가 주장을 실제로 지지하는지 평가한다.</w:t>
      </w:r>
    </w:p>
    <w:p>
      <w:pPr>
        <w:pStyle w:val="Heading2"/>
      </w:pPr>
      <w:r>
        <w:t>A-2. 웹·CLI의 공통 실행기</w:t>
      </w:r>
    </w:p>
    <w:p>
      <w:r>
        <w:t>권장 구조:</w:t>
      </w:r>
    </w:p>
    <w:p>
      <w:pPr>
        <w:spacing w:line="252" w:lineRule="auto" w:before="80" w:after="160"/>
        <w:shd w:fill="F0F4F7"/>
      </w:pPr>
      <w:r>
        <w:rPr>
          <w:rFonts w:ascii="Consolas" w:hAnsi="Consolas" w:eastAsia="맑은 고딕"/>
          <w:sz w:val="16"/>
        </w:rPr>
        <w:t>Flask 라우트 / CLI 명령</w:t>
        <w:br/>
        <w:t xml:space="preserve">          ↓</w:t>
        <w:br/>
        <w:t>lib/coverletter_service.py</w:t>
        <w:br/>
        <w:t xml:space="preserve">  ├─ skills/write-coverletter.md 실행 계약 로드</w:t>
        <w:br/>
        <w:t xml:space="preserve">  ├─ 개인 규칙·경험·공고·기업 근거 스냅샷</w:t>
        <w:br/>
        <w:t xml:space="preserve">  ├─ 사전조건 및 승인 확인</w:t>
        <w:br/>
        <w:t xml:space="preserve">  ├─ 논지 계획 → 작성 → 검사 → 제한된 수정</w:t>
        <w:br/>
        <w:t xml:space="preserve">  └─ 버전 저장 → 전체 본문 렌더링</w:t>
      </w:r>
    </w:p>
    <w:p>
      <w:r>
        <w:t>CLI 에이전트가 “절차서를 읽고 알아서 전부 수행”하는 대신 공통 서비스의 prepare, approve, generate, revise 동작을 호출하게 한다. prepare에서 보완 질문이나 경험 후보를 반환하고, 사용자 응답 후 같은 run_id로 재개한다. 웹은 화면으로, CLI는 대화로 동일 상태를 표시한다.</w:t>
      </w:r>
    </w:p>
    <w:p>
      <w:r>
        <w:t>단, 에이전트가 파일 쓰기·네트워크·임의 텍스트 출력을 자유롭게 수행할 권한이 있으면 실행기를 우회할 수 있다. 지원되는 제품 경로는 공통 실행기만 사용하고, 승인된 출력 저장 경로와 외부 수집 경로의 권한도 제한해야 강제가 성립한다. 파일 소유자인 사용자의 수동 편집까지 막는 보안 경계를 뜻하지는 않는다.</w:t>
      </w:r>
    </w:p>
    <w:p>
      <w:pPr>
        <w:pStyle w:val="Heading2"/>
      </w:pPr>
      <w:r>
        <w:t>A-3. 한 벌의 절차서 안에 기계 판독 계약을 둔다</w:t>
      </w:r>
    </w:p>
    <w:p>
      <w:r>
        <w:t>write-coverletter.md의 frontmatter에 값을 선언하고 본문에는 작성·평가 지침을 둔다. 코드와 본문에서 같은 값을 각각 손으로 유지하지 않는다.</w:t>
      </w:r>
    </w:p>
    <w:p>
      <w:pPr>
        <w:spacing w:line="252" w:lineRule="auto" w:before="80" w:after="160"/>
        <w:shd w:fill="F0F4F7"/>
      </w:pPr>
      <w:r>
        <w:rPr>
          <w:rFonts w:ascii="Consolas" w:hAnsi="Consolas" w:eastAsia="맑은 고딕"/>
          <w:sz w:val="16"/>
        </w:rPr>
        <w:t>---</w:t>
        <w:br/>
        <w:t>contract_version: 1</w:t>
        <w:br/>
        <w:t>workflow: coverletter</w:t>
        <w:br/>
        <w:t>preconditions:</w:t>
        <w:br/>
        <w:t xml:space="preserve">  company_evidence: required</w:t>
        <w:br/>
        <w:t xml:space="preserve">  experience_selection: user_approved</w:t>
        <w:br/>
        <w:t>experience_policy:</w:t>
        <w:br/>
        <w:t xml:space="preserve">  default_count: 1</w:t>
        <w:br/>
        <w:t xml:space="preserve">  max_count: 2</w:t>
        <w:br/>
        <w:t xml:space="preserve">  second_experience_requires_shared_claim: true</w:t>
        <w:br/>
        <w:t>revision_policy:</w:t>
        <w:br/>
        <w:t xml:space="preserve">  return_full_document: true</w:t>
        <w:br/>
        <w:t xml:space="preserve">  max_repair_rounds: 1</w:t>
        <w:br/>
        <w:t>---</w:t>
      </w:r>
    </w:p>
    <w:p>
      <w:r>
        <w:t>개인 규칙은 writing-rules.md에서 추가 로드한다. 계약 파서는 허용 필드와 타입을 검증하고 알 수 없는 조건이나 지원하지 않는 버전을 조용히 무시하지 않는다. 생성 프롬프트, 검증 설정, 실행 로그가 같은 정책 객체에서 만들어지게 한다. 웹 전용의 자연어 지침을 build_prompt() 안에 계속 누적하지 않는다.</w:t>
      </w:r>
    </w:p>
    <w:p>
      <w:pPr>
        <w:pStyle w:val="Heading2"/>
      </w:pPr>
      <w:r>
        <w:t>A-4. 상태와 증거를 저장한다</w:t>
      </w:r>
    </w:p>
    <w:p>
      <w:r>
        <w:t>상태 예시:</w:t>
      </w:r>
    </w:p>
    <w:p>
      <w:pPr>
        <w:spacing w:line="252" w:lineRule="auto" w:before="80" w:after="160"/>
        <w:shd w:fill="F0F4F7"/>
      </w:pPr>
      <w:r>
        <w:rPr>
          <w:rFonts w:ascii="Consolas" w:hAnsi="Consolas" w:eastAsia="맑은 고딕"/>
          <w:sz w:val="16"/>
        </w:rPr>
        <w:t>NEW → CONTEXT_READY → RESEARCH_READY → SELECTION_APPROVED</w:t>
        <w:br/>
        <w:t xml:space="preserve">    → PLAN_READY → DRAFTED → VALIDATED → READY_FOR_USER</w:t>
        <w:br/>
        <w:t xml:space="preserve">                     ↘ NEEDS_INPUT / REVIEW_REQUIRED / FAILED</w:t>
      </w:r>
    </w:p>
    <w:p>
      <w:r>
        <w:t>READY_FOR_USER는 자동 검사를 통과했다는 뜻이지 사용자가 최종 승인하거나 제출했다는 뜻은 아니다. USER_APPROVED와 SUBMITTED는 별도 사건이다.</w:t>
      </w:r>
    </w:p>
    <w:p>
      <w:r>
        <w:t>각 상태 전이에 다음을 남긴다: 문항과 JD hash, 경험 ID·내용 hash, 기업 정보 fact ID·출처·수집 시점, 규칙·절차서·루브릭 버전, 선택 승인 ID, 평가 결과. selected는 코드가 제공한 경험 목록, actually_cited는 초안에서 사용한 것으로 검토된 근거 목록으로 분리한다. 현재 used_experiences는 실제 본문 사용 여부가 아니라 전달된 파일 목록이다.</w:t>
      </w:r>
    </w:p>
    <w:p>
      <w:pPr>
        <w:pStyle w:val="Heading2"/>
      </w:pPr>
      <w:r>
        <w:t>A-5. 기업 리서치 게이트는 파일 존재 검사보다 강해야 한다</w:t>
      </w:r>
    </w:p>
    <w:p>
      <w:r>
        <w:t>companies/[기업명].md에 기업 식별 정보, checked_at, claim별 source_url·근거 발췌·published_at(알려진 경우), 상태를 둔다. 파일 내용이 비어 있거나 다른 기업이거나 출처가 없으면 RESEARCH_READY로 넘기지 않는다. 코드가 URL 형식과 근거 필드 존재를 검사하고, 필요하면 수집 자료와 주장 간 의미 대응을 평가한다. 서류의 모든 사실을 외부에서 독립 검증했다는 뜻으로 상태명을 쓰지 않는다.</w:t>
      </w:r>
    </w:p>
    <w:p>
      <w:r>
        <w:t>검색 실패 시 기본은 NEEDS_INPUT이다. 사용자가 공식 자료를 제공하거나, “공고에 있는 정보만으로 작성”에 명시적으로 동의하면 degraded 모드로 진행한다. degraded 모드에서는 공고에 없는 기업 가치·뉴스를 추론해 쓰지 않으며 낮아진 근거 범위를 표시한다. 뉴스가 검색되지 않았다는 이유만으로 생성을 영구 봉쇄할 필요는 없다. 리서치를 수행·판정했다는 사실과 모든 항목을 발견했다는 사실은 다르다.</w:t>
      </w:r>
    </w:p>
    <w:p>
      <w:r>
        <w:t>기업 조사 완료가 기업 소개 문장을 반드시 본문에 넣으라는 뜻도 아니다. 지원동기 등 해당 문항에서 필요한 근거만 사용한다.</w:t>
      </w:r>
    </w:p>
    <w:p>
      <w:pPr>
        <w:pStyle w:val="Heading2"/>
      </w:pPr>
      <w:r>
        <w:t>A-6. 공통 실행 의사코드</w:t>
      </w:r>
    </w:p>
    <w:p>
      <w:r>
        <w:t>아래는 실행 가능한 완성 코드가 아니라 경계를 보여주는 인터페이스 예시다.</w:t>
      </w:r>
    </w:p>
    <w:p>
      <w:pPr>
        <w:spacing w:line="252" w:lineRule="auto" w:before="80" w:after="160"/>
        <w:shd w:fill="F0F4F7"/>
      </w:pPr>
      <w:r>
        <w:rPr>
          <w:rFonts w:ascii="Consolas" w:hAnsi="Consolas" w:eastAsia="맑은 고딕"/>
          <w:sz w:val="16"/>
        </w:rPr>
        <w:t>def generate_coverletter(request, store):</w:t>
        <w:br/>
        <w:t xml:space="preserve">    ctx = prepare_context(request, store)</w:t>
        <w:br/>
        <w:t xml:space="preserve">    enforce_research_state(ctx)</w:t>
        <w:br/>
        <w:t xml:space="preserve">    enforce_selection_approval(ctx)</w:t>
        <w:br/>
        <w:t xml:space="preserve">    validate_selected_ids(ctx)  # 중복·미존재·다른 사용자·개수 초과 거절</w:t>
        <w:br/>
        <w:br/>
        <w:t xml:space="preserve">    plan = build_argument_plan(ctx)</w:t>
        <w:br/>
        <w:t xml:space="preserve">    require_plan_coverage(plan, ctx.question_requirements)</w:t>
        <w:br/>
        <w:t xml:space="preserve">    draft = write_draft(ctx, plan)</w:t>
        <w:br/>
        <w:br/>
        <w:t xml:space="preserve">    for attempt in range(ctx.policy.max_repair_rounds + 1):</w:t>
        <w:br/>
        <w:t xml:space="preserve">        lint = deterministic_checks(draft, ctx)</w:t>
        <w:br/>
        <w:t xml:space="preserve">        review = review_with_fresh_context(draft, ctx)</w:t>
        <w:br/>
        <w:t xml:space="preserve">        store.save_candidate(draft, lint, review)</w:t>
        <w:br/>
        <w:t xml:space="preserve">        if ready_for_user(lint, review):</w:t>
        <w:br/>
        <w:t xml:space="preserve">            return render_full_document(draft, status="ready_for_user")</w:t>
        <w:br/>
        <w:t xml:space="preserve">        if attempt == ctx.policy.max_repair_rounds:</w:t>
        <w:br/>
        <w:t xml:space="preserve">            return render_full_document(draft, status="review_required")</w:t>
        <w:br/>
        <w:t xml:space="preserve">        draft = repair(draft, lint, review, ctx)</w:t>
      </w:r>
    </w:p>
    <w:p>
      <w:r>
        <w:t>수정할 때마다 사실성·길이·규칙을 다시 검사한다. 평가 점수만 상승하고 새 사실 오류가 생긴 수정본으로 교체하지 않는다. 모든 버전은 보존하고 마지막 검증 통과 버전을 별도로 가리킨다.</w:t>
      </w:r>
    </w:p>
    <w:p>
      <w:pPr>
        <w:pStyle w:val="Heading1"/>
        <w:pageBreakBefore/>
      </w:pPr>
      <w:r>
        <w:t>B. 경험 개수가 아니라 논지의 역할 연결을 검사한다</w:t>
      </w:r>
    </w:p>
    <w:p>
      <w:pPr>
        <w:pStyle w:val="Heading2"/>
      </w:pPr>
      <w:r>
        <w:t>B-1. 작성 전에 ArgumentPlan을 만든다</w:t>
      </w:r>
    </w:p>
    <w:p>
      <w:r>
        <w:t>문항 단위로 답해야 할 요구사항을 나누고 각 문단에 다음을 정한다.</w:t>
      </w:r>
    </w:p>
    <w:p>
      <w:pPr>
        <w:pStyle w:val="ListBullet"/>
      </w:pPr>
      <w:r>
        <w:t>paragraph_id와 핵심 주장 한 문장</w:t>
      </w:r>
    </w:p>
    <w:p>
      <w:pPr>
        <w:pStyle w:val="ListBullet"/>
      </w:pPr>
      <w:r>
        <w:t>이 문단이 답하는 문항 요구사항</w:t>
      </w:r>
    </w:p>
    <w:p>
      <w:pPr>
        <w:pStyle w:val="ListBullet"/>
      </w:pPr>
      <w:r>
        <w:t>허용된 경험·기업·공고 fact ID</w:t>
      </w:r>
    </w:p>
    <w:p>
      <w:pPr>
        <w:pStyle w:val="ListBullet"/>
      </w:pPr>
      <w:r>
        <w:t>핵심 행동 또는 판단 근거</w:t>
      </w:r>
    </w:p>
    <w:p>
      <w:pPr>
        <w:pStyle w:val="ListBullet"/>
      </w:pPr>
      <w:r>
        <w:t>그 근거가 주장을 지지하는 연결 설명(warrant)</w:t>
      </w:r>
    </w:p>
    <w:p>
      <w:pPr>
        <w:pStyle w:val="ListBullet"/>
      </w:pPr>
      <w:r>
        <w:t>직무 연결이 필요한 경우 해당 JD 요구조건 ID</w:t>
      </w:r>
    </w:p>
    <w:p>
      <w:pPr>
        <w:pStyle w:val="ListBullet"/>
      </w:pPr>
      <w:r>
        <w:t>두 번째 경험의 역할: 같은 주장 보강 / 대조 / 변화 과정</w:t>
      </w:r>
    </w:p>
    <w:p>
      <w:r>
        <w:t>“두 활동 모두 분석 경험”은 두 번째 경험을 허용할 충분한 이유가 아니다. 두 번째 경험을 삭제했을 때 어떤 논증 기능이 사라지는지 설명할 수 있어야 한다. 반대로 장문의 복합 문항은 여러 하위 주장과 문단이 필요하다. “논지 하나”는 문단별 통일성이지 자소서 전체에 주장 하나만 허용한다는 뜻이 아니다.</w:t>
      </w:r>
    </w:p>
    <w:p>
      <w:pPr>
        <w:pStyle w:val="Heading2"/>
      </w:pPr>
      <w:r>
        <w:t>B-2. 3단계 검사를 둔다</w:t>
      </w:r>
    </w:p>
    <w:p>
      <w:pPr>
        <w:pStyle w:val="Heading3"/>
      </w:pPr>
      <w:r>
        <w:t>1단계: 결정적 린터</w:t>
      </w:r>
    </w:p>
    <w:p>
      <w:pPr>
        <w:pStyle w:val="ListBullet"/>
      </w:pPr>
      <w:r>
        <w:t>본문만 분리한 뒤 글자수·금지 문자·출력 스키마 검사</w:t>
      </w:r>
    </w:p>
    <w:p>
      <w:pPr>
        <w:pStyle w:val="ListBullet"/>
      </w:pPr>
      <w:r>
        <w:t>선택된 experience ID의 유효성·중복·개수 검사</w:t>
      </w:r>
    </w:p>
    <w:p>
      <w:pPr>
        <w:pStyle w:val="ListBullet"/>
      </w:pPr>
      <w:r>
        <w:t>허용 수치·인명·기관명 목록과 신규 표현의 차이 탐지</w:t>
      </w:r>
    </w:p>
    <w:p>
      <w:pPr>
        <w:pStyle w:val="ListBullet"/>
      </w:pPr>
      <w:r>
        <w:t>개인 고유명사 alias 사전 검사</w:t>
      </w:r>
    </w:p>
    <w:p>
      <w:pPr>
        <w:pStyle w:val="ListBullet"/>
      </w:pPr>
      <w:r>
        <w:t>레퍼런스와 긴 연속 표현 중복 검사</w:t>
      </w:r>
    </w:p>
    <w:p>
      <w:pPr>
        <w:pStyle w:val="ListBullet"/>
      </w:pPr>
      <w:r>
        <w:t>문장 ID와 평가 대상 문장 집합의 일치 검사</w:t>
      </w:r>
    </w:p>
    <w:p>
      <w:r>
        <w:t>숫자 불일치는 경보이지 자동으로 허위라는 판정은 아니다. 단위 환산, 반올림, 파생 수치에는 공식과 근거가 필요하다. 새 고유명사도 근거 확인 요청 대상으로 보내며 정규식만으로 모두 제거하지 않는다. 한국어 문장 분리는 약어·소수점·인용을 고려하는 분리기와 수동 보정 규칙을 사용한다.</w:t>
      </w:r>
    </w:p>
    <w:p>
      <w:pPr>
        <w:pStyle w:val="Heading3"/>
      </w:pPr>
      <w:r>
        <w:t>2단계: 별도 컨텍스트의 의미 평가</w:t>
      </w:r>
    </w:p>
    <w:p>
      <w:r>
        <w:t>같은 모델을 써도 생성 대화와 분리된 호출을 권장한다. 모델을 반드시 두 종류 사용할 필요는 없다. 평가 입력은 실제 문항·JD·승인된 사실·적용 규칙·초안이다. 작성자의 자기평가나 “이 글의 의도”는 먼저 보여주지 않고 평가자가 실제 글에서 논지를 역으로 읽게 한다. 필요하면 그 뒤 계획과 비교한다.</w:t>
      </w:r>
    </w:p>
    <w:p>
      <w:r>
        <w:t>평가 출력 예시:</w:t>
      </w:r>
    </w:p>
    <w:p>
      <w:pPr>
        <w:spacing w:line="252" w:lineRule="auto" w:before="80" w:after="160"/>
        <w:shd w:fill="F0F4F7"/>
      </w:pPr>
      <w:r>
        <w:rPr>
          <w:rFonts w:ascii="Consolas" w:hAnsi="Consolas" w:eastAsia="맑은 고딕"/>
          <w:sz w:val="16"/>
        </w:rPr>
        <w:t>{</w:t>
        <w:br/>
        <w:t xml:space="preserve">  "paragraph_id": "p1",</w:t>
        <w:br/>
        <w:t xml:space="preserve">  "inferred_claim": "초안에서 독자가 읽을 수 있는 핵심 주장",</w:t>
        <w:br/>
        <w:t xml:space="preserve">  "sentences": [</w:t>
        <w:br/>
        <w:t xml:space="preserve">    {"id": "s1", "role": "claim", "supports": "c1"},</w:t>
        <w:br/>
        <w:t xml:space="preserve">    {"id": "s2", "role": "evidence", "supports": "c1", "fact_ids": ["E01.A2"]},</w:t>
        <w:br/>
        <w:t xml:space="preserve">    {"id": "s3", "role": "unrelated", "supports": null}</w:t>
        <w:br/>
        <w:t xml:space="preserve">  ],</w:t>
        <w:br/>
        <w:t xml:space="preserve">  "issues": [{"sentence_ids": ["s3"], "kind": "new_unrelated_claim", "reason": "두 번째 주장을 뒷받침하지만 c1의 근거는 아님"}],</w:t>
        <w:br/>
        <w:t xml:space="preserve">  "unsupported_claims": [],</w:t>
        <w:br/>
        <w:t xml:space="preserve">  "uncertain_claims": [],</w:t>
        <w:br/>
        <w:t xml:space="preserve">  "coherence_score": 2,</w:t>
        <w:br/>
        <w:t xml:space="preserve">  "revision_actions": ["s3 삭제 또는 관련 문단으로 이동"]</w:t>
        <w:br/>
        <w:t>}</w:t>
      </w:r>
    </w:p>
    <w:p>
      <w:r>
        <w:t>문장 역할은 claim / context / evidence / warrant / job_link / transition / redundant / unrelated 등으로 고정한다. context·transition을 증거가 아니라는 이유로 무조건 감점하지 않는다. 평가 결과의 문장 ID가 실제 본문과 맞지 않거나 누락되면 평가 자체를 재시도 또는 실패 처리한다. 사실 근거 인용문이 원본에 존재하는지도 코드로 검증한다.</w:t>
      </w:r>
    </w:p>
    <w:p>
      <w:r>
        <w:t>핵심 질문은 다음이다.</w:t>
      </w:r>
    </w:p>
    <w:p>
      <w:r>
        <w:t>1. 핵심 주장을 초안 자체에서 읽을 수 있는가?</w:t>
      </w:r>
    </w:p>
    <w:p>
      <w:r>
        <w:t>2. 각 문장이 그 주장에 어떤 기능으로 기여하는가?</w:t>
      </w:r>
    </w:p>
    <w:p>
      <w:r>
        <w:t>3. “소통 역량이 생겼다” 같은 결론까지 가는 행동 근거가 있는가?</w:t>
      </w:r>
    </w:p>
    <w:p>
      <w:r>
        <w:t>4. 시간순 접속만 있고 인과·대조·보강 관계는 없는가?</w:t>
      </w:r>
    </w:p>
    <w:p>
      <w:r>
        <w:t>5. 두 번째 경험을 삭제하면 논증이 실제로 약해지는가?</w:t>
      </w:r>
    </w:p>
    <w:p>
      <w:r>
        <w:t>6. 회사명을 다른 회사로 바꿔도 지원동기가 그대로 성립하는가? 단, 기업 선택 이유를 묻는 문항에만 적용한다.</w:t>
      </w:r>
    </w:p>
    <w:p>
      <w:r>
        <w:t>관련 문장 비율은 보조 진단값으로 기록할 수 있지만 단일 통과 기준으로 삼지 않는다. 같은 추상어를 반복하면 비율은 높고 글은 공허할 수 있다. 임베딩 유사도도 후보 검색용이지 논리적 지지 관계의 증명이 아니다.</w:t>
      </w:r>
    </w:p>
    <w:p>
      <w:pPr>
        <w:pStyle w:val="Heading3"/>
      </w:pPr>
      <w:r>
        <w:t>3단계: 지적 기반 수정, 최대 1회부터</w:t>
      </w:r>
    </w:p>
    <w:p>
      <w:r>
        <w:t>“더 잘 써라” 대신 문제 문장 ID, 결함 유형, 유지할 fact ID, 허용된 수정 범위를 넘긴다. 재검사에도 핵심 결함이 남으면 REVIEW_REQUIRED로 보여주고 필요한 질문을 반환한다. 정보가 부족하면 형용사를 늘리지 말고 사용자가 답할 구체적 질문을 제시한다.</w:t>
      </w:r>
    </w:p>
    <w:p>
      <w:pPr>
        <w:pStyle w:val="Heading2"/>
      </w:pPr>
      <w:r>
        <w:t>B-3. Self-critique의 위치와 한계</w:t>
      </w:r>
    </w:p>
    <w:p>
      <w:r>
        <w:t>Self-Refine은 반복 피드백의 이점을 보고했다[1]. 반면 외부 피드백 없는 추론 자기수정이 실패하거나 악화될 수 있다는 연구도 있다[2]. LLM 심판에는 위치·장황함·자기 선호 편향이 보고돼 있다[3]. 그러므로 “평가 호출을 하나 추가하면 정답”은 아니다.</w:t>
      </w:r>
    </w:p>
    <w:p>
      <w:r>
        <w:t>권장 순서는 결정적 린터 → 별도 평가 호출 1회 → 필요시 수정 1회다. 처음부터 다중 모델 토론을 넣지 않는다. 사람이 라벨링한 평가 세트에서 누락 탐지율과 오탐률을 확인한 뒤, 경계 사례만 다른 평가 모델이나 사람에게 보낸다. 다른 모델도 통계적으로 독립적인 심판은 아니다.</w:t>
      </w:r>
    </w:p>
    <w:p>
      <w:r>
        <w:t>인용 연구는 2022~2024년의 기초 연구다. 2026년 현재 사용 중인 모델이나 한국어 자소서에 대한 효과 크기·정확도를 직접 입증하지 않으며, 제품에서 재검증해야 한다.</w:t>
      </w:r>
    </w:p>
    <w:p>
      <w:pPr>
        <w:pStyle w:val="Heading1"/>
        <w:pageBreakBefore/>
      </w:pPr>
      <w:r>
        <w:t>C. 피드백 지속화: 원본·추론·증거·색인을 분리한다</w:t>
      </w:r>
    </w:p>
    <w:p>
      <w:pPr>
        <w:pStyle w:val="Heading2"/>
      </w:pPr>
      <w:r>
        <w:t>C-1. 저장소별 책임</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3ECF3"/>
          </w:tcPr>
          <w:p>
            <w:pPr>
              <w:spacing w:after="80" w:line="269" w:lineRule="auto"/>
            </w:pPr>
            <w:r>
              <w:rPr>
                <w:b/>
                <w:sz w:val="17"/>
              </w:rPr>
              <w:t>위치</w:t>
            </w:r>
          </w:p>
        </w:tc>
        <w:tc>
          <w:tcPr>
            <w:tcW w:type="dxa" w:w="3289"/>
            <w:shd w:fill="E3ECF3"/>
          </w:tcPr>
          <w:p>
            <w:pPr>
              <w:spacing w:after="80" w:line="269" w:lineRule="auto"/>
            </w:pPr>
            <w:r>
              <w:rPr>
                <w:b/>
                <w:sz w:val="17"/>
              </w:rPr>
              <w:t>책임</w:t>
            </w:r>
          </w:p>
        </w:tc>
        <w:tc>
          <w:tcPr>
            <w:tcW w:type="dxa" w:w="3289"/>
            <w:shd w:fill="E3ECF3"/>
          </w:tcPr>
          <w:p>
            <w:pPr>
              <w:spacing w:after="80" w:line="269" w:lineRule="auto"/>
            </w:pPr>
            <w:r>
              <w:rPr>
                <w:b/>
                <w:sz w:val="17"/>
              </w:rPr>
              <w:t>넣지 말아야 할 것</w:t>
            </w:r>
          </w:p>
        </w:tc>
      </w:tr>
      <w:tr>
        <w:tc>
          <w:tcPr>
            <w:tcW w:type="dxa" w:w="3289"/>
          </w:tcPr>
          <w:p>
            <w:pPr>
              <w:spacing w:after="80" w:line="269" w:lineRule="auto"/>
            </w:pPr>
            <w:r>
              <w:rPr>
                <w:sz w:val="17"/>
              </w:rPr>
              <w:t>writing-rules.md</w:t>
            </w:r>
          </w:p>
        </w:tc>
        <w:tc>
          <w:tcPr>
            <w:tcW w:type="dxa" w:w="3289"/>
          </w:tcPr>
          <w:p>
            <w:pPr>
              <w:spacing w:after="80" w:line="269" w:lineRule="auto"/>
            </w:pPr>
            <w:r>
              <w:rPr>
                <w:sz w:val="17"/>
              </w:rPr>
              <w:t>사용자가 명시하거나 승인한 활성 규칙</w:t>
            </w:r>
          </w:p>
        </w:tc>
        <w:tc>
          <w:tcPr>
            <w:tcW w:type="dxa" w:w="3289"/>
          </w:tcPr>
          <w:p>
            <w:pPr>
              <w:spacing w:after="80" w:line="269" w:lineRule="auto"/>
            </w:pPr>
            <w:r>
              <w:rPr>
                <w:sz w:val="17"/>
              </w:rPr>
              <w:t>검증되지 않은 자동 추론</w:t>
            </w:r>
          </w:p>
        </w:tc>
      </w:tr>
      <w:tr>
        <w:tc>
          <w:tcPr>
            <w:tcW w:type="dxa" w:w="3289"/>
          </w:tcPr>
          <w:p>
            <w:pPr>
              <w:spacing w:after="80" w:line="269" w:lineRule="auto"/>
            </w:pPr>
            <w:r>
              <w:rPr>
                <w:sz w:val="17"/>
              </w:rPr>
              <w:t>writing-style.md</w:t>
            </w:r>
          </w:p>
        </w:tc>
        <w:tc>
          <w:tcPr>
            <w:tcW w:type="dxa" w:w="3289"/>
          </w:tcPr>
          <w:p>
            <w:pPr>
              <w:spacing w:after="80" w:line="269" w:lineRule="auto"/>
            </w:pPr>
            <w:r>
              <w:rPr>
                <w:sz w:val="17"/>
              </w:rPr>
              <w:t>관찰된 문체·전개 선호, 적용 조건과 확신 수준</w:t>
            </w:r>
          </w:p>
        </w:tc>
        <w:tc>
          <w:tcPr>
            <w:tcW w:type="dxa" w:w="3289"/>
          </w:tcPr>
          <w:p>
            <w:pPr>
              <w:spacing w:after="80" w:line="269" w:lineRule="auto"/>
            </w:pPr>
            <w:r>
              <w:rPr>
                <w:sz w:val="17"/>
              </w:rPr>
              <w:t>모든 수정 원문과 끝없는 날짜별 로그</w:t>
            </w:r>
          </w:p>
        </w:tc>
      </w:tr>
      <w:tr>
        <w:tc>
          <w:tcPr>
            <w:tcW w:type="dxa" w:w="3289"/>
          </w:tcPr>
          <w:p>
            <w:pPr>
              <w:spacing w:after="80" w:line="269" w:lineRule="auto"/>
            </w:pPr>
            <w:r>
              <w:rPr>
                <w:sz w:val="17"/>
              </w:rPr>
              <w:t>users/[이름]/feedback/*.md</w:t>
            </w:r>
          </w:p>
        </w:tc>
        <w:tc>
          <w:tcPr>
            <w:tcW w:type="dxa" w:w="3289"/>
          </w:tcPr>
          <w:p>
            <w:pPr>
              <w:spacing w:after="80" w:line="269" w:lineRule="auto"/>
            </w:pPr>
            <w:r>
              <w:rPr>
                <w:sz w:val="17"/>
              </w:rPr>
              <w:t>초안·최종본 참조, 수정 유형, 이유, 승인·기각 이력</w:t>
            </w:r>
          </w:p>
        </w:tc>
        <w:tc>
          <w:tcPr>
            <w:tcW w:type="dxa" w:w="3289"/>
          </w:tcPr>
          <w:p>
            <w:pPr>
              <w:spacing w:after="80" w:line="269" w:lineRule="auto"/>
            </w:pPr>
            <w:r>
              <w:rPr>
                <w:sz w:val="17"/>
              </w:rPr>
              <w:t>무조건 적용할 규칙 선언</w:t>
            </w:r>
          </w:p>
        </w:tc>
      </w:tr>
      <w:tr>
        <w:tc>
          <w:tcPr>
            <w:tcW w:type="dxa" w:w="3289"/>
          </w:tcPr>
          <w:p>
            <w:pPr>
              <w:spacing w:after="80" w:line="269" w:lineRule="auto"/>
            </w:pPr>
            <w:r>
              <w:rPr>
                <w:sz w:val="17"/>
              </w:rPr>
              <w:t>users/[이름]/examples/*.md</w:t>
            </w:r>
          </w:p>
        </w:tc>
        <w:tc>
          <w:tcPr>
            <w:tcW w:type="dxa" w:w="3289"/>
          </w:tcPr>
          <w:p>
            <w:pPr>
              <w:spacing w:after="80" w:line="269" w:lineRule="auto"/>
            </w:pPr>
            <w:r>
              <w:rPr>
                <w:sz w:val="17"/>
              </w:rPr>
              <w:t>승인된 수정 쌍·논지 전개 예시</w:t>
            </w:r>
          </w:p>
        </w:tc>
        <w:tc>
          <w:tcPr>
            <w:tcW w:type="dxa" w:w="3289"/>
          </w:tcPr>
          <w:p>
            <w:pPr>
              <w:spacing w:after="80" w:line="269" w:lineRule="auto"/>
            </w:pPr>
            <w:r>
              <w:rPr>
                <w:sz w:val="17"/>
              </w:rPr>
              <w:t>타 사용자의 비공개 사례</w:t>
            </w:r>
          </w:p>
        </w:tc>
      </w:tr>
      <w:tr>
        <w:tc>
          <w:tcPr>
            <w:tcW w:type="dxa" w:w="3289"/>
          </w:tcPr>
          <w:p>
            <w:pPr>
              <w:spacing w:after="80" w:line="269" w:lineRule="auto"/>
            </w:pPr>
            <w:r>
              <w:rPr>
                <w:sz w:val="17"/>
              </w:rPr>
              <w:t>에이전트 메모리</w:t>
            </w:r>
          </w:p>
        </w:tc>
        <w:tc>
          <w:tcPr>
            <w:tcW w:type="dxa" w:w="3289"/>
          </w:tcPr>
          <w:p>
            <w:pPr>
              <w:spacing w:after="80" w:line="269" w:lineRule="auto"/>
            </w:pPr>
            <w:r>
              <w:rPr>
                <w:sz w:val="17"/>
              </w:rPr>
              <w:t>파일 위치와 로드 방법을 가리키는 색인</w:t>
            </w:r>
          </w:p>
        </w:tc>
        <w:tc>
          <w:tcPr>
            <w:tcW w:type="dxa" w:w="3289"/>
          </w:tcPr>
          <w:p>
            <w:pPr>
              <w:spacing w:after="80" w:line="269" w:lineRule="auto"/>
            </w:pPr>
            <w:r>
              <w:rPr>
                <w:sz w:val="17"/>
              </w:rPr>
              <w:t>동일 규칙의 별도 복제본</w:t>
            </w:r>
          </w:p>
        </w:tc>
      </w:tr>
    </w:tbl>
    <w:p/>
    <w:p>
      <w:r>
        <w:t>규칙 충돌 우선순위:</w:t>
      </w:r>
    </w:p>
    <w:p>
      <w:pPr>
        <w:spacing w:line="252" w:lineRule="auto" w:before="80" w:after="160"/>
        <w:shd w:fill="F0F4F7"/>
      </w:pPr>
      <w:r>
        <w:rPr>
          <w:rFonts w:ascii="Consolas" w:hAnsi="Consolas" w:eastAsia="맑은 고딕"/>
          <w:sz w:val="16"/>
        </w:rPr>
        <w:t>사실성·개인정보·접근권한 같은 불변 제약</w:t>
        <w:br/>
        <w:t>&gt; 현재 작업에서 사용자가 명시한 유효한 지시</w:t>
        <w:br/>
        <w:t>&gt; 사용자가 승인한 writing-rules.md</w:t>
        <w:br/>
        <w:t>&gt; writing-style.md의 조건부 선호</w:t>
        <w:br/>
        <w:t>&gt; 공용 작성 기본값</w:t>
        <w:br/>
        <w:t>&gt; 트렌드·외부 레퍼런스</w:t>
      </w:r>
    </w:p>
    <w:p>
      <w:r>
        <w:t>현재 지시가 과거 규칙과 다르면 이번 작업의 override와 영구 규칙 변경을 구분한다. 불변 제약은 override할 수 없다. 상충하는 명시 규칙은 조용히 절충하지 말고 확인한다. 기존 “writing-style과 writing-rules 동일 가중치”는 제거한다.</w:t>
      </w:r>
    </w:p>
    <w:p>
      <w:pPr>
        <w:pStyle w:val="Heading2"/>
      </w:pPr>
      <w:r>
        <w:t>C-2. 구조화된 개인 규칙 예시</w:t>
      </w:r>
    </w:p>
    <w:p>
      <w:r>
        <w:t>writing-rules.md에 YAML frontmatter 또는 일정한 필드의 Markdown 블록을 쓴다. 설명 본문과 기계 규칙을 중복 원본으로 만들지 않는다.</w:t>
      </w:r>
    </w:p>
    <w:p>
      <w:pPr>
        <w:spacing w:line="252" w:lineRule="auto" w:before="80" w:after="160"/>
        <w:shd w:fill="F0F4F7"/>
      </w:pPr>
      <w:r>
        <w:rPr>
          <w:rFonts w:ascii="Consolas" w:hAnsi="Consolas" w:eastAsia="맑은 고딕"/>
          <w:sz w:val="16"/>
        </w:rPr>
        <w:t>id: WR-UNLIMITED-DETAIL</w:t>
        <w:br/>
        <w:t>status: active</w:t>
        <w:br/>
        <w:t>origin: explicit_user</w:t>
        <w:br/>
        <w:t>scope:</w:t>
        <w:br/>
        <w:t xml:space="preserve">  document: coverletter</w:t>
        <w:br/>
        <w:t xml:space="preserve">  length_mode: unlimited</w:t>
        <w:br/>
        <w:t>instruction: 핵심 논지를 유지하며 배경·본인 판단·실행 과정·결과·직무 연결을 충분히 서술한다.</w:t>
        <w:br/>
        <w:t>validation: semantic_coverage</w:t>
        <w:br/>
        <w:t>exceptions:</w:t>
        <w:br/>
        <w:t xml:space="preserve">  - 이번 요청에서 사용자가 간결함을 지정한 경우</w:t>
      </w:r>
    </w:p>
    <w:p>
      <w:r>
        <w:t>고유명사 규칙은 “영어 금지”보다 독자 지식 기준으로 정의한다. DIVE는 본문에서 “교내 데이터 분석 소모임”으로 표현하고, 이름 자체가 필요한 경우에만 “교내 데이터 분석 소모임 DIVE”로 한 번 설명한다. 정식 기관명·널리 통용되는 직무 용어까지 일괄 삭제하지 않는다. 원본 경험의 기관명은 보존하고, 출력용 alias를 별도 메타데이터나 개인 glossary.md에 둔다.</w:t>
      </w:r>
    </w:p>
    <w:p>
      <w:pPr>
        <w:pStyle w:val="Heading2"/>
      </w:pPr>
      <w:r>
        <w:t>C-3. 무제한과 전체 본문 반환을 데이터 타입으로 만든다</w:t>
      </w:r>
    </w:p>
    <w:p>
      <w:pPr>
        <w:spacing w:line="252" w:lineRule="auto" w:before="80" w:after="160"/>
        <w:shd w:fill="F0F4F7"/>
      </w:pPr>
      <w:r>
        <w:rPr>
          <w:rFonts w:ascii="Consolas" w:hAnsi="Consolas" w:eastAsia="맑은 고딕"/>
          <w:sz w:val="16"/>
        </w:rPr>
        <w:t>{</w:t>
        <w:br/>
        <w:t xml:space="preserve">  "length_mode": "unlimited",</w:t>
        <w:br/>
        <w:t xml:space="preserve">  "hard_max_chars": null,</w:t>
        <w:br/>
        <w:t xml:space="preserve">  "detail_level": "detailed",</w:t>
        <w:br/>
        <w:t xml:space="preserve">  "soft_target_chars": [1200, 1600],</w:t>
        <w:br/>
        <w:t xml:space="preserve">  "count_mode": "including_spaces",</w:t>
        <w:br/>
        <w:t xml:space="preserve">  "revision_view": "full_document"</w:t>
        <w:br/>
        <w:t>}</w:t>
      </w:r>
    </w:p>
    <w:p>
      <w:r>
        <w:t>1200~1600자는 합의 가능한 개인 기본값의 예시일 뿐 표준도 강제 최소치도 아니다. 먼저 문항 요구사항과 사용 가능한 사실로 개요를 만들고 필요하면 범위를 제안한다. 제한 없음은 새 경험을 더 늘리라는 뜻이 아니다. 같은 경험의 판단·행동·결과 연결을 깊게 쓰며, 근거 부족이면 보강 질문을 한다. missing / bounded / unlimited 상태를 나누고 누락일 때만 되묻는다. 긴 작성 모드에는 출력 토큰 예산도 연동해 잘림을 감지한다.</w:t>
      </w:r>
    </w:p>
    <w:p>
      <w:r>
        <w:t>수정 내부는 patch여도 외부 응답은 full_document로 고정한다. 서버가 이전 문서에 patch를 적용한 뒤 전체 글을 재구성한다. 수정하지 않은 문단은 그대로 유지하고 문서 전체에 대해 검증한다. UI와 CLI는 저장된 전체 본문을 렌더링하며, 바뀐 부분은 보조 diff로 제공한다. 문항 하나 수정 후 “전체”는 현재 작업 중인 전체 자소서 문서로 정의한다. 동시 편집에는 base_revision_id를 검사한다.</w:t>
      </w:r>
    </w:p>
    <w:p>
      <w:pPr>
        <w:pStyle w:val="Heading1"/>
        <w:pageBreakBefore/>
      </w:pPr>
      <w:r>
        <w:t>D. 1~6번의 즉시 개선안과 우선순위</w:t>
      </w:r>
    </w:p>
    <w:p>
      <w:r>
        <w:t>P0는 다음 생성 전에 막을 문제, P1은 그다음 품질 개선, P2는 데이터가 쌓인 뒤 고도화다.</w:t>
      </w:r>
    </w:p>
    <w:tbl>
      <w:tblPr>
        <w:tblStyle w:val="TableGrid"/>
        <w:tblW w:type="auto" w:w="0"/>
        <w:tblLook w:firstColumn="1" w:firstRow="1" w:lastColumn="0" w:lastRow="0" w:noHBand="0" w:noVBand="1" w:val="04A0"/>
      </w:tblPr>
      <w:tblGrid>
        <w:gridCol w:w="1973"/>
        <w:gridCol w:w="1973"/>
        <w:gridCol w:w="1973"/>
        <w:gridCol w:w="1973"/>
        <w:gridCol w:w="1973"/>
      </w:tblGrid>
      <w:tr>
        <w:trPr>
          <w:tblHeader/>
        </w:trPr>
        <w:tc>
          <w:tcPr>
            <w:tcW w:type="dxa" w:w="1973"/>
            <w:shd w:fill="E3ECF3"/>
          </w:tcPr>
          <w:p>
            <w:pPr>
              <w:spacing w:after="80" w:line="269" w:lineRule="auto"/>
            </w:pPr>
            <w:r>
              <w:rPr>
                <w:b/>
                <w:sz w:val="17"/>
              </w:rPr>
              <w:t>문제</w:t>
            </w:r>
          </w:p>
        </w:tc>
        <w:tc>
          <w:tcPr>
            <w:tcW w:type="dxa" w:w="1973"/>
            <w:shd w:fill="E3ECF3"/>
          </w:tcPr>
          <w:p>
            <w:pPr>
              <w:spacing w:after="80" w:line="269" w:lineRule="auto"/>
            </w:pPr>
            <w:r>
              <w:rPr>
                <w:b/>
                <w:sz w:val="17"/>
              </w:rPr>
              <w:t>우선순위·주 해결</w:t>
            </w:r>
          </w:p>
        </w:tc>
        <w:tc>
          <w:tcPr>
            <w:tcW w:type="dxa" w:w="1973"/>
            <w:shd w:fill="E3ECF3"/>
          </w:tcPr>
          <w:p>
            <w:pPr>
              <w:spacing w:after="80" w:line="269" w:lineRule="auto"/>
            </w:pPr>
            <w:r>
              <w:rPr>
                <w:b/>
                <w:sz w:val="17"/>
              </w:rPr>
              <w:t>문서 수정</w:t>
            </w:r>
          </w:p>
        </w:tc>
        <w:tc>
          <w:tcPr>
            <w:tcW w:type="dxa" w:w="1973"/>
            <w:shd w:fill="E3ECF3"/>
          </w:tcPr>
          <w:p>
            <w:pPr>
              <w:spacing w:after="80" w:line="269" w:lineRule="auto"/>
            </w:pPr>
            <w:r>
              <w:rPr>
                <w:b/>
                <w:sz w:val="17"/>
              </w:rPr>
              <w:t>코드·워크플로 변경</w:t>
            </w:r>
          </w:p>
        </w:tc>
        <w:tc>
          <w:tcPr>
            <w:tcW w:type="dxa" w:w="1973"/>
            <w:shd w:fill="E3ECF3"/>
          </w:tcPr>
          <w:p>
            <w:pPr>
              <w:spacing w:after="80" w:line="269" w:lineRule="auto"/>
            </w:pPr>
            <w:r>
              <w:rPr>
                <w:b/>
                <w:sz w:val="17"/>
              </w:rPr>
              <w:t>회귀 테스트</w:t>
            </w:r>
          </w:p>
        </w:tc>
      </w:tr>
      <w:tr>
        <w:tc>
          <w:tcPr>
            <w:tcW w:type="dxa" w:w="1973"/>
          </w:tcPr>
          <w:p>
            <w:pPr>
              <w:spacing w:after="80" w:line="269" w:lineRule="auto"/>
            </w:pPr>
            <w:r>
              <w:rPr>
                <w:sz w:val="17"/>
              </w:rPr>
              <w:t>1. 기업 리서치 누락</w:t>
            </w:r>
          </w:p>
        </w:tc>
        <w:tc>
          <w:tcPr>
            <w:tcW w:type="dxa" w:w="1973"/>
          </w:tcPr>
          <w:p>
            <w:pPr>
              <w:spacing w:after="80" w:line="269" w:lineRule="auto"/>
            </w:pPr>
            <w:r>
              <w:rPr>
                <w:sz w:val="17"/>
              </w:rPr>
              <w:t>P0: 코드 게이트</w:t>
            </w:r>
          </w:p>
        </w:tc>
        <w:tc>
          <w:tcPr>
            <w:tcW w:type="dxa" w:w="1973"/>
          </w:tcPr>
          <w:p>
            <w:pPr>
              <w:spacing w:after="80" w:line="269" w:lineRule="auto"/>
            </w:pPr>
            <w:r>
              <w:rPr>
                <w:sz w:val="17"/>
              </w:rPr>
              <w:t>학습 데이터로 기업 사실 추론하는 폴백 삭제, 실패 상태 명시</w:t>
            </w:r>
          </w:p>
        </w:tc>
        <w:tc>
          <w:tcPr>
            <w:tcW w:type="dxa" w:w="1973"/>
          </w:tcPr>
          <w:p>
            <w:pPr>
              <w:spacing w:after="80" w:line="269" w:lineRule="auto"/>
            </w:pPr>
            <w:r>
              <w:rPr>
                <w:sz w:val="17"/>
              </w:rPr>
              <w:t>기업 근거 준비·갱신·승인된 축소 모드 구현</w:t>
            </w:r>
          </w:p>
        </w:tc>
        <w:tc>
          <w:tcPr>
            <w:tcW w:type="dxa" w:w="1973"/>
          </w:tcPr>
          <w:p>
            <w:pPr>
              <w:spacing w:after="80" w:line="269" w:lineRule="auto"/>
            </w:pPr>
            <w:r>
              <w:rPr>
                <w:sz w:val="17"/>
              </w:rPr>
              <w:t>캐시 없음·빈 파일·타 기업·검색 실패 시 무검증 생성 불가</w:t>
            </w:r>
          </w:p>
        </w:tc>
      </w:tr>
      <w:tr>
        <w:tc>
          <w:tcPr>
            <w:tcW w:type="dxa" w:w="1973"/>
          </w:tcPr>
          <w:p>
            <w:pPr>
              <w:spacing w:after="80" w:line="269" w:lineRule="auto"/>
            </w:pPr>
            <w:r>
              <w:rPr>
                <w:sz w:val="17"/>
              </w:rPr>
              <w:t>2. 경험 나열</w:t>
            </w:r>
          </w:p>
        </w:tc>
        <w:tc>
          <w:tcPr>
            <w:tcW w:type="dxa" w:w="1973"/>
          </w:tcPr>
          <w:p>
            <w:pPr>
              <w:spacing w:after="80" w:line="269" w:lineRule="auto"/>
            </w:pPr>
            <w:r>
              <w:rPr>
                <w:sz w:val="17"/>
              </w:rPr>
              <w:t>P0: 개수 우회 차단 / P1: 논지 검사</w:t>
            </w:r>
          </w:p>
        </w:tc>
        <w:tc>
          <w:tcPr>
            <w:tcW w:type="dxa" w:w="1973"/>
          </w:tcPr>
          <w:p>
            <w:pPr>
              <w:spacing w:after="80" w:line="269" w:lineRule="auto"/>
            </w:pPr>
            <w:r>
              <w:rPr>
                <w:sz w:val="17"/>
              </w:rPr>
              <w:t>“기본 1개, 두 번째는 동일 주장 보강”을 계약화</w:t>
            </w:r>
          </w:p>
        </w:tc>
        <w:tc>
          <w:tcPr>
            <w:tcW w:type="dxa" w:w="1973"/>
          </w:tcPr>
          <w:p>
            <w:pPr>
              <w:spacing w:after="80" w:line="269" w:lineRule="auto"/>
            </w:pPr>
            <w:r>
              <w:rPr>
                <w:sz w:val="17"/>
              </w:rPr>
              <w:t>override 개수·중복·유효 ID·승인 검사, JD 전달, ArgumentPlan·critic</w:t>
            </w:r>
          </w:p>
        </w:tc>
        <w:tc>
          <w:tcPr>
            <w:tcW w:type="dxa" w:w="1973"/>
          </w:tcPr>
          <w:p>
            <w:pPr>
              <w:spacing w:after="80" w:line="269" w:lineRule="auto"/>
            </w:pPr>
            <w:r>
              <w:rPr>
                <w:sz w:val="17"/>
              </w:rPr>
              <w:t>직접 API 4개 선택 거절, 2개지만 논지 분산된 글 탐지</w:t>
            </w:r>
          </w:p>
        </w:tc>
      </w:tr>
      <w:tr>
        <w:tc>
          <w:tcPr>
            <w:tcW w:type="dxa" w:w="1973"/>
          </w:tcPr>
          <w:p>
            <w:pPr>
              <w:spacing w:after="80" w:line="269" w:lineRule="auto"/>
            </w:pPr>
            <w:r>
              <w:rPr>
                <w:sz w:val="17"/>
              </w:rPr>
              <w:t>3. 생소한 고유명사</w:t>
            </w:r>
          </w:p>
        </w:tc>
        <w:tc>
          <w:tcPr>
            <w:tcW w:type="dxa" w:w="1973"/>
          </w:tcPr>
          <w:p>
            <w:pPr>
              <w:spacing w:after="80" w:line="269" w:lineRule="auto"/>
            </w:pPr>
            <w:r>
              <w:rPr>
                <w:sz w:val="17"/>
              </w:rPr>
              <w:t>P1: 규칙+혼합 검사</w:t>
            </w:r>
          </w:p>
        </w:tc>
        <w:tc>
          <w:tcPr>
            <w:tcW w:type="dxa" w:w="1973"/>
          </w:tcPr>
          <w:p>
            <w:pPr>
              <w:spacing w:after="80" w:line="269" w:lineRule="auto"/>
            </w:pPr>
            <w:r>
              <w:rPr>
                <w:sz w:val="17"/>
              </w:rPr>
              <w:t>언어가 아닌 독자 이해 기준으로 수정</w:t>
            </w:r>
          </w:p>
        </w:tc>
        <w:tc>
          <w:tcPr>
            <w:tcW w:type="dxa" w:w="1973"/>
          </w:tcPr>
          <w:p>
            <w:pPr>
              <w:spacing w:after="80" w:line="269" w:lineRule="auto"/>
            </w:pPr>
            <w:r>
              <w:rPr>
                <w:sz w:val="17"/>
              </w:rPr>
              <w:t>DIVE 등 alias, 첫 등장 설명 검사, 미등록 표현 경고</w:t>
            </w:r>
          </w:p>
        </w:tc>
        <w:tc>
          <w:tcPr>
            <w:tcW w:type="dxa" w:w="1973"/>
          </w:tcPr>
          <w:p>
            <w:pPr>
              <w:spacing w:after="80" w:line="269" w:lineRule="auto"/>
            </w:pPr>
            <w:r>
              <w:rPr>
                <w:sz w:val="17"/>
              </w:rPr>
              <w:t>같은 뜻의 설명형은 허용, 생소한 이름만 나온 경우 수정</w:t>
            </w:r>
          </w:p>
        </w:tc>
      </w:tr>
      <w:tr>
        <w:tc>
          <w:tcPr>
            <w:tcW w:type="dxa" w:w="1973"/>
          </w:tcPr>
          <w:p>
            <w:pPr>
              <w:spacing w:after="80" w:line="269" w:lineRule="auto"/>
            </w:pPr>
            <w:r>
              <w:rPr>
                <w:sz w:val="17"/>
              </w:rPr>
              <w:t>4. 무제한이면 짧아짐</w:t>
            </w:r>
          </w:p>
        </w:tc>
        <w:tc>
          <w:tcPr>
            <w:tcW w:type="dxa" w:w="1973"/>
          </w:tcPr>
          <w:p>
            <w:pPr>
              <w:spacing w:after="80" w:line="269" w:lineRule="auto"/>
            </w:pPr>
            <w:r>
              <w:rPr>
                <w:sz w:val="17"/>
              </w:rPr>
              <w:t>P0: 입력 타입 / P1: 상세도 평가</w:t>
            </w:r>
          </w:p>
        </w:tc>
        <w:tc>
          <w:tcPr>
            <w:tcW w:type="dxa" w:w="1973"/>
          </w:tcPr>
          <w:p>
            <w:pPr>
              <w:spacing w:after="80" w:line="269" w:lineRule="auto"/>
            </w:pPr>
            <w:r>
              <w:rPr>
                <w:sz w:val="17"/>
              </w:rPr>
              <w:t>무제한 시 자세한 전개 선호 기록, 예시 placeholder 제거</w:t>
            </w:r>
          </w:p>
        </w:tc>
        <w:tc>
          <w:tcPr>
            <w:tcW w:type="dxa" w:w="1973"/>
          </w:tcPr>
          <w:p>
            <w:pPr>
              <w:spacing w:after="80" w:line="269" w:lineRule="auto"/>
            </w:pPr>
            <w:r>
              <w:rPr>
                <w:sz w:val="17"/>
              </w:rPr>
              <w:t>missing/bounded/unlimited 분리, detail_level 및 토큰 예산</w:t>
            </w:r>
          </w:p>
        </w:tc>
        <w:tc>
          <w:tcPr>
            <w:tcW w:type="dxa" w:w="1973"/>
          </w:tcPr>
          <w:p>
            <w:pPr>
              <w:spacing w:after="80" w:line="269" w:lineRule="auto"/>
            </w:pPr>
            <w:r>
              <w:rPr>
                <w:sz w:val="17"/>
              </w:rPr>
              <w:t>null 무제한 허용, 누락만 질문, 근거 없이 분량 늘리지 않음</w:t>
            </w:r>
          </w:p>
        </w:tc>
      </w:tr>
      <w:tr>
        <w:tc>
          <w:tcPr>
            <w:tcW w:type="dxa" w:w="1973"/>
          </w:tcPr>
          <w:p>
            <w:pPr>
              <w:spacing w:after="80" w:line="269" w:lineRule="auto"/>
            </w:pPr>
            <w:r>
              <w:rPr>
                <w:sz w:val="17"/>
              </w:rPr>
              <w:t>5. 수정 발췌만 반환</w:t>
            </w:r>
          </w:p>
        </w:tc>
        <w:tc>
          <w:tcPr>
            <w:tcW w:type="dxa" w:w="1973"/>
          </w:tcPr>
          <w:p>
            <w:pPr>
              <w:spacing w:after="80" w:line="269" w:lineRule="auto"/>
            </w:pPr>
            <w:r>
              <w:rPr>
                <w:sz w:val="17"/>
              </w:rPr>
              <w:t>P0: 출력 계약</w:t>
            </w:r>
          </w:p>
        </w:tc>
        <w:tc>
          <w:tcPr>
            <w:tcW w:type="dxa" w:w="1973"/>
          </w:tcPr>
          <w:p>
            <w:pPr>
              <w:spacing w:after="80" w:line="269" w:lineRule="auto"/>
            </w:pPr>
            <w:r>
              <w:rPr>
                <w:sz w:val="17"/>
              </w:rPr>
              <w:t>항상 전체 본문을 먼저 제공</w:t>
            </w:r>
          </w:p>
        </w:tc>
        <w:tc>
          <w:tcPr>
            <w:tcW w:type="dxa" w:w="1973"/>
          </w:tcPr>
          <w:p>
            <w:pPr>
              <w:spacing w:after="80" w:line="269" w:lineRule="auto"/>
            </w:pPr>
            <w:r>
              <w:rPr>
                <w:sz w:val="17"/>
              </w:rPr>
              <w:t>patch 적용 후 full_document 반환, 버전 저장</w:t>
            </w:r>
          </w:p>
        </w:tc>
        <w:tc>
          <w:tcPr>
            <w:tcW w:type="dxa" w:w="1973"/>
          </w:tcPr>
          <w:p>
            <w:pPr>
              <w:spacing w:after="80" w:line="269" w:lineRule="auto"/>
            </w:pPr>
            <w:r>
              <w:rPr>
                <w:sz w:val="17"/>
              </w:rPr>
              <w:t>한 문단 수정 후 나머지 문단 보존·전체 반환</w:t>
            </w:r>
          </w:p>
        </w:tc>
      </w:tr>
      <w:tr>
        <w:tc>
          <w:tcPr>
            <w:tcW w:type="dxa" w:w="1973"/>
          </w:tcPr>
          <w:p>
            <w:pPr>
              <w:spacing w:after="80" w:line="269" w:lineRule="auto"/>
            </w:pPr>
            <w:r>
              <w:rPr>
                <w:sz w:val="17"/>
              </w:rPr>
              <w:t>6. 스크래핑 규칙 폐기</w:t>
            </w:r>
          </w:p>
        </w:tc>
        <w:tc>
          <w:tcPr>
            <w:tcW w:type="dxa" w:w="1973"/>
          </w:tcPr>
          <w:p>
            <w:pPr>
              <w:spacing w:after="80" w:line="269" w:lineRule="auto"/>
            </w:pPr>
            <w:r>
              <w:rPr>
                <w:sz w:val="17"/>
              </w:rPr>
              <w:t>P0: 정책 일원화 / P1: 수집 게이트</w:t>
            </w:r>
          </w:p>
        </w:tc>
        <w:tc>
          <w:tcPr>
            <w:tcW w:type="dxa" w:w="1973"/>
          </w:tcPr>
          <w:p>
            <w:pPr>
              <w:spacing w:after="80" w:line="269" w:lineRule="auto"/>
            </w:pPr>
            <w:r>
              <w:rPr>
                <w:sz w:val="17"/>
              </w:rPr>
              <w:t>Claude·ROADMAP의 중복 규칙을 단일 정책 참조로 정리</w:t>
            </w:r>
          </w:p>
        </w:tc>
        <w:tc>
          <w:tcPr>
            <w:tcW w:type="dxa" w:w="1973"/>
          </w:tcPr>
          <w:p>
            <w:pPr>
              <w:spacing w:after="80" w:line="269" w:lineRule="auto"/>
            </w:pPr>
            <w:r>
              <w:rPr>
                <w:sz w:val="17"/>
              </w:rPr>
              <w:t>허용 출처·인증·빈도별 수집 어댑터 제한</w:t>
            </w:r>
          </w:p>
        </w:tc>
        <w:tc>
          <w:tcPr>
            <w:tcW w:type="dxa" w:w="1973"/>
          </w:tcPr>
          <w:p>
            <w:pPr>
              <w:spacing w:after="80" w:line="269" w:lineRule="auto"/>
            </w:pPr>
            <w:r>
              <w:rPr>
                <w:sz w:val="17"/>
              </w:rPr>
              <w:t>허용된 공개 단일 URL은 허용, 로그인·캡차 우회 및 금지 대량 수집은 차단</w:t>
            </w:r>
          </w:p>
        </w:tc>
      </w:tr>
    </w:tbl>
    <w:p/>
    <w:p>
      <w:pPr>
        <w:pStyle w:val="Heading2"/>
      </w:pPr>
      <w:r>
        <w:t>D-1. 규칙 삭제 대신 범위 축소</w:t>
      </w:r>
    </w:p>
    <w:p>
      <w:r>
        <w:t>스크래핑이라는 단어 하나에 모든 행위를 묶지 말고 목적과 접근 방식으로 분리한다.</w:t>
      </w:r>
    </w:p>
    <w:p>
      <w:pPr>
        <w:pStyle w:val="ListBullet"/>
      </w:pPr>
      <w:r>
        <w:t>기본 허용: 사용자 제공 본문·파일, 사용 가능한 공식 API.</w:t>
      </w:r>
    </w:p>
    <w:p>
      <w:pPr>
        <w:pStyle w:val="ListBullet"/>
      </w:pPr>
      <w:r>
        <w:t>조건부 허용: 사이트별 접근 정책을 확인한 공개 URL의 단건 수집. 출처 기록, 캐시, 요청 간격 적용.</w:t>
      </w:r>
    </w:p>
    <w:p>
      <w:pPr>
        <w:pStyle w:val="ListBullet"/>
      </w:pPr>
      <w:r>
        <w:t>금지: 로그인·캡차·접근 제한 우회, 제한된 페이지의 무단 수집, 허가되지 않은 반복·대량 수집.</w:t>
      </w:r>
    </w:p>
    <w:p>
      <w:pPr>
        <w:pStyle w:val="ListBullet"/>
      </w:pPr>
      <w:r>
        <w:t>실패 시: 붙여넣기나 공식 원문 업로드 요청.</w:t>
      </w:r>
    </w:p>
    <w:p>
      <w:r>
        <w:t>공개 페이지라는 이유만으로 모든 수집이 허용되는 것은 아니다. robots.txt, 이용약관, 접근권한 등은 각각 확인해야 하며 위 분류는 법률 판단을 대신하지 않는다. ROADMAP의 “직접 크롤링은 모두 위반”이라는 일괄 표현도 검토 없이 현재의 법적 사실로 채택하지 않는다. 네트워크 어댑터를 거치지 않는 임의 수집 권한이 남으면 정책 강제가 되지 않는다는 점은 CLI에도 같다.</w:t>
      </w:r>
    </w:p>
    <w:p>
      <w:pPr>
        <w:pStyle w:val="Heading2"/>
      </w:pPr>
      <w:r>
        <w:t>D-2. 추가 P0: 실패 결과를 성공으로 표시하지 않는다</w:t>
      </w:r>
    </w:p>
    <w:p>
      <w:r>
        <w:t>길이 초과·미해결 사실 오류는 draft 저장은 허용하되 ready로 승격하지 않는다. generated / review_required / ready_for_user / user_approved / submitted를 구분하고 bundle에서도 같은 상태를 사용한다. 단순 저장 성공을 자소서 품질 통과로 해석하지 않는다.</w:t>
      </w:r>
    </w:p>
    <w:p>
      <w:pPr>
        <w:pStyle w:val="Heading1"/>
        <w:pageBreakBefore/>
      </w:pPr>
      <w:r>
        <w:t>E. 모델에게 ‘좋은 자소서’를 가르치는 방법</w:t>
      </w:r>
    </w:p>
    <w:p>
      <w:pPr>
        <w:pStyle w:val="Heading2"/>
      </w:pPr>
      <w:r>
        <w:t>E-1. 평가 가능한 루브릭</w:t>
      </w:r>
    </w:p>
    <w:p>
      <w:pPr>
        <w:pStyle w:val="Heading3"/>
      </w:pPr>
      <w:r>
        <w:t>먼저 통과해야 할 비보상적 조건</w:t>
      </w:r>
    </w:p>
    <w:p>
      <w:pPr>
        <w:pStyle w:val="ListBullet"/>
      </w:pPr>
      <w:r>
        <w:t>사용자 경험·역할·성과·수치에 근거가 있고, 과장 또는 모순이 없다.</w:t>
      </w:r>
    </w:p>
    <w:p>
      <w:pPr>
        <w:pStyle w:val="ListBullet"/>
      </w:pPr>
      <w:r>
        <w:t>기업 사실이 허용된 근거 범위 안에 있다.</w:t>
      </w:r>
    </w:p>
    <w:p>
      <w:pPr>
        <w:pStyle w:val="ListBullet"/>
      </w:pPr>
      <w:r>
        <w:t>승인된 경험만 사용했다. 같은 파일 안에 여러 활동이 있으면 activity ID 수준까지 구분한다.</w:t>
      </w:r>
    </w:p>
    <w:p>
      <w:pPr>
        <w:pStyle w:val="ListBullet"/>
      </w:pPr>
      <w:r>
        <w:t>강제 글자수·출력 형식·금지 규칙을 지킨다.</w:t>
      </w:r>
    </w:p>
    <w:p>
      <w:pPr>
        <w:pStyle w:val="ListBullet"/>
      </w:pPr>
      <w:r>
        <w:t>레퍼런스 문장·사례를 무단으로 가져오지 않는다.</w:t>
      </w:r>
    </w:p>
    <w:p>
      <w:r>
        <w:t>위 조건은 유창한 문장으로 상쇄할 수 없다. 다만 자동 검사 통과는 진실을 완벽하게 증명하지 않는다. 사실성 불확실 항목은 사용자 확인 대기 상태로 남긴다. 사용자가 과거에 확인한 경험도 재작성 과정에서 역할이나 인과가 부풀려질 수 있으므로 초안 단위 검토가 필요하다.</w:t>
      </w:r>
    </w:p>
    <w:p>
      <w:pPr>
        <w:pStyle w:val="Heading3"/>
      </w:pPr>
      <w:r>
        <w:t>내용 점수: 6축, 각 0~4점</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shd w:fill="E3ECF3"/>
          </w:tcPr>
          <w:p>
            <w:pPr>
              <w:spacing w:after="80" w:line="269" w:lineRule="auto"/>
            </w:pPr>
            <w:r>
              <w:rPr>
                <w:b/>
                <w:sz w:val="17"/>
              </w:rPr>
              <w:t>축·가중치</w:t>
            </w:r>
          </w:p>
        </w:tc>
        <w:tc>
          <w:tcPr>
            <w:tcW w:type="dxa" w:w="2466"/>
            <w:shd w:fill="E3ECF3"/>
          </w:tcPr>
          <w:p>
            <w:pPr>
              <w:spacing w:after="80" w:line="269" w:lineRule="auto"/>
            </w:pPr>
            <w:r>
              <w:rPr>
                <w:b/>
                <w:sz w:val="17"/>
              </w:rPr>
              <w:t>0점</w:t>
            </w:r>
          </w:p>
        </w:tc>
        <w:tc>
          <w:tcPr>
            <w:tcW w:type="dxa" w:w="2466"/>
            <w:shd w:fill="E3ECF3"/>
          </w:tcPr>
          <w:p>
            <w:pPr>
              <w:spacing w:after="80" w:line="269" w:lineRule="auto"/>
            </w:pPr>
            <w:r>
              <w:rPr>
                <w:b/>
                <w:sz w:val="17"/>
              </w:rPr>
              <w:t>2점</w:t>
            </w:r>
          </w:p>
        </w:tc>
        <w:tc>
          <w:tcPr>
            <w:tcW w:type="dxa" w:w="2466"/>
            <w:shd w:fill="E3ECF3"/>
          </w:tcPr>
          <w:p>
            <w:pPr>
              <w:spacing w:after="80" w:line="269" w:lineRule="auto"/>
            </w:pPr>
            <w:r>
              <w:rPr>
                <w:b/>
                <w:sz w:val="17"/>
              </w:rPr>
              <w:t>4점</w:t>
            </w:r>
          </w:p>
        </w:tc>
      </w:tr>
      <w:tr>
        <w:tc>
          <w:tcPr>
            <w:tcW w:type="dxa" w:w="2466"/>
          </w:tcPr>
          <w:p>
            <w:pPr>
              <w:spacing w:after="80" w:line="269" w:lineRule="auto"/>
            </w:pPr>
            <w:r>
              <w:rPr>
                <w:sz w:val="17"/>
              </w:rPr>
              <w:t>문항 충족 20</w:t>
            </w:r>
          </w:p>
        </w:tc>
        <w:tc>
          <w:tcPr>
            <w:tcW w:type="dxa" w:w="2466"/>
          </w:tcPr>
          <w:p>
            <w:pPr>
              <w:spacing w:after="80" w:line="269" w:lineRule="auto"/>
            </w:pPr>
            <w:r>
              <w:rPr>
                <w:sz w:val="17"/>
              </w:rPr>
              <w:t>질문에 답하지 않음</w:t>
            </w:r>
          </w:p>
        </w:tc>
        <w:tc>
          <w:tcPr>
            <w:tcW w:type="dxa" w:w="2466"/>
          </w:tcPr>
          <w:p>
            <w:pPr>
              <w:spacing w:after="80" w:line="269" w:lineRule="auto"/>
            </w:pPr>
            <w:r>
              <w:rPr>
                <w:sz w:val="17"/>
              </w:rPr>
              <w:t>일부 요구에만 답하거나 핵심 답이 간접적</w:t>
            </w:r>
          </w:p>
        </w:tc>
        <w:tc>
          <w:tcPr>
            <w:tcW w:type="dxa" w:w="2466"/>
          </w:tcPr>
          <w:p>
            <w:pPr>
              <w:spacing w:after="80" w:line="269" w:lineRule="auto"/>
            </w:pPr>
            <w:r>
              <w:rPr>
                <w:sz w:val="17"/>
              </w:rPr>
              <w:t>모든 명시 요구에 직접 답하고 내용 비중도 적절</w:t>
            </w:r>
          </w:p>
        </w:tc>
      </w:tr>
      <w:tr>
        <w:tc>
          <w:tcPr>
            <w:tcW w:type="dxa" w:w="2466"/>
          </w:tcPr>
          <w:p>
            <w:pPr>
              <w:spacing w:after="80" w:line="269" w:lineRule="auto"/>
            </w:pPr>
            <w:r>
              <w:rPr>
                <w:sz w:val="17"/>
              </w:rPr>
              <w:t>논지 일관성 25</w:t>
            </w:r>
          </w:p>
        </w:tc>
        <w:tc>
          <w:tcPr>
            <w:tcW w:type="dxa" w:w="2466"/>
          </w:tcPr>
          <w:p>
            <w:pPr>
              <w:spacing w:after="80" w:line="269" w:lineRule="auto"/>
            </w:pPr>
            <w:r>
              <w:rPr>
                <w:sz w:val="17"/>
              </w:rPr>
              <w:t>무관한 활동 나열, 중심 주장 불명</w:t>
            </w:r>
          </w:p>
        </w:tc>
        <w:tc>
          <w:tcPr>
            <w:tcW w:type="dxa" w:w="2466"/>
          </w:tcPr>
          <w:p>
            <w:pPr>
              <w:spacing w:after="80" w:line="269" w:lineRule="auto"/>
            </w:pPr>
            <w:r>
              <w:rPr>
                <w:sz w:val="17"/>
              </w:rPr>
              <w:t>주장은 있으나 한 핵심 문장이 비약·새 논지·중복</w:t>
            </w:r>
          </w:p>
        </w:tc>
        <w:tc>
          <w:tcPr>
            <w:tcW w:type="dxa" w:w="2466"/>
          </w:tcPr>
          <w:p>
            <w:pPr>
              <w:spacing w:after="80" w:line="269" w:lineRule="auto"/>
            </w:pPr>
            <w:r>
              <w:rPr>
                <w:sz w:val="17"/>
              </w:rPr>
              <w:t>모든 문장이 주장·배경·근거·연결 기능으로 필요하게 작동</w:t>
            </w:r>
          </w:p>
        </w:tc>
      </w:tr>
      <w:tr>
        <w:tc>
          <w:tcPr>
            <w:tcW w:type="dxa" w:w="2466"/>
          </w:tcPr>
          <w:p>
            <w:pPr>
              <w:spacing w:after="80" w:line="269" w:lineRule="auto"/>
            </w:pPr>
            <w:r>
              <w:rPr>
                <w:sz w:val="17"/>
              </w:rPr>
              <w:t>행동·근거의 구체성 20</w:t>
            </w:r>
          </w:p>
        </w:tc>
        <w:tc>
          <w:tcPr>
            <w:tcW w:type="dxa" w:w="2466"/>
          </w:tcPr>
          <w:p>
            <w:pPr>
              <w:spacing w:after="80" w:line="269" w:lineRule="auto"/>
            </w:pPr>
            <w:r>
              <w:rPr>
                <w:sz w:val="17"/>
              </w:rPr>
              <w:t>추상 역량·다짐만 있음</w:t>
            </w:r>
          </w:p>
        </w:tc>
        <w:tc>
          <w:tcPr>
            <w:tcW w:type="dxa" w:w="2466"/>
          </w:tcPr>
          <w:p>
            <w:pPr>
              <w:spacing w:after="80" w:line="269" w:lineRule="auto"/>
            </w:pPr>
            <w:r>
              <w:rPr>
                <w:sz w:val="17"/>
              </w:rPr>
              <w:t>무엇을 했는지는 있으나 선택 이유·본인 역할·결과 연결 중 중요한 부분 누락</w:t>
            </w:r>
          </w:p>
        </w:tc>
        <w:tc>
          <w:tcPr>
            <w:tcW w:type="dxa" w:w="2466"/>
          </w:tcPr>
          <w:p>
            <w:pPr>
              <w:spacing w:after="80" w:line="269" w:lineRule="auto"/>
            </w:pPr>
            <w:r>
              <w:rPr>
                <w:sz w:val="17"/>
              </w:rPr>
              <w:t>제약·본인 판단·행동·관찰 결과가 연결되어 기여가 식별됨</w:t>
            </w:r>
          </w:p>
        </w:tc>
      </w:tr>
      <w:tr>
        <w:tc>
          <w:tcPr>
            <w:tcW w:type="dxa" w:w="2466"/>
          </w:tcPr>
          <w:p>
            <w:pPr>
              <w:spacing w:after="80" w:line="269" w:lineRule="auto"/>
            </w:pPr>
            <w:r>
              <w:rPr>
                <w:sz w:val="17"/>
              </w:rPr>
              <w:t>직무·기업 적합성 15</w:t>
            </w:r>
          </w:p>
        </w:tc>
        <w:tc>
          <w:tcPr>
            <w:tcW w:type="dxa" w:w="2466"/>
          </w:tcPr>
          <w:p>
            <w:pPr>
              <w:spacing w:after="80" w:line="269" w:lineRule="auto"/>
            </w:pPr>
            <w:r>
              <w:rPr>
                <w:sz w:val="17"/>
              </w:rPr>
              <w:t>무관한 결론 또는 기업명 치환뿐</w:t>
            </w:r>
          </w:p>
        </w:tc>
        <w:tc>
          <w:tcPr>
            <w:tcW w:type="dxa" w:w="2466"/>
          </w:tcPr>
          <w:p>
            <w:pPr>
              <w:spacing w:after="80" w:line="269" w:lineRule="auto"/>
            </w:pPr>
            <w:r>
              <w:rPr>
                <w:sz w:val="17"/>
              </w:rPr>
              <w:t>키워드는 있으나 업무 기여 경로가 불명</w:t>
            </w:r>
          </w:p>
        </w:tc>
        <w:tc>
          <w:tcPr>
            <w:tcW w:type="dxa" w:w="2466"/>
          </w:tcPr>
          <w:p>
            <w:pPr>
              <w:spacing w:after="80" w:line="269" w:lineRule="auto"/>
            </w:pPr>
            <w:r>
              <w:rPr>
                <w:sz w:val="17"/>
              </w:rPr>
              <w:t>실제 JD 요구와 경험의 전이 가능한 행동을 연결; 동기 문항은 기업 선택 근거도 명확</w:t>
            </w:r>
          </w:p>
        </w:tc>
      </w:tr>
      <w:tr>
        <w:tc>
          <w:tcPr>
            <w:tcW w:type="dxa" w:w="2466"/>
          </w:tcPr>
          <w:p>
            <w:pPr>
              <w:spacing w:after="80" w:line="269" w:lineRule="auto"/>
            </w:pPr>
            <w:r>
              <w:rPr>
                <w:sz w:val="17"/>
              </w:rPr>
              <w:t>독자 이해·정보 효율 10</w:t>
            </w:r>
          </w:p>
        </w:tc>
        <w:tc>
          <w:tcPr>
            <w:tcW w:type="dxa" w:w="2466"/>
          </w:tcPr>
          <w:p>
            <w:pPr>
              <w:spacing w:after="80" w:line="269" w:lineRule="auto"/>
            </w:pPr>
            <w:r>
              <w:rPr>
                <w:sz w:val="17"/>
              </w:rPr>
              <w:t>생소한 이름·복문 때문에 의미 파악 곤란</w:t>
            </w:r>
          </w:p>
        </w:tc>
        <w:tc>
          <w:tcPr>
            <w:tcW w:type="dxa" w:w="2466"/>
          </w:tcPr>
          <w:p>
            <w:pPr>
              <w:spacing w:after="80" w:line="269" w:lineRule="auto"/>
            </w:pPr>
            <w:r>
              <w:rPr>
                <w:sz w:val="17"/>
              </w:rPr>
              <w:t>일부 용어 설명·중복·문장 정리가 필요</w:t>
            </w:r>
          </w:p>
        </w:tc>
        <w:tc>
          <w:tcPr>
            <w:tcW w:type="dxa" w:w="2466"/>
          </w:tcPr>
          <w:p>
            <w:pPr>
              <w:spacing w:after="80" w:line="269" w:lineRule="auto"/>
            </w:pPr>
            <w:r>
              <w:rPr>
                <w:sz w:val="17"/>
              </w:rPr>
              <w:t>외부 독자가 이해 가능하고 세부정보가 논지에 기여; 상세함과 군더더기 없음이 양립</w:t>
            </w:r>
          </w:p>
        </w:tc>
      </w:tr>
      <w:tr>
        <w:tc>
          <w:tcPr>
            <w:tcW w:type="dxa" w:w="2466"/>
          </w:tcPr>
          <w:p>
            <w:pPr>
              <w:spacing w:after="80" w:line="269" w:lineRule="auto"/>
            </w:pPr>
            <w:r>
              <w:rPr>
                <w:sz w:val="17"/>
              </w:rPr>
              <w:t>사용자 목소리·선호 10</w:t>
            </w:r>
          </w:p>
        </w:tc>
        <w:tc>
          <w:tcPr>
            <w:tcW w:type="dxa" w:w="2466"/>
          </w:tcPr>
          <w:p>
            <w:pPr>
              <w:spacing w:after="80" w:line="269" w:lineRule="auto"/>
            </w:pPr>
            <w:r>
              <w:rPr>
                <w:sz w:val="17"/>
              </w:rPr>
              <w:t>명시 규칙과 크게 충돌·과장된 다른 인물처럼 보임</w:t>
            </w:r>
          </w:p>
        </w:tc>
        <w:tc>
          <w:tcPr>
            <w:tcW w:type="dxa" w:w="2466"/>
          </w:tcPr>
          <w:p>
            <w:pPr>
              <w:spacing w:after="80" w:line="269" w:lineRule="auto"/>
            </w:pPr>
            <w:r>
              <w:rPr>
                <w:sz w:val="17"/>
              </w:rPr>
              <w:t>기본 문체는 맞으나 추상적 포부·메타 문장 등 반복 수정 필요</w:t>
            </w:r>
          </w:p>
        </w:tc>
        <w:tc>
          <w:tcPr>
            <w:tcW w:type="dxa" w:w="2466"/>
          </w:tcPr>
          <w:p>
            <w:pPr>
              <w:spacing w:after="80" w:line="269" w:lineRule="auto"/>
            </w:pPr>
            <w:r>
              <w:rPr>
                <w:sz w:val="17"/>
              </w:rPr>
              <w:t>문체와 역할 범위가 맞고 사용자가 자기 표현으로 수용 가능</w:t>
            </w:r>
          </w:p>
        </w:tc>
      </w:tr>
    </w:tbl>
    <w:p/>
    <w:p>
      <w:r>
        <w:t>1점은 0점의 결함이 지배적이나 일부 충족한 경우, 3점은 4점에 가깝고 국소적인 결함 하나만 남은 경우로 정의한다. 운영 전에 각 점수의 실제 예시를 최소 1개씩 붙여 평가자를 보정한다. 모델은 점수만이 아니라 해당 문장 ID·문제·근거를 함께 반환해야 한다.</w:t>
      </w:r>
    </w:p>
    <w:p>
      <w:r>
        <w:t>Q = Σ(weight_k × score_k / 4). 초기 내부 품질 기준 예시는 Q≥75, 문항 충족과 논지 일관성 각각 3점 이상, 모든 강제 조건 통과다. 이는 검증된 채용 기준이 아니라 개발 초기값이다. 길이·문항 유형별로 적합성 평가를 조정하고, 해당하지 않는 세부 항목은 억지로 기업 칭찬을 삽입하게 만들지 않는다. 필요 없는 축을 N/A 처리할 경우 남은 가중치를 재정규화하고 기록한다.</w:t>
      </w:r>
    </w:p>
    <w:p>
      <w:r>
        <w:t>구체성은 수치 개수가 아니다. 근거가 있는 판단 기준·산출물·피드백·관찰된 변화도 구체적 증거다. “진정성”은 모델이 마음을 읽어 점수화할 수 없으므로 출처 일치, 본인 기여 식별, 과장 부재, 면접에서 설명 가능한지에 대한 사용자 확인으로 분해한다. AI 탐지 점수나 쉼표 개수는 품질 목표로 쓰지 않는다.</w:t>
      </w:r>
    </w:p>
    <w:p>
      <w:pPr>
        <w:pStyle w:val="Heading2"/>
      </w:pPr>
      <w:r>
        <w:t>E-2. Few-shot은 완성 글 모음보다 ‘판단이 보이는 수정 사례’</w:t>
      </w:r>
    </w:p>
    <w:p>
      <w:r>
        <w:t>외부 합격 자소서 원문을 그대로 프롬프트에 넣기보다 다음 조합을 권한다.</w:t>
      </w:r>
    </w:p>
    <w:p>
      <w:r>
        <w:t>1. 현재 문항 유형에 맞는 논증 구조 카드 1개.</w:t>
      </w:r>
    </w:p>
    <w:p>
      <w:r>
        <w:t>2. 해당 사용자의 승인된 짧은 수정 쌍 1~2개.</w:t>
      </w:r>
    </w:p>
    <w:p>
      <w:r>
        <w:t>3. 반복 실패가 있을 때만 그 실패를 교정한 대조 예시 1개. 고정 개수보다 컨텍스트 예산과 관련성을 우선한다.</w:t>
      </w:r>
    </w:p>
    <w:p>
      <w:r>
        <w:t>구조 카드는 “STAR”라는 순서 이름만 적지 않는다. 문항, 허용 사실, 부족한 전개, 개선 전개, 어떤 이유로 나아졌는지, 적용 조건·예외를 포함한다. 예:</w:t>
      </w:r>
    </w:p>
    <w:p>
      <w:pPr>
        <w:spacing w:line="252" w:lineRule="auto" w:before="80" w:after="160"/>
        <w:shd w:fill="F0F4F7"/>
      </w:pPr>
      <w:r>
        <w:rPr>
          <w:rFonts w:ascii="Consolas" w:hAnsi="Consolas" w:eastAsia="맑은 고딕"/>
          <w:sz w:val="16"/>
        </w:rPr>
        <w:t>유형: 지원동기</w:t>
        <w:br/>
        <w:t>실패: 활동 A → 활동 B → 활동 C → 관심이 생겼다</w:t>
        <w:br/>
        <w:t>개선: 실제 직무에 관심을 둔 이유 → 경험 A의 판단·행동으로 뒷받침</w:t>
        <w:br/>
        <w:t xml:space="preserve">      → 검증된 기업/업무 특징과 연결 → 해당 역할 범위의 기여</w:t>
        <w:br/>
        <w:t>적용 조건: 관심 이유와 경험의 연결에 사용자 근거가 있는 경우</w:t>
        <w:br/>
        <w:t>금지: 그럴듯한 계기를 새로 창작하거나 다른 경험을 끼워 넣기</w:t>
      </w:r>
    </w:p>
    <w:p>
      <w:r>
        <w:t>writing-style.md에 이미 있는 실제 수정 사례 “학교생활 전반” → “학업”은 표현 압축만이 아니라 ‘포부 범위를 지원 역할에 맞춘다’는 의미 규칙의 예시가 된다. “저는” 삭제는 문체 수정이다. 두 사례를 같은 태그로 묶지 않는다.</w:t>
      </w:r>
    </w:p>
    <w:p>
      <w:r>
        <w:t>검색 우선순위는 문항 유형 → 실패 유형 → 분량 모드 → 직무 맥락 → 개인 선호다. 지금처럼 파일명 정렬 후 첫 3개를 읽는 방식은 관련성을 보장하지 않는다. 초기에는 Markdown frontmatter 태그와 점수 합산으로 충분하다. 임베딩은 규모가 커지거나 실제 검색 누락이 확인될 때 추가한다.</w:t>
      </w:r>
    </w:p>
    <w:p>
      <w:r>
        <w:t>원문과 구조 중 어느 쪽이 한국어 자소서에 보편적으로 더 우수하다는 직접 비교 근거는 이번 검토에서 확인하지 않았다. 선택한 예시에 따라 결과가 달라진다는 연구[4], 형식·입력 분포 등의 역할을 보여준 연구[5]는 있지만 주로 의미 파싱·분류 등 다른 과제다. 따라서 ‘구조 카드 + 개인 수정 예시’는 복제 방지·개인화·맥락 적합성을 고려한 설계 권고이지 증명된 보편 법칙이 아니다.</w:t>
      </w:r>
    </w:p>
    <w:p>
      <w:r>
        <w:t>타인의 합격 글은 생존자 편향이 있고 합격을 글만의 효과로 분리할 수 없다. 외부 원문은 허용된 접근 범위에서 분석용으로 다루고, 실행 컨텍스트에는 추상화된 구조를 넣는다. 개인 예시의 이전 회사명·수치·사실이 새 글로 새어 들어오지 않도록 예시를 비근거 자료로 표시하고 해당 생성의 fact allowlist를 별도로 둔다. 긴 어절·문자 n-gram 중복은 경보로 쓰되, 일반 문구·필수 용어는 제외하고 의미적 베끼기까지 완전히 탐지한다고 주장하지 않는다.</w:t>
      </w:r>
    </w:p>
    <w:p>
      <w:pPr>
        <w:pStyle w:val="Heading2"/>
      </w:pPr>
      <w:r>
        <w:t>E-3. 최종본 diff를 선호 학습 데이터로 전환</w:t>
      </w:r>
    </w:p>
    <w:p>
      <w:r>
        <w:t>문자 diff와 문장 정렬은 증거 확보용이다. 문장 1:1만 강제하면 분할·병합·문단 이동을 놓치므로 1:N, N:1, 이동을 처리하고, 단어 diff → 문장 정렬 → 문단 논지 변화 순으로 분석한다.</w:t>
      </w:r>
    </w:p>
    <w:p>
      <w:r>
        <w:t>수정 유형은 최소 다음으로 나눈다.</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3ECF3"/>
          </w:tcPr>
          <w:p>
            <w:pPr>
              <w:spacing w:after="80" w:line="269" w:lineRule="auto"/>
            </w:pPr>
            <w:r>
              <w:rPr>
                <w:b/>
                <w:sz w:val="17"/>
              </w:rPr>
              <w:t>유형</w:t>
            </w:r>
          </w:p>
        </w:tc>
        <w:tc>
          <w:tcPr>
            <w:tcW w:type="dxa" w:w="3289"/>
            <w:shd w:fill="E3ECF3"/>
          </w:tcPr>
          <w:p>
            <w:pPr>
              <w:spacing w:after="80" w:line="269" w:lineRule="auto"/>
            </w:pPr>
            <w:r>
              <w:rPr>
                <w:b/>
                <w:sz w:val="17"/>
              </w:rPr>
              <w:t>예시</w:t>
            </w:r>
          </w:p>
        </w:tc>
        <w:tc>
          <w:tcPr>
            <w:tcW w:type="dxa" w:w="3289"/>
            <w:shd w:fill="E3ECF3"/>
          </w:tcPr>
          <w:p>
            <w:pPr>
              <w:spacing w:after="80" w:line="269" w:lineRule="auto"/>
            </w:pPr>
            <w:r>
              <w:rPr>
                <w:b/>
                <w:sz w:val="17"/>
              </w:rPr>
              <w:t>저장·활용</w:t>
            </w:r>
          </w:p>
        </w:tc>
      </w:tr>
      <w:tr>
        <w:tc>
          <w:tcPr>
            <w:tcW w:type="dxa" w:w="3289"/>
          </w:tcPr>
          <w:p>
            <w:pPr>
              <w:spacing w:after="80" w:line="269" w:lineRule="auto"/>
            </w:pPr>
            <w:r>
              <w:rPr>
                <w:sz w:val="17"/>
              </w:rPr>
              <w:t>fact_correction</w:t>
            </w:r>
          </w:p>
        </w:tc>
        <w:tc>
          <w:tcPr>
            <w:tcW w:type="dxa" w:w="3289"/>
          </w:tcPr>
          <w:p>
            <w:pPr>
              <w:spacing w:after="80" w:line="269" w:lineRule="auto"/>
            </w:pPr>
            <w:r>
              <w:rPr>
                <w:sz w:val="17"/>
              </w:rPr>
              <w:t>역할·수치·기간 정정</w:t>
            </w:r>
          </w:p>
        </w:tc>
        <w:tc>
          <w:tcPr>
            <w:tcW w:type="dxa" w:w="3289"/>
          </w:tcPr>
          <w:p>
            <w:pPr>
              <w:spacing w:after="80" w:line="269" w:lineRule="auto"/>
            </w:pPr>
            <w:r>
              <w:rPr>
                <w:sz w:val="17"/>
              </w:rPr>
              <w:t>사실 확인 후 경험 원본 갱신, 스타일로 학습 금지</w:t>
            </w:r>
          </w:p>
        </w:tc>
      </w:tr>
      <w:tr>
        <w:tc>
          <w:tcPr>
            <w:tcW w:type="dxa" w:w="3289"/>
          </w:tcPr>
          <w:p>
            <w:pPr>
              <w:spacing w:after="80" w:line="269" w:lineRule="auto"/>
            </w:pPr>
            <w:r>
              <w:rPr>
                <w:sz w:val="17"/>
              </w:rPr>
              <w:t>scope_alignment</w:t>
            </w:r>
          </w:p>
        </w:tc>
        <w:tc>
          <w:tcPr>
            <w:tcW w:type="dxa" w:w="3289"/>
          </w:tcPr>
          <w:p>
            <w:pPr>
              <w:spacing w:after="80" w:line="269" w:lineRule="auto"/>
            </w:pPr>
            <w:r>
              <w:rPr>
                <w:sz w:val="17"/>
              </w:rPr>
              <w:t>학교생활 전반 → 학업</w:t>
            </w:r>
          </w:p>
        </w:tc>
        <w:tc>
          <w:tcPr>
            <w:tcW w:type="dxa" w:w="3289"/>
          </w:tcPr>
          <w:p>
            <w:pPr>
              <w:spacing w:after="80" w:line="269" w:lineRule="auto"/>
            </w:pPr>
            <w:r>
              <w:rPr>
                <w:sz w:val="17"/>
              </w:rPr>
              <w:t>역할 범위 적합성 규칙·예시</w:t>
            </w:r>
          </w:p>
        </w:tc>
      </w:tr>
      <w:tr>
        <w:tc>
          <w:tcPr>
            <w:tcW w:type="dxa" w:w="3289"/>
          </w:tcPr>
          <w:p>
            <w:pPr>
              <w:spacing w:after="80" w:line="269" w:lineRule="auto"/>
            </w:pPr>
            <w:r>
              <w:rPr>
                <w:sz w:val="17"/>
              </w:rPr>
              <w:t>argument_structure</w:t>
            </w:r>
          </w:p>
        </w:tc>
        <w:tc>
          <w:tcPr>
            <w:tcW w:type="dxa" w:w="3289"/>
          </w:tcPr>
          <w:p>
            <w:pPr>
              <w:spacing w:after="80" w:line="269" w:lineRule="auto"/>
            </w:pPr>
            <w:r>
              <w:rPr>
                <w:sz w:val="17"/>
              </w:rPr>
              <w:t>무관한 경험 삭제, 문단 재배치</w:t>
            </w:r>
          </w:p>
        </w:tc>
        <w:tc>
          <w:tcPr>
            <w:tcW w:type="dxa" w:w="3289"/>
          </w:tcPr>
          <w:p>
            <w:pPr>
              <w:spacing w:after="80" w:line="269" w:lineRule="auto"/>
            </w:pPr>
            <w:r>
              <w:rPr>
                <w:sz w:val="17"/>
              </w:rPr>
              <w:t>논지 계획과 평가 예시</w:t>
            </w:r>
          </w:p>
        </w:tc>
      </w:tr>
      <w:tr>
        <w:tc>
          <w:tcPr>
            <w:tcW w:type="dxa" w:w="3289"/>
          </w:tcPr>
          <w:p>
            <w:pPr>
              <w:spacing w:after="80" w:line="269" w:lineRule="auto"/>
            </w:pPr>
            <w:r>
              <w:rPr>
                <w:sz w:val="17"/>
              </w:rPr>
              <w:t>evidence_strength</w:t>
            </w:r>
          </w:p>
        </w:tc>
        <w:tc>
          <w:tcPr>
            <w:tcW w:type="dxa" w:w="3289"/>
          </w:tcPr>
          <w:p>
            <w:pPr>
              <w:spacing w:after="80" w:line="269" w:lineRule="auto"/>
            </w:pPr>
            <w:r>
              <w:rPr>
                <w:sz w:val="17"/>
              </w:rPr>
              <w:t>판단 근거·행동 과정 보강</w:t>
            </w:r>
          </w:p>
        </w:tc>
        <w:tc>
          <w:tcPr>
            <w:tcW w:type="dxa" w:w="3289"/>
          </w:tcPr>
          <w:p>
            <w:pPr>
              <w:spacing w:after="80" w:line="269" w:lineRule="auto"/>
            </w:pPr>
            <w:r>
              <w:rPr>
                <w:sz w:val="17"/>
              </w:rPr>
              <w:t>근거 완결성 예시; 새 사실은 확인 필요</w:t>
            </w:r>
          </w:p>
        </w:tc>
      </w:tr>
      <w:tr>
        <w:tc>
          <w:tcPr>
            <w:tcW w:type="dxa" w:w="3289"/>
          </w:tcPr>
          <w:p>
            <w:pPr>
              <w:spacing w:after="80" w:line="269" w:lineRule="auto"/>
            </w:pPr>
            <w:r>
              <w:rPr>
                <w:sz w:val="17"/>
              </w:rPr>
              <w:t>audience_clarity</w:t>
            </w:r>
          </w:p>
        </w:tc>
        <w:tc>
          <w:tcPr>
            <w:tcW w:type="dxa" w:w="3289"/>
          </w:tcPr>
          <w:p>
            <w:pPr>
              <w:spacing w:after="80" w:line="269" w:lineRule="auto"/>
            </w:pPr>
            <w:r>
              <w:rPr>
                <w:sz w:val="17"/>
              </w:rPr>
              <w:t>DIVE → 교내 데이터 분석 소모임</w:t>
            </w:r>
          </w:p>
        </w:tc>
        <w:tc>
          <w:tcPr>
            <w:tcW w:type="dxa" w:w="3289"/>
          </w:tcPr>
          <w:p>
            <w:pPr>
              <w:spacing w:after="80" w:line="269" w:lineRule="auto"/>
            </w:pPr>
            <w:r>
              <w:rPr>
                <w:sz w:val="17"/>
              </w:rPr>
              <w:t>개인 alias + 독자 이해 규칙</w:t>
            </w:r>
          </w:p>
        </w:tc>
      </w:tr>
      <w:tr>
        <w:tc>
          <w:tcPr>
            <w:tcW w:type="dxa" w:w="3289"/>
          </w:tcPr>
          <w:p>
            <w:pPr>
              <w:spacing w:after="80" w:line="269" w:lineRule="auto"/>
            </w:pPr>
            <w:r>
              <w:rPr>
                <w:sz w:val="17"/>
              </w:rPr>
              <w:t>verbosity</w:t>
            </w:r>
          </w:p>
        </w:tc>
        <w:tc>
          <w:tcPr>
            <w:tcW w:type="dxa" w:w="3289"/>
          </w:tcPr>
          <w:p>
            <w:pPr>
              <w:spacing w:after="80" w:line="269" w:lineRule="auto"/>
            </w:pPr>
            <w:r>
              <w:rPr>
                <w:sz w:val="17"/>
              </w:rPr>
              <w:t>반복 삭제, 설명 추가</w:t>
            </w:r>
          </w:p>
        </w:tc>
        <w:tc>
          <w:tcPr>
            <w:tcW w:type="dxa" w:w="3289"/>
          </w:tcPr>
          <w:p>
            <w:pPr>
              <w:spacing w:after="80" w:line="269" w:lineRule="auto"/>
            </w:pPr>
            <w:r>
              <w:rPr>
                <w:sz w:val="17"/>
              </w:rPr>
              <w:t>bounded/unlimited 등 조건부 길이 선호</w:t>
            </w:r>
          </w:p>
        </w:tc>
      </w:tr>
      <w:tr>
        <w:tc>
          <w:tcPr>
            <w:tcW w:type="dxa" w:w="3289"/>
          </w:tcPr>
          <w:p>
            <w:pPr>
              <w:spacing w:after="80" w:line="269" w:lineRule="auto"/>
            </w:pPr>
            <w:r>
              <w:rPr>
                <w:sz w:val="17"/>
              </w:rPr>
              <w:t>style</w:t>
            </w:r>
          </w:p>
        </w:tc>
        <w:tc>
          <w:tcPr>
            <w:tcW w:type="dxa" w:w="3289"/>
          </w:tcPr>
          <w:p>
            <w:pPr>
              <w:spacing w:after="80" w:line="269" w:lineRule="auto"/>
            </w:pPr>
            <w:r>
              <w:rPr>
                <w:sz w:val="17"/>
              </w:rPr>
              <w:t>주어 생략, 절 분리, 문어체 변경</w:t>
            </w:r>
          </w:p>
        </w:tc>
        <w:tc>
          <w:tcPr>
            <w:tcW w:type="dxa" w:w="3289"/>
          </w:tcPr>
          <w:p>
            <w:pPr>
              <w:spacing w:after="80" w:line="269" w:lineRule="auto"/>
            </w:pPr>
            <w:r>
              <w:rPr>
                <w:sz w:val="17"/>
              </w:rPr>
              <w:t>writing-style.md</w:t>
            </w:r>
          </w:p>
        </w:tc>
      </w:tr>
      <w:tr>
        <w:tc>
          <w:tcPr>
            <w:tcW w:type="dxa" w:w="3289"/>
          </w:tcPr>
          <w:p>
            <w:pPr>
              <w:spacing w:after="80" w:line="269" w:lineRule="auto"/>
            </w:pPr>
            <w:r>
              <w:rPr>
                <w:sz w:val="17"/>
              </w:rPr>
              <w:t>format_or_task</w:t>
            </w:r>
          </w:p>
        </w:tc>
        <w:tc>
          <w:tcPr>
            <w:tcW w:type="dxa" w:w="3289"/>
          </w:tcPr>
          <w:p>
            <w:pPr>
              <w:spacing w:after="80" w:line="269" w:lineRule="auto"/>
            </w:pPr>
            <w:r>
              <w:rPr>
                <w:sz w:val="17"/>
              </w:rPr>
              <w:t>전체 본문, 해당 지원서만의 서식</w:t>
            </w:r>
          </w:p>
        </w:tc>
        <w:tc>
          <w:tcPr>
            <w:tcW w:type="dxa" w:w="3289"/>
          </w:tcPr>
          <w:p>
            <w:pPr>
              <w:spacing w:after="80" w:line="269" w:lineRule="auto"/>
            </w:pPr>
            <w:r>
              <w:rPr>
                <w:sz w:val="17"/>
              </w:rPr>
              <w:t>출력 계약 또는 작업 한정 규칙</w:t>
            </w:r>
          </w:p>
        </w:tc>
      </w:tr>
    </w:tbl>
    <w:p/>
    <w:p>
      <w:r>
        <w:t>feedback 기록 필드:</w:t>
      </w:r>
    </w:p>
    <w:p>
      <w:pPr>
        <w:spacing w:line="252" w:lineRule="auto" w:before="80" w:after="160"/>
        <w:shd w:fill="F0F4F7"/>
      </w:pPr>
      <w:r>
        <w:rPr>
          <w:rFonts w:ascii="Consolas" w:hAnsi="Consolas" w:eastAsia="맑은 고딕"/>
          <w:sz w:val="16"/>
        </w:rPr>
        <w:t>feedback_id: FB-001</w:t>
        <w:br/>
        <w:t>user_id: user_a</w:t>
        <w:br/>
        <w:t>application_id: APP-001</w:t>
        <w:br/>
        <w:t>draft_version: v1</w:t>
        <w:br/>
        <w:t>final_version: v2</w:t>
        <w:br/>
        <w:t>context_snapshot: context-v1.json</w:t>
        <w:br/>
        <w:t>changed_spans: [p2.s1, p2.s2]</w:t>
        <w:br/>
        <w:t>edit_types: [scope_alignment]</w:t>
        <w:br/>
        <w:t>preferred: v2</w:t>
        <w:br/>
        <w:t>less_preferred: v1</w:t>
        <w:br/>
        <w:t>reason: 지원 역할은 학업 멘토링이며 생활 지원 전반은 아님</w:t>
        <w:br/>
        <w:t>reason_source: explicit_user</w:t>
        <w:br/>
        <w:t>candidate_rule: 마무리 포부를 실제 역할 범위 안으로 한정</w:t>
        <w:br/>
        <w:t>scope: mentoring_application</w:t>
        <w:br/>
        <w:t>status: observed</w:t>
      </w:r>
    </w:p>
    <w:p>
      <w:r>
        <w:t>context_snapshot에는 당시 문항·JD·분량·사실·규칙·모델 설정을 기록한다. 새로운 지시나 사실을 받은 뒤 고친 최종본이라면 이전 초안과 입력 조건이 같지 않다. 이런 쌍은 사실 보강/작업 변경으로 표시하고, 동일 조건의 순수 선호 쌍처럼 사용하지 않는다. 자동 수정본을 사용자가 승인하지 않았는데 사용자 선호로 기록해서도 안 된다.</w:t>
      </w:r>
    </w:p>
    <w:p>
      <w:r>
        <w:t>자동 규칙화 흐름:</w:t>
      </w:r>
    </w:p>
    <w:p>
      <w:pPr>
        <w:spacing w:line="252" w:lineRule="auto" w:before="80" w:after="160"/>
        <w:shd w:fill="F0F4F7"/>
      </w:pPr>
      <w:r>
        <w:rPr>
          <w:rFonts w:ascii="Consolas" w:hAnsi="Consolas" w:eastAsia="맑은 고딕"/>
          <w:sz w:val="16"/>
        </w:rPr>
        <w:t>수정 감지 → 유형·조건·이유 후보 생성 → 독립 문서에서 재발 확인</w:t>
        <w:br/>
        <w:t>→ 예외·반례 검사 → 사용자 승인 → 활성 규칙 또는 조건부 문체로 반영</w:t>
      </w:r>
    </w:p>
    <w:p>
      <w:r>
        <w:t>“독립 문서 3건 반복”은 승인 요청을 띄울 초기 휴리스틱으로 사용할 수 있지만 자동 강제 규칙 승격 기준은 아니다. 같은 초안의 세 번 수정은 세 표본이 아니다. 한 번이라도 사용자가 일반 규칙으로 명시하면 반복을 기다릴 필요가 없다. 승인·기각 이력과 supersedes를 남겨 롤백한다.</w:t>
      </w:r>
    </w:p>
    <w:p>
      <w:r>
        <w:t>파인튜닝을 하지 않아도 선호 쌍을 (a) 현재 문항의 예시 검색, (b) 평가자 보정, (c) 프롬프트 버전 비교, (d) 회귀 테스트에 바로 쓸 수 있다. writing-style.md는 누적 일지가 아니라 현재 활성 선호의 짧은 요약으로 유지하고 근거는 feedback ID로 연결한다.</w:t>
      </w:r>
    </w:p>
    <w:p>
      <w:pPr>
        <w:pStyle w:val="Heading2"/>
      </w:pPr>
      <w:r>
        <w:t>E-4. 합격·불합격은 버리지 말되 글 품질의 정답으로 쓰지 않는다</w:t>
      </w:r>
    </w:p>
    <w:p>
      <w:r>
        <w:t>연간 수십 건도 기록할 가치는 있다. 다만 관측되는 결과 Y는 글 품질뿐 아니라 경력·학력·직무 적합성·경쟁률·지원 시기·채용 규모·추천·기업별 심사 방식의 영향을 받는다. 동일 지원자의 전후 합격률 차이도 지원 대상이 달라지면 인과 효과가 아니다.</w:t>
      </w:r>
    </w:p>
    <w:p>
      <w:r>
        <w:t>예를 들어 30건 중 10건 합격이면 관측 합격률은 33.3%이며 Wilson 95% 구간은 약 19.2~51.2%다. 이 계산조차 독립적이고 공통 확률을 갖는 베르누이 관측이라는 단순화에 따른다. 실제 지원은 기업·직무별 이질성이 커서 불확실성 해석이 더 까다롭다. 수십 건으로 여러 특성을 넣은 합격 예측 회귀를 학습하거나 특정 문구의 효과를 추정하는 것은 우선순위가 낮다.</w:t>
      </w:r>
    </w:p>
    <w:p>
      <w:r>
        <w:t>먼저 지원 결과와 제출본을 정확히 연결한다. ROADMAP의 documents 및 applications/application_events 구조를 활용할 수 있으나, 실제 연결 구현은 추가 확인이 필요하다. 제안 필드는 application_id, document_version_id, submitted_hash, submitted_at, outcome, outcome_at, job_snapshot_hash다. 한 지원에 이력서·자소서 등 여러 문서를 제출하므로 제출 문서 관계를 여러 행으로 두거나 제출 manifest를 기록한다. 작성본이 아니라 실제 제출 버전을 고정하고, 대기·철회·미제출·결과불명을 불합격에 합치지 않는다.</w:t>
      </w:r>
    </w:p>
    <w:p>
      <w:r>
        <w:t>우선 지표는 다음이다.</w:t>
      </w:r>
    </w:p>
    <w:p>
      <w:r>
        <w:t>1. 사실 오류율 및 근거 없는 주장의 수.</w:t>
      </w:r>
    </w:p>
    <w:p>
      <w:r>
        <w:t>2. 사용자 승인까지 필요한 구조 수정 횟수.</w:t>
      </w:r>
    </w:p>
    <w:p>
      <w:r>
        <w:t>3. 실제 편집 소요시간: 대기 시간을 제외한 active time.</w:t>
      </w:r>
    </w:p>
    <w:p>
      <w:r>
        <w:t>4. 동일 입력·동일 분량 조건의 블라인드 쌍대 선호율: 승·패·동률.</w:t>
      </w:r>
    </w:p>
    <w:p>
      <w:r>
        <w:t>5. 반복 피드백 재발률: 같은 규칙이 적용될 기회 대비 재지적된 횟수.</w:t>
      </w:r>
    </w:p>
    <w:p>
      <w:r>
        <w:t>6. 루브릭 축별 점수와 사람 평가와의 불일치.</w:t>
      </w:r>
    </w:p>
    <w:p>
      <w:r>
        <w:t>편집 거리 하나만 최소화하지 않는다. 사용자가 피곤해서 안 고쳤을 수도 있고 좋은 심층 수정은 거리가 클 수 있다. 최종 승인 여부·이유·편집 시간·오류 수를 함께 본다. 결과 데이터는 후행 탐색 지표로 두고, 표본이 늘어도 교란과 선택 편향은 별도 문제라는 점을 유지한다.</w:t>
      </w:r>
    </w:p>
    <w:p>
      <w:pPr>
        <w:pStyle w:val="Heading2"/>
      </w:pPr>
      <w:r>
        <w:t>E-5. 다중 사용자 확장의 지식 경계</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3ECF3"/>
          </w:tcPr>
          <w:p>
            <w:pPr>
              <w:spacing w:after="80" w:line="269" w:lineRule="auto"/>
            </w:pPr>
            <w:r>
              <w:rPr>
                <w:b/>
                <w:sz w:val="17"/>
              </w:rPr>
              <w:t>계층</w:t>
            </w:r>
          </w:p>
        </w:tc>
        <w:tc>
          <w:tcPr>
            <w:tcW w:type="dxa" w:w="3289"/>
            <w:shd w:fill="E3ECF3"/>
          </w:tcPr>
          <w:p>
            <w:pPr>
              <w:spacing w:after="80" w:line="269" w:lineRule="auto"/>
            </w:pPr>
            <w:r>
              <w:rPr>
                <w:b/>
                <w:sz w:val="17"/>
              </w:rPr>
              <w:t>공용 가능</w:t>
            </w:r>
          </w:p>
        </w:tc>
        <w:tc>
          <w:tcPr>
            <w:tcW w:type="dxa" w:w="3289"/>
            <w:shd w:fill="E3ECF3"/>
          </w:tcPr>
          <w:p>
            <w:pPr>
              <w:spacing w:after="80" w:line="269" w:lineRule="auto"/>
            </w:pPr>
            <w:r>
              <w:rPr>
                <w:b/>
                <w:sz w:val="17"/>
              </w:rPr>
              <w:t>개인별 분리</w:t>
            </w:r>
          </w:p>
        </w:tc>
      </w:tr>
      <w:tr>
        <w:tc>
          <w:tcPr>
            <w:tcW w:type="dxa" w:w="3289"/>
          </w:tcPr>
          <w:p>
            <w:pPr>
              <w:spacing w:after="80" w:line="269" w:lineRule="auto"/>
            </w:pPr>
            <w:r>
              <w:rPr>
                <w:sz w:val="17"/>
              </w:rPr>
              <w:t>절차·평가</w:t>
            </w:r>
          </w:p>
        </w:tc>
        <w:tc>
          <w:tcPr>
            <w:tcW w:type="dxa" w:w="3289"/>
          </w:tcPr>
          <w:p>
            <w:pPr>
              <w:spacing w:after="80" w:line="269" w:lineRule="auto"/>
            </w:pPr>
            <w:r>
              <w:rPr>
                <w:sz w:val="17"/>
              </w:rPr>
              <w:t>공통 실행 계약, 사실성 검사, 문항별 루브릭, 테스트 방법</w:t>
            </w:r>
          </w:p>
        </w:tc>
        <w:tc>
          <w:tcPr>
            <w:tcW w:type="dxa" w:w="3289"/>
          </w:tcPr>
          <w:p>
            <w:pPr>
              <w:spacing w:after="80" w:line="269" w:lineRule="auto"/>
            </w:pPr>
            <w:r>
              <w:rPr>
                <w:sz w:val="17"/>
              </w:rPr>
              <w:t>개인 임계값·특수 요구</w:t>
            </w:r>
          </w:p>
        </w:tc>
      </w:tr>
      <w:tr>
        <w:tc>
          <w:tcPr>
            <w:tcW w:type="dxa" w:w="3289"/>
          </w:tcPr>
          <w:p>
            <w:pPr>
              <w:spacing w:after="80" w:line="269" w:lineRule="auto"/>
            </w:pPr>
            <w:r>
              <w:rPr>
                <w:sz w:val="17"/>
              </w:rPr>
              <w:t>기업·직무</w:t>
            </w:r>
          </w:p>
        </w:tc>
        <w:tc>
          <w:tcPr>
            <w:tcW w:type="dxa" w:w="3289"/>
          </w:tcPr>
          <w:p>
            <w:pPr>
              <w:spacing w:after="80" w:line="269" w:lineRule="auto"/>
            </w:pPr>
            <w:r>
              <w:rPr>
                <w:sz w:val="17"/>
              </w:rPr>
              <w:t>출처 있는 공개 기업 정보, 공개 JD, 일반 직무 개념</w:t>
            </w:r>
          </w:p>
        </w:tc>
        <w:tc>
          <w:tcPr>
            <w:tcW w:type="dxa" w:w="3289"/>
          </w:tcPr>
          <w:p>
            <w:pPr>
              <w:spacing w:after="80" w:line="269" w:lineRule="auto"/>
            </w:pPr>
            <w:r>
              <w:rPr>
                <w:sz w:val="17"/>
              </w:rPr>
              <w:t>비공개 추천·면접 정보·개인 연결</w:t>
            </w:r>
          </w:p>
        </w:tc>
      </w:tr>
      <w:tr>
        <w:tc>
          <w:tcPr>
            <w:tcW w:type="dxa" w:w="3289"/>
          </w:tcPr>
          <w:p>
            <w:pPr>
              <w:spacing w:after="80" w:line="269" w:lineRule="auto"/>
            </w:pPr>
            <w:r>
              <w:rPr>
                <w:sz w:val="17"/>
              </w:rPr>
              <w:t>표현·경험</w:t>
            </w:r>
          </w:p>
        </w:tc>
        <w:tc>
          <w:tcPr>
            <w:tcW w:type="dxa" w:w="3289"/>
          </w:tcPr>
          <w:p>
            <w:pPr>
              <w:spacing w:after="80" w:line="269" w:lineRule="auto"/>
            </w:pPr>
            <w:r>
              <w:rPr>
                <w:sz w:val="17"/>
              </w:rPr>
              <w:t>개인정보 없는 검토된 구조 카드</w:t>
            </w:r>
          </w:p>
        </w:tc>
        <w:tc>
          <w:tcPr>
            <w:tcW w:type="dxa" w:w="3289"/>
          </w:tcPr>
          <w:p>
            <w:pPr>
              <w:spacing w:after="80" w:line="269" w:lineRule="auto"/>
            </w:pPr>
            <w:r>
              <w:rPr>
                <w:sz w:val="17"/>
              </w:rPr>
              <w:t>경험 DB·profile·규칙·문체·고유명사 alias</w:t>
            </w:r>
          </w:p>
        </w:tc>
      </w:tr>
      <w:tr>
        <w:tc>
          <w:tcPr>
            <w:tcW w:type="dxa" w:w="3289"/>
          </w:tcPr>
          <w:p>
            <w:pPr>
              <w:spacing w:after="80" w:line="269" w:lineRule="auto"/>
            </w:pPr>
            <w:r>
              <w:rPr>
                <w:sz w:val="17"/>
              </w:rPr>
              <w:t>학습 신호</w:t>
            </w:r>
          </w:p>
        </w:tc>
        <w:tc>
          <w:tcPr>
            <w:tcW w:type="dxa" w:w="3289"/>
          </w:tcPr>
          <w:p>
            <w:pPr>
              <w:spacing w:after="80" w:line="269" w:lineRule="auto"/>
            </w:pPr>
            <w:r>
              <w:rPr>
                <w:sz w:val="17"/>
              </w:rPr>
              <w:t>동의와 검토를 거친 추상 규칙·충분히 집계된 통계</w:t>
            </w:r>
          </w:p>
        </w:tc>
        <w:tc>
          <w:tcPr>
            <w:tcW w:type="dxa" w:w="3289"/>
          </w:tcPr>
          <w:p>
            <w:pPr>
              <w:spacing w:after="80" w:line="269" w:lineRule="auto"/>
            </w:pPr>
            <w:r>
              <w:rPr>
                <w:sz w:val="17"/>
              </w:rPr>
              <w:t>초안·최종본·diff·합불 결과·선호 쌍</w:t>
            </w:r>
          </w:p>
        </w:tc>
      </w:tr>
      <w:tr>
        <w:tc>
          <w:tcPr>
            <w:tcW w:type="dxa" w:w="3289"/>
          </w:tcPr>
          <w:p>
            <w:pPr>
              <w:spacing w:after="80" w:line="269" w:lineRule="auto"/>
            </w:pPr>
            <w:r>
              <w:rPr>
                <w:sz w:val="17"/>
              </w:rPr>
              <w:t>트렌드</w:t>
            </w:r>
          </w:p>
        </w:tc>
        <w:tc>
          <w:tcPr>
            <w:tcW w:type="dxa" w:w="3289"/>
          </w:tcPr>
          <w:p>
            <w:pPr>
              <w:spacing w:after="80" w:line="269" w:lineRule="auto"/>
            </w:pPr>
            <w:r>
              <w:rPr>
                <w:sz w:val="17"/>
              </w:rPr>
              <w:t>출처·신뢰도·검토 상태가 있는 공용 후보 자료</w:t>
            </w:r>
          </w:p>
        </w:tc>
        <w:tc>
          <w:tcPr>
            <w:tcW w:type="dxa" w:w="3289"/>
          </w:tcPr>
          <w:p>
            <w:pPr>
              <w:spacing w:after="80" w:line="269" w:lineRule="auto"/>
            </w:pPr>
            <w:r>
              <w:rPr>
                <w:sz w:val="17"/>
              </w:rPr>
              <w:t>개인 적용 여부와 효과</w:t>
            </w:r>
          </w:p>
        </w:tc>
      </w:tr>
    </w:tbl>
    <w:p/>
    <w:p>
      <w:r>
        <w:t>“DIVE는 생소하다”는 개인 alias, “첫 등장한 내부 고유명사를 독자 기준으로 설명한다”는 공용 후보 원칙이다. “제한 없음이면 자세히”와 “가운뎃점 금지”는 해당 사용자의 선호이지 전 사용자 기본값이 아니다.</w:t>
      </w:r>
    </w:p>
    <w:p>
      <w:r>
        <w:t>개인 사례를 이름만 삭제했다고 공용 예시로 전환하지 않는다. 기관·시기·성과 조합도 식별 가능하다. 명시적 동의와 별도 비식별·품질 검토 없이 교차 사용자 검색을 허용하지 않는다. 인증된 사용자 ID로 파일 접근·검색·캐시를 제한하고 캐시 키에 user_id, 문항, 사실·규칙 hash를 넣는다. 개인 규칙이 섞인 기업 캐시는 공용 companies/에 저장하지 않는다. 삭제 요청 때 파생 예시·인덱스·캐시도 추적 가능해야 한다.</w:t>
      </w:r>
    </w:p>
    <w:p>
      <w:pPr>
        <w:pStyle w:val="Heading1"/>
        <w:pageBreakBefore/>
      </w:pPr>
      <w:r>
        <w:t>F. 트렌드와 평가의 운영 방식</w:t>
      </w:r>
    </w:p>
    <w:p>
      <w:pPr>
        <w:pStyle w:val="Heading2"/>
      </w:pPr>
      <w:r>
        <w:t>F-1. 트렌드는 자동 정책이 아니라 검토 대기 자료</w:t>
      </w:r>
    </w:p>
    <w:p>
      <w:r>
        <w:t>현재 자동 갱신 파일에 적힌 내용을 다음 달 덮어쓰면 생성 정책도 검증 없이 흔들린다. 수집 결과와 승인된 적용본을 나눈다.</w:t>
      </w:r>
    </w:p>
    <w:p>
      <w:pPr>
        <w:spacing w:line="252" w:lineRule="auto" w:before="80" w:after="160"/>
        <w:shd w:fill="F0F4F7"/>
      </w:pPr>
      <w:r>
        <w:rPr>
          <w:rFonts w:ascii="Consolas" w:hAnsi="Consolas" w:eastAsia="맑은 고딕"/>
          <w:sz w:val="16"/>
        </w:rPr>
        <w:t>references/trends/raw/날짜.md             수집 결과</w:t>
        <w:br/>
        <w:t>references/trends/approved.md             검토한 적용 항목</w:t>
        <w:br/>
        <w:t>references/trends/history/               이전 버전·검토 기록</w:t>
      </w:r>
    </w:p>
    <w:p>
      <w:r>
        <w:t>각 주장에 출처 URL·해당 근거·발행/수집일·자료 유형·확신·충돌 규칙·적용 여부를 붙인다. “수치 반드시 포함”은 “근거 있고 논지에 필요한 수치만 포함”으로 낮춘다. 커뮤니티의 문장부호 감상은 공식 채용 기준이나 AI 탐지의 검증된 성능으로 취급하지 않는다. 트렌드 반영은 켜기/끄기 비교로 실제 사용자 선호 향상을 확인하고 채택한다.</w:t>
      </w:r>
    </w:p>
    <w:p>
      <w:pPr>
        <w:pStyle w:val="Heading2"/>
      </w:pPr>
      <w:r>
        <w:t>F-2. 최소 회귀 평가 세트</w:t>
      </w:r>
    </w:p>
    <w:p>
      <w:r>
        <w:t>실제 문항 12~20건 정도로 작게 시작하되 이것을 통계적으로 충분한 검증 표본이라고 주장하지 않는다. 문항 유형·분량·경험 품질을 섞고, 고정 평가 세트와 예시 검색용 세트를 문서/지원 단위로 분리한다. 같은 최종본의 다른 문장을 학습용과 평가용에 나눠 데이터 누출을 만들지 않는다.</w:t>
      </w:r>
    </w:p>
    <w:p>
      <w:r>
        <w:t>필수 사례:</w:t>
      </w:r>
    </w:p>
    <w:p>
      <w:pPr>
        <w:pStyle w:val="ListBullet"/>
      </w:pPr>
      <w:r>
        <w:t>캐시 없음·오래됨·빈 기업 자료·검색 불가</w:t>
      </w:r>
    </w:p>
    <w:p>
      <w:pPr>
        <w:pStyle w:val="ListBullet"/>
      </w:pPr>
      <w:r>
        <w:t>직접 지정한 경험 3개 이상·중복·다른 사용자 파일·선택 미승인</w:t>
      </w:r>
    </w:p>
    <w:p>
      <w:pPr>
        <w:pStyle w:val="ListBullet"/>
      </w:pPr>
      <w:r>
        <w:t>경험 2개지만 논지가 하나로 서지 않는 글</w:t>
      </w:r>
    </w:p>
    <w:p>
      <w:pPr>
        <w:pStyle w:val="ListBullet"/>
      </w:pPr>
      <w:r>
        <w:t>경험 1개지만 중심 주장이 여러 개로 갈라지는 글</w:t>
      </w:r>
    </w:p>
    <w:p>
      <w:pPr>
        <w:pStyle w:val="ListBullet"/>
      </w:pPr>
      <w:r>
        <w:t>수치 없는 좋은 경험과 수치는 많지만 공허한 글</w:t>
      </w:r>
    </w:p>
    <w:p>
      <w:pPr>
        <w:pStyle w:val="ListBullet"/>
      </w:pPr>
      <w:r>
        <w:t>생소한 이름과 이미 설명한 이름</w:t>
      </w:r>
    </w:p>
    <w:p>
      <w:pPr>
        <w:pStyle w:val="ListBullet"/>
      </w:pPr>
      <w:r>
        <w:t>bounded / unlimited / missing</w:t>
      </w:r>
    </w:p>
    <w:p>
      <w:pPr>
        <w:pStyle w:val="ListBullet"/>
      </w:pPr>
      <w:r>
        <w:t>한 문단 수정 후 전체 반환 및 나머지 문단 보존</w:t>
      </w:r>
    </w:p>
    <w:p>
      <w:pPr>
        <w:pStyle w:val="ListBullet"/>
      </w:pPr>
      <w:r>
        <w:t>문체 규칙과 트렌드 충돌</w:t>
      </w:r>
    </w:p>
    <w:p>
      <w:pPr>
        <w:pStyle w:val="ListBullet"/>
      </w:pPr>
      <w:r>
        <w:t>사실 추가 없는 교정과 새로운 사실을 받은 교정</w:t>
      </w:r>
    </w:p>
    <w:p>
      <w:pPr>
        <w:pStyle w:val="ListBullet"/>
      </w:pPr>
      <w:r>
        <w:t>재시도 후에도 초과한 결과가 ready로 표시되지 않는지</w:t>
      </w:r>
    </w:p>
    <w:p>
      <w:pPr>
        <w:pStyle w:val="ListBullet"/>
      </w:pPr>
      <w:r>
        <w:t>동일 입력에 대해 웹·CLI가 동일 정책·근거·검증 상태를 사용하는지</w:t>
      </w:r>
    </w:p>
    <w:p>
      <w:r>
        <w:t>문장이 매번 완전히 같은지를 통과 기준으로 삼지 않는다. 실행 계약의 일치와 필수 조건 충족이 목표다. 생성 품질 비교는 같은 문항·사실·예시 예산·분량 조건에서 무작위 A/B 순서로 하고, 모델 심판을 사용할 경우 일부 비교는 순서를 뒤집어 위치 편향을 점검한다. 상세 모드를 평가할 때 길이를 기계적으로 동일하게 만들어 사용자 선호 자체를 지우지 않되, 단순히 긴 글에 점수를 더 주는지도 별도로 본다.</w:t>
      </w:r>
    </w:p>
    <w:p>
      <w:r>
        <w:t>초기부터 LLM 심판 점수 하나로 배포를 결정하지 않는다. 사람 선호, 사실 오류, 구조 수정량 중 개선되지 않는 축이 있으면 원인을 확인한다. 평가자 자체의 false positive/false negative 사례도 보존한다.</w:t>
      </w:r>
    </w:p>
    <w:p>
      <w:pPr>
        <w:pStyle w:val="Heading1"/>
        <w:pageBreakBefore/>
      </w:pPr>
      <w:r>
        <w:t>G. 권장 구현 순서</w:t>
      </w:r>
    </w:p>
    <w:p>
      <w:r>
        <w:t>1. 정책 충돌 정리: 기업 추론 폴백 삭제, writing-rules의 예시 제거, 동일 가중치 폐기, 스크래핑 정책의 단일 원본 확정.</w:t>
      </w:r>
    </w:p>
    <w:p>
      <w:r>
        <w:t>2. 즉시 코드 보완: override 개수·유효성·승인 검증, 무제한 타입, 전체 본문 응답, 실패 상태 분리.</w:t>
      </w:r>
    </w:p>
    <w:p>
      <w:r>
        <w:t>3. 공통 실행기: 웹·CLI의 준비·승인·생성·수정 경로 통합, 컨텍스트 hash·근거·버전 기록, JD 전달.</w:t>
      </w:r>
    </w:p>
    <w:p>
      <w:r>
        <w:t>4. 최소 품질 패스: ArgumentPlan + 결정적 린터 + 별도 critic 1회 + 수정 최대 1회.</w:t>
      </w:r>
    </w:p>
    <w:p>
      <w:r>
        <w:t>5. 피드백 축적: 초안·최종본·문맥·수정 이유 보존, 유형 분류, 승인된 규칙과 예시 카드 생성.</w:t>
      </w:r>
    </w:p>
    <w:p>
      <w:r>
        <w:t>6. 작은 블라인드 평가로 예시·critic·트렌드 각각의 기여를 비교. 제출 버전과 지원 결과 연결은 동시에 기록 기반부터 마련.</w:t>
      </w:r>
    </w:p>
    <w:p>
      <w:r>
        <w:t>7. 실제 다중 사용자 서비스 전 인증·권한·검색·캐시 격리 완료. 개인 데이터의 공용 학습 전환은 별도 동의·검토 체계로 관리.</w:t>
      </w:r>
    </w:p>
    <w:p>
      <w:r>
        <w:t>최소 신규 모듈은 coverletter_service.py, policy.py, quality.py, feedback.py 정도로 시작할 수 있다. 처음부터 각 기능마다 에이전트나 모델을 분리할 필요는 없다. 기존 selector는 재료 검색기로 유지하되 논리 평가기로 간주하지 않고, 경험 원본은 계속 Markdown에 둔다. 검증용 JSON이나 run manifest는 Markdown의 기계 판독 파생물이며 새로운 경험 원장이 아니다. SQLite는 기존 공고·지원·문서 연결 메타데이터 용도를 유지한다.</w:t>
      </w:r>
    </w:p>
    <w:p>
      <w:pPr>
        <w:pStyle w:val="Heading2"/>
      </w:pPr>
      <w:r>
        <w:t>미확인 사항과 한계</w:t>
      </w:r>
    </w:p>
    <w:p>
      <w:pPr>
        <w:pStyle w:val="ListBullet"/>
      </w:pPr>
      <w:r>
        <w:t>실제 CLI 세션 로그, matcher.py, lib/trends.py, 전체 버전 관리·인증 코드, 테스트 파일은 직접 제공되지 않아 해당 세부 동작은 확정하지 않았다.</w:t>
      </w:r>
    </w:p>
    <w:p>
      <w:pPr>
        <w:pStyle w:val="ListBullet"/>
      </w:pPr>
      <w:r>
        <w:t>초안·최종본의 실제 대조 문서가 아닌 writing-style.md에 요약된 수정 증거를 검토했다. 선호 데이터셋의 품질은 원문 쌍을 확보한 뒤 확인해야 한다.</w:t>
      </w:r>
    </w:p>
    <w:p>
      <w:pPr>
        <w:pStyle w:val="ListBullet"/>
      </w:pPr>
      <w:r>
        <w:t>제안한 루브릭 가중치·임계값·예시 수는 출발점이며 한국어 자소서에 검증된 표준이 아니다.</w:t>
      </w:r>
    </w:p>
    <w:p>
      <w:pPr>
        <w:pStyle w:val="ListBullet"/>
      </w:pPr>
      <w:r>
        <w:t>외부 논문은 일반 LLM 평가·추론·예시 학습 연구다. 현재 모델의 한국어 채용 문서 효과를 보장하지 않는다.</w:t>
      </w:r>
    </w:p>
    <w:p>
      <w:pPr>
        <w:pStyle w:val="ListBullet"/>
      </w:pPr>
      <w:r>
        <w:t>첨부 트렌드의 개별 통계나 각 채용 사이트의 현재 수집 허용 범위는 이 검토에서 외부 검증하지 않았다.</w:t>
      </w:r>
    </w:p>
    <w:p>
      <w:pPr>
        <w:pStyle w:val="Heading2"/>
      </w:pPr>
      <w:r>
        <w:t>근거 자료</w:t>
      </w:r>
    </w:p>
    <w:p>
      <w:pPr>
        <w:pStyle w:val="Heading3"/>
      </w:pPr>
      <w:r>
        <w:t>첨부 자료</w:t>
      </w:r>
    </w:p>
    <w:p>
      <w:r>
        <w:t>Claude.md; ROADMAP.md; PROGRESS.md 관련 검색 구간; write-coverletter.md; writing-style.md; writing-rules.md; coverletter-trends.md; selector.py; generate.py. 제공된 스냅샷을 기준으로 인용했으며 실제 저장소의 최신 상태와 다를 수 있다.</w:t>
      </w:r>
    </w:p>
    <w:p>
      <w:pPr>
        <w:pStyle w:val="Heading3"/>
      </w:pPr>
      <w:r>
        <w:t>연구 자료</w:t>
      </w:r>
    </w:p>
    <w:p>
      <w:r>
        <w:t>[1] Madaan et al., Self-Refine: Iterative Refinement with Self-Feedback. 최초 2023-03-30, 확인 버전 2023-05-25. https://arxiv.org/abs/2303.17651 — 자기 피드백·수정의 가능성을 뒷받침하며 자소서 특화 효과를 검증한 것은 아님.</w:t>
      </w:r>
    </w:p>
    <w:p>
      <w:r>
        <w:t>[2] Huang et al., Large Language Models Cannot Self-Correct Reasoning Yet. 최초 2023-10-03, 확인 버전 2024-03-14, ICLR 2024. https://arxiv.org/abs/2310.01798 — 외부 피드백 없는 추론 자기수정의 한계. 모든 편집·최신 모델에 대한 불가능성 명제는 아님.</w:t>
      </w:r>
    </w:p>
    <w:p>
      <w:r>
        <w:t>[3] Zheng et al., Judging LLM-as-a-Judge with MT-Bench and Chatbot Arena. 최초 2023-06-09, 확인 버전 2023-12-24. https://arxiv.org/abs/2306.05685 — 심판의 위치·장황함·자기 선호 편향과 사람 선호 근사 가능성.</w:t>
      </w:r>
    </w:p>
    <w:p>
      <w:r>
        <w:t>[4] Rubin et al., Learning To Retrieve Prompts for In-Context Learning. 최초 2021-12-16, 확인 버전 2022-05-08, NAACL-HLT 2022. https://arxiv.org/abs/2112.08633 — 예시 선택과 검색의 중요성; 실험은 의미 파싱 과제.</w:t>
      </w:r>
    </w:p>
    <w:p>
      <w:r>
        <w:t>[5] Min et al., Rethinking the Role of Demonstrations: What Makes In-Context Learning Work? 최초 2022-02-25, 확인 버전 2022-10-20, EMNLP 2022. https://arxiv.org/abs/2202.12837 — 예시의 형식·입력 분포 등의 역할; 분류·선택형 결과를 자소서에 직접 일반화하면 안 됨.</w:t>
      </w: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DESIGN REVIEW  |  자소서 자동 작성 시스템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맑은 고딕" w:hAnsi="맑은 고딕" w:eastAsia="맑은 고딕"/>
      <w:b/>
      <w:bCs/>
      <w:color w:val="18375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맑은 고딕" w:hAnsi="맑은 고딕" w:eastAsia="맑은 고딕"/>
      <w:b/>
      <w:bCs/>
      <w:color w:val="18375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맑은 고딕" w:hAnsi="맑은 고딕" w:eastAsia="맑은 고딕"/>
      <w:b/>
      <w:bCs/>
      <w:color w:val="1837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837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자소서 자동 작성 시스템: 실행 보장과 품질 학습 설계</dc:title>
  <dc:subject>첨부 코드 정적 검토 및 A–E 구현 설계</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