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Raising Capitol for your Startup - Thursday 9/18 - Polsinelli Law Firm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Jeremy Arak - Partner - Venture Capital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LLC will convert to a Delware C-Corp - 99% of VC’s need to see this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 your IP Ownership (Intellectual Property)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Raising Funds - How Much - Work backwards - Determine what you need then work backwards.  Have a Plan A and a Plan B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Dilution - Loose Control.  Keep each investor to 15% to 25% of company to keep control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Type of Investors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Angel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Institutional VC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Strategic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2 investors at 20% each keeps them in-check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Be careful for investor demons like RIght of First Refusal or Excessive Negotation period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Investors are trying to determine - Timeline, Process, Growth Projections - and an exit strategy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Investors get 5-8% of Equity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Equity Round or Convertible Instruments?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Convertible Instruments provide downside valuation.  LIke a 20% discount vs. Valuation Cap - Upside Protection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Priced Equity Round - 20k to 40k in Legal Fees.  2million.  Term Sheet Valuation - Board Structure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Preferred Stock vs. Common Stock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Preferred has priority and Votes which equals control, veto rights, separate votes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Initial Term Sheet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2 Founders 1 investor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Founders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Board Structure - Trajectory of Company - Hiring and Firing of CEO’s - More Administrative Work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Angel Investors - Friends Family typically 25k, 50k, maybe 100k.  Use a SAFE (see document).  They’ll be looking at a discount - put in agreement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Valuation of Company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Determine total market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More of an Art than Science - initially 2million for 20% - company worth 10million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But once you have revenue your valuation is determined by logged Revenue and Growth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Trademarks protect Business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Patents protect Technology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Copyrights protect Language or Images/Videos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