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color w:val="000000"/>
          <w:rtl w:val="0"/>
        </w:rPr>
        <w:t xml:space="preserve"> Table. </w:t>
      </w:r>
      <w:r w:rsidDel="00000000" w:rsidR="00000000" w:rsidRPr="00000000">
        <w:rPr>
          <w:color w:val="000000"/>
          <w:rtl w:val="0"/>
        </w:rPr>
        <w:t xml:space="preserve">Post-Assessment Instrument Item Analysis. *</w:t>
      </w:r>
      <w:r w:rsidDel="00000000" w:rsidR="00000000" w:rsidRPr="00000000">
        <w:rPr>
          <w:rtl w:val="0"/>
        </w:rPr>
      </w:r>
    </w:p>
    <w:tbl>
      <w:tblPr>
        <w:tblStyle w:val="Table1"/>
        <w:tblW w:w="8674.0" w:type="dxa"/>
        <w:jc w:val="left"/>
        <w:tblInd w:w="0.0" w:type="dxa"/>
        <w:tblLayout w:type="fixed"/>
        <w:tblLook w:val="0400"/>
      </w:tblPr>
      <w:tblGrid>
        <w:gridCol w:w="795"/>
        <w:gridCol w:w="1395"/>
        <w:gridCol w:w="2036"/>
        <w:gridCol w:w="2504"/>
        <w:gridCol w:w="1944"/>
        <w:tblGridChange w:id="0">
          <w:tblGrid>
            <w:gridCol w:w="795"/>
            <w:gridCol w:w="1395"/>
            <w:gridCol w:w="2036"/>
            <w:gridCol w:w="2504"/>
            <w:gridCol w:w="194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Item Difficulty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Item Discrimination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Point-biserial correlation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Avg. Post - Avg Pre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0.362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-0.005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0.386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0.341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0.663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0.538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0.281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0.382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0.145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*n=373. Item Difficulty: #number of correct responses divided by the number of total responses. Item Discrimination: lower group (bottom 27%) percent correct subtracted from the upper group (top 27%) percent correct. Point-biserial correlation: correlation between score on an item and total score on the exam. Avg. Post - Avg. Pre: average pre-assessment score subtracted from average post-assessment score for each item.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40" w:line="240" w:lineRule="auto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widowControl w:val="0"/>
      <w:spacing w:after="120" w:before="40" w:line="240" w:lineRule="auto"/>
      <w:outlineLvl w:val="2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2621C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21CD"/>
  </w:style>
  <w:style w:type="paragraph" w:styleId="Footer">
    <w:name w:val="footer"/>
    <w:basedOn w:val="Normal"/>
    <w:link w:val="FooterChar"/>
    <w:uiPriority w:val="99"/>
    <w:unhideWhenUsed w:val="1"/>
    <w:rsid w:val="002621C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21CD"/>
  </w:style>
  <w:style w:type="paragraph" w:styleId="ListParagraph">
    <w:name w:val="List Paragraph"/>
    <w:basedOn w:val="Normal"/>
    <w:uiPriority w:val="34"/>
    <w:qFormat w:val="1"/>
    <w:rsid w:val="00DB59F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6003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60030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B8118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GM09I3H6Dt2vvhv6O+NK4wUurA==">AMUW2mWlv0ycMzSpOdVCn0cFmvI9X/d2uowMbSerBDtBiDvCCJei+Ns7IWfCMqNKCVrsa5QEU3Sda2tZiPMN2cAK53T/V9nM6QdbvPSct2IZCRfWzynXu4o=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2020-10-20T04:22:00Z</dcterms:created>
</cp:coreProperties>
</file>