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943"/>
        </w:tabs>
        <w:rPr/>
      </w:pPr>
      <w:r w:rsidDel="00000000" w:rsidR="00000000" w:rsidRPr="00000000">
        <w:rPr>
          <w:b w:val="1"/>
          <w:rtl w:val="0"/>
        </w:rPr>
        <w:t xml:space="preserve">S8 Table.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Two-factor generalized linear statistical model comparing pre-/post-assessment score differences on filtered dataset with pre-/post-records that took </w:t>
      </w:r>
      <w:r w:rsidDel="00000000" w:rsidR="00000000" w:rsidRPr="00000000">
        <w:rPr>
          <w:color w:val="000000"/>
          <w:rtl w:val="0"/>
        </w:rPr>
        <w:t xml:space="preserve">≥4 minutes to complete</w:t>
      </w:r>
      <w:r w:rsidDel="00000000" w:rsidR="00000000" w:rsidRPr="00000000">
        <w:rPr>
          <w:rtl w:val="0"/>
        </w:rPr>
        <w:t xml:space="preserve">.*</w:t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3600"/>
        <w:gridCol w:w="1080"/>
        <w:gridCol w:w="990"/>
        <w:gridCol w:w="990"/>
        <w:gridCol w:w="1170"/>
        <w:gridCol w:w="1530"/>
        <w:tblGridChange w:id="0">
          <w:tblGrid>
            <w:gridCol w:w="3600"/>
            <w:gridCol w:w="1080"/>
            <w:gridCol w:w="990"/>
            <w:gridCol w:w="990"/>
            <w:gridCol w:w="1170"/>
            <w:gridCol w:w="1530"/>
          </w:tblGrid>
        </w:tblGridChange>
      </w:tblGrid>
      <w:tr>
        <w:trPr>
          <w:trHeight w:val="300" w:hRule="atLeast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bfbf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Difference in Pre-/Post-Assessment Score (Post - Pre)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bfbf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Coefficients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Estimate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t-value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p-value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Significance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Intercept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2.0573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0.2220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9.268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&lt;0.00001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Institution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1.4427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0.6099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2.365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0.01860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- Bioinformatics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1.2463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0.5290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2.356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0.01910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- Developmental Biology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-0.4643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0.8853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-0.524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0.60040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- Molecular Biology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0.6442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0.3816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1.688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0.09240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- Molecular Biotechnology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-1.0682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0.7849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-1.361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0.17460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- Virology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0.9427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0.5641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1.671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0.09570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*Two factors: university type (Primarily Undergraduate Institution vs. Research Intensive Institution) and course type. The base model is general biology taught at a research-intensive institution. The intercept is associated with the base model and indicates the mean difference in pre-/post- scores. SE = standard error; Significance, * = p&lt;0.05, ** = p&lt;0.01, *** = p&lt;0.001.  n=306.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40" w:line="240" w:lineRule="auto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widowControl w:val="0"/>
      <w:spacing w:after="120" w:before="40" w:line="240" w:lineRule="auto"/>
      <w:outlineLvl w:val="2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2621C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21CD"/>
  </w:style>
  <w:style w:type="paragraph" w:styleId="Footer">
    <w:name w:val="footer"/>
    <w:basedOn w:val="Normal"/>
    <w:link w:val="FooterChar"/>
    <w:uiPriority w:val="99"/>
    <w:unhideWhenUsed w:val="1"/>
    <w:rsid w:val="002621C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21CD"/>
  </w:style>
  <w:style w:type="paragraph" w:styleId="ListParagraph">
    <w:name w:val="List Paragraph"/>
    <w:basedOn w:val="Normal"/>
    <w:uiPriority w:val="34"/>
    <w:qFormat w:val="1"/>
    <w:rsid w:val="00DB59F7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6003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60030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W4uRiiuij1urfG0/9Esxf8Vyrw==">AMUW2mWJkuOcFwTewe6z+RXuIp1UPbqHhSUmhO2ERgsByfTraMeWdGbshVSupOKyeFfsRJbRdGnR1xPBCXqMDYEQpasVJTAGibrtmtoi44lM+YfM0B4boH7HgnPLQaab1yze1rHxGfvt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2020-10-20T04:22:00Z</dcterms:created>
</cp:coreProperties>
</file>