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72667F" w14:textId="77777777" w:rsidR="001737E1" w:rsidRDefault="00C27DBF">
      <w:pPr>
        <w:jc w:val="center"/>
      </w:pPr>
      <w:r>
        <w:rPr>
          <w:noProof/>
          <w:lang w:val="en-GB" w:eastAsia="en-GB"/>
        </w:rPr>
        <w:drawing>
          <wp:inline distT="114300" distB="114300" distL="114300" distR="114300" wp14:anchorId="03AE00D5" wp14:editId="45628CF2">
            <wp:extent cx="3672840" cy="11430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672840" cy="1143000"/>
                    </a:xfrm>
                    <a:prstGeom prst="rect">
                      <a:avLst/>
                    </a:prstGeom>
                    <a:ln/>
                  </pic:spPr>
                </pic:pic>
              </a:graphicData>
            </a:graphic>
          </wp:inline>
        </w:drawing>
      </w:r>
    </w:p>
    <w:p w14:paraId="69D2D67F" w14:textId="77777777" w:rsidR="001737E1" w:rsidRDefault="001737E1"/>
    <w:p w14:paraId="587BC776" w14:textId="77777777" w:rsidR="001737E1" w:rsidRDefault="001737E1"/>
    <w:p w14:paraId="1F9FE757" w14:textId="77777777" w:rsidR="001737E1" w:rsidRDefault="001737E1"/>
    <w:p w14:paraId="547AB68B" w14:textId="77777777" w:rsidR="001737E1" w:rsidRDefault="001737E1"/>
    <w:p w14:paraId="02B9C658" w14:textId="77777777" w:rsidR="001737E1" w:rsidRDefault="001737E1"/>
    <w:p w14:paraId="2BFADB43" w14:textId="73A297CD" w:rsidR="001737E1" w:rsidRDefault="0024124C">
      <w:pPr>
        <w:jc w:val="center"/>
        <w:rPr>
          <w:sz w:val="28"/>
          <w:szCs w:val="28"/>
        </w:rPr>
      </w:pPr>
      <w:r>
        <w:rPr>
          <w:sz w:val="28"/>
          <w:szCs w:val="28"/>
        </w:rPr>
        <w:t xml:space="preserve">Fundamentos de Economía </w:t>
      </w:r>
    </w:p>
    <w:p w14:paraId="51BA6325" w14:textId="7468940C" w:rsidR="001737E1" w:rsidRDefault="0024124C">
      <w:pPr>
        <w:jc w:val="center"/>
        <w:rPr>
          <w:sz w:val="28"/>
          <w:szCs w:val="28"/>
        </w:rPr>
      </w:pPr>
      <w:r>
        <w:rPr>
          <w:sz w:val="28"/>
          <w:szCs w:val="28"/>
        </w:rPr>
        <w:t>Tarea N°5</w:t>
      </w:r>
    </w:p>
    <w:p w14:paraId="767A700F" w14:textId="76978052" w:rsidR="001737E1" w:rsidRDefault="0024124C">
      <w:pPr>
        <w:jc w:val="center"/>
        <w:rPr>
          <w:b/>
          <w:sz w:val="28"/>
          <w:szCs w:val="28"/>
        </w:rPr>
      </w:pPr>
      <w:r>
        <w:rPr>
          <w:b/>
          <w:sz w:val="28"/>
          <w:szCs w:val="28"/>
        </w:rPr>
        <w:t>Informe Final Sectorial</w:t>
      </w:r>
    </w:p>
    <w:p w14:paraId="5229E5AF" w14:textId="77777777" w:rsidR="001737E1" w:rsidRDefault="001737E1"/>
    <w:p w14:paraId="2C5D5CB1" w14:textId="77777777" w:rsidR="001737E1" w:rsidRDefault="001737E1"/>
    <w:p w14:paraId="14B9BE48" w14:textId="77777777" w:rsidR="001737E1" w:rsidRDefault="001737E1"/>
    <w:p w14:paraId="34C58AAD" w14:textId="2FAB941E" w:rsidR="001737E1" w:rsidRDefault="001737E1"/>
    <w:p w14:paraId="645E1970" w14:textId="0902D607" w:rsidR="0024124C" w:rsidRDefault="0024124C"/>
    <w:p w14:paraId="4CD97314" w14:textId="4D20AA5F" w:rsidR="0024124C" w:rsidRDefault="0024124C"/>
    <w:p w14:paraId="7934CBC2" w14:textId="77777777" w:rsidR="0024124C" w:rsidRDefault="0024124C"/>
    <w:p w14:paraId="1965E35F" w14:textId="77777777" w:rsidR="001737E1" w:rsidRDefault="00C27DBF">
      <w:pPr>
        <w:jc w:val="right"/>
      </w:pPr>
      <w:r>
        <w:rPr>
          <w:b/>
        </w:rPr>
        <w:t xml:space="preserve">Carrera: </w:t>
      </w:r>
      <w:r>
        <w:t>Ingeniería civil</w:t>
      </w:r>
    </w:p>
    <w:p w14:paraId="74D062CA" w14:textId="6DC4BDA0" w:rsidR="001737E1" w:rsidRDefault="00C27DBF">
      <w:pPr>
        <w:jc w:val="right"/>
      </w:pPr>
      <w:r>
        <w:rPr>
          <w:b/>
        </w:rPr>
        <w:t>Grupo:</w:t>
      </w:r>
      <w:r>
        <w:t xml:space="preserve"> </w:t>
      </w:r>
      <w:r w:rsidR="0024124C">
        <w:t>3</w:t>
      </w:r>
    </w:p>
    <w:p w14:paraId="796AD0D2" w14:textId="77777777" w:rsidR="001737E1" w:rsidRDefault="00C27DBF">
      <w:pPr>
        <w:jc w:val="right"/>
        <w:rPr>
          <w:b/>
        </w:rPr>
      </w:pPr>
      <w:r>
        <w:rPr>
          <w:b/>
        </w:rPr>
        <w:t>Integrantes:</w:t>
      </w:r>
    </w:p>
    <w:p w14:paraId="5768C53C" w14:textId="0AB38E58" w:rsidR="001737E1" w:rsidRDefault="0024124C">
      <w:pPr>
        <w:jc w:val="right"/>
      </w:pPr>
      <w:r>
        <w:t>Bernardo Caprile</w:t>
      </w:r>
    </w:p>
    <w:p w14:paraId="696380E9" w14:textId="77777777" w:rsidR="001737E1" w:rsidRDefault="00C27DBF">
      <w:pPr>
        <w:jc w:val="right"/>
      </w:pPr>
      <w:r>
        <w:t>Eduardo Torreblanca</w:t>
      </w:r>
    </w:p>
    <w:p w14:paraId="29555CFD" w14:textId="77777777" w:rsidR="001737E1" w:rsidRDefault="00C27DBF">
      <w:pPr>
        <w:jc w:val="right"/>
      </w:pPr>
      <w:r>
        <w:t>Nicolás Villegas</w:t>
      </w:r>
    </w:p>
    <w:p w14:paraId="4ADD106E" w14:textId="77777777" w:rsidR="001737E1" w:rsidRDefault="00C27DBF">
      <w:pPr>
        <w:jc w:val="right"/>
        <w:rPr>
          <w:b/>
        </w:rPr>
      </w:pPr>
      <w:r>
        <w:rPr>
          <w:b/>
        </w:rPr>
        <w:t>Profesores:</w:t>
      </w:r>
    </w:p>
    <w:p w14:paraId="18B8EADD" w14:textId="214CAA13" w:rsidR="001737E1" w:rsidRPr="0024124C" w:rsidRDefault="0024124C" w:rsidP="0024124C">
      <w:pPr>
        <w:jc w:val="right"/>
      </w:pPr>
      <w:r>
        <w:t>Jouseline Salay</w:t>
      </w:r>
    </w:p>
    <w:p w14:paraId="5F3ADC8B" w14:textId="553D6575" w:rsidR="0024124C" w:rsidRDefault="00E8238E" w:rsidP="0024124C">
      <w:r w:rsidRPr="00E8238E">
        <w:rPr>
          <w:b/>
          <w:bCs/>
          <w:sz w:val="28"/>
          <w:szCs w:val="28"/>
        </w:rPr>
        <w:lastRenderedPageBreak/>
        <w:t>Tabla de contenidos</w:t>
      </w:r>
    </w:p>
    <w:p w14:paraId="558CB46F" w14:textId="05A06506" w:rsidR="00E8238E" w:rsidRDefault="00E8238E"/>
    <w:p w14:paraId="37251451" w14:textId="3097860A" w:rsidR="00E8238E" w:rsidRPr="00E8238E" w:rsidRDefault="00E8238E">
      <w:pPr>
        <w:keepNext/>
        <w:keepLines/>
        <w:pBdr>
          <w:top w:val="nil"/>
          <w:left w:val="nil"/>
          <w:bottom w:val="nil"/>
          <w:right w:val="nil"/>
          <w:between w:val="nil"/>
        </w:pBdr>
        <w:spacing w:before="240" w:after="0" w:line="259" w:lineRule="auto"/>
        <w:jc w:val="left"/>
        <w:rPr>
          <w:rFonts w:ascii="Calibri" w:eastAsia="Calibri" w:hAnsi="Calibri" w:cs="Calibri"/>
          <w:b/>
          <w:color w:val="000000"/>
          <w:sz w:val="28"/>
          <w:szCs w:val="28"/>
        </w:rPr>
        <w:sectPr w:rsidR="00E8238E" w:rsidRPr="00E8238E">
          <w:headerReference w:type="default" r:id="rId10"/>
          <w:headerReference w:type="first" r:id="rId11"/>
          <w:footerReference w:type="first" r:id="rId12"/>
          <w:pgSz w:w="12240" w:h="15840"/>
          <w:pgMar w:top="1418" w:right="1418" w:bottom="1418" w:left="1701" w:header="720" w:footer="720" w:gutter="0"/>
          <w:pgNumType w:start="1"/>
          <w:cols w:space="720"/>
          <w:titlePg/>
        </w:sectPr>
      </w:pPr>
      <w:bookmarkStart w:id="0" w:name="_GoBack"/>
      <w:bookmarkEnd w:id="0"/>
    </w:p>
    <w:p w14:paraId="00EE5DE1" w14:textId="7550513F" w:rsidR="001737E1" w:rsidRDefault="00C27DBF" w:rsidP="0024124C">
      <w:pPr>
        <w:pStyle w:val="Ttulo1"/>
      </w:pPr>
      <w:bookmarkStart w:id="1" w:name="_heading=h.gjdgxs" w:colFirst="0" w:colLast="0"/>
      <w:bookmarkStart w:id="2" w:name="_Toc103897005"/>
      <w:bookmarkEnd w:id="1"/>
      <w:r>
        <w:lastRenderedPageBreak/>
        <w:t>1 INTRODUCCIÓN</w:t>
      </w:r>
      <w:bookmarkEnd w:id="2"/>
    </w:p>
    <w:p w14:paraId="53941FD5" w14:textId="5BB89607" w:rsidR="001737E1" w:rsidRDefault="0024124C">
      <w:r w:rsidRPr="0024124C">
        <w:t>En el presente informe se hará un análisis de la industria de la construcción, más específicamente, de la construcción de obras públicas. Tomando en consideración el aprendizaje de las tareas anteriores, un análisis del índice de política monetaria (IPOM), es decir, interpretar la información presente en este para luego poder realizar una proyección en base a los datos proporcionados que afecten al sector</w:t>
      </w:r>
      <w:r w:rsidR="00232DB7">
        <w:t>.</w:t>
      </w:r>
    </w:p>
    <w:p w14:paraId="31CA34CC" w14:textId="35584C21" w:rsidR="0024124C" w:rsidRDefault="0024124C"/>
    <w:p w14:paraId="176D558C" w14:textId="5877A13E" w:rsidR="0024124C" w:rsidRDefault="0024124C"/>
    <w:p w14:paraId="0071A902" w14:textId="236D7145" w:rsidR="0024124C" w:rsidRDefault="0024124C"/>
    <w:p w14:paraId="389F18BE" w14:textId="4A850A9A" w:rsidR="0024124C" w:rsidRDefault="0024124C"/>
    <w:p w14:paraId="6CF4825F" w14:textId="7B3A5AD6" w:rsidR="0024124C" w:rsidRDefault="0024124C"/>
    <w:p w14:paraId="08BBCC57" w14:textId="279ADE2E" w:rsidR="0024124C" w:rsidRDefault="0024124C"/>
    <w:p w14:paraId="7B4A4381" w14:textId="6B0C9FED" w:rsidR="0024124C" w:rsidRDefault="0024124C"/>
    <w:p w14:paraId="5E602EDF" w14:textId="2AF310E2" w:rsidR="0024124C" w:rsidRDefault="0024124C"/>
    <w:p w14:paraId="49DB68D8" w14:textId="01520FE6" w:rsidR="0024124C" w:rsidRDefault="0024124C"/>
    <w:p w14:paraId="44388D79" w14:textId="48982729" w:rsidR="0024124C" w:rsidRDefault="0024124C"/>
    <w:p w14:paraId="10232AC9" w14:textId="302D2129" w:rsidR="0024124C" w:rsidRDefault="0024124C"/>
    <w:p w14:paraId="4E5DE7F4" w14:textId="03984F1D" w:rsidR="0024124C" w:rsidRDefault="0024124C"/>
    <w:p w14:paraId="051FCC5A" w14:textId="2FEF50BE" w:rsidR="0024124C" w:rsidRDefault="0024124C"/>
    <w:p w14:paraId="0AF95DC5" w14:textId="1B8F12C1" w:rsidR="0024124C" w:rsidRDefault="0024124C"/>
    <w:p w14:paraId="5ACF34D4" w14:textId="5A2A8421" w:rsidR="0024124C" w:rsidRDefault="0024124C"/>
    <w:p w14:paraId="2C1BBB09" w14:textId="77777777" w:rsidR="0024124C" w:rsidRDefault="0024124C"/>
    <w:p w14:paraId="12156EB1" w14:textId="77777777" w:rsidR="001737E1" w:rsidRPr="00223F1F" w:rsidRDefault="001737E1">
      <w:pPr>
        <w:rPr>
          <w:lang w:val="es-ES"/>
        </w:rPr>
      </w:pPr>
    </w:p>
    <w:p w14:paraId="5B444521" w14:textId="77777777" w:rsidR="001737E1" w:rsidRDefault="001737E1"/>
    <w:p w14:paraId="651CF21B" w14:textId="77777777" w:rsidR="001737E1" w:rsidRDefault="001737E1"/>
    <w:p w14:paraId="2280DDF6" w14:textId="77777777" w:rsidR="001737E1" w:rsidRDefault="001737E1"/>
    <w:p w14:paraId="44CFEC46" w14:textId="77777777" w:rsidR="001737E1" w:rsidRDefault="001737E1"/>
    <w:p w14:paraId="77A82553" w14:textId="77777777" w:rsidR="001737E1" w:rsidRDefault="001737E1"/>
    <w:p w14:paraId="08ACD093" w14:textId="77777777" w:rsidR="001737E1" w:rsidRDefault="001737E1"/>
    <w:p w14:paraId="2AEB1E69" w14:textId="34A501E7" w:rsidR="00D047AF" w:rsidRDefault="00D047AF" w:rsidP="00D047AF">
      <w:pPr>
        <w:pStyle w:val="Ttulo1"/>
      </w:pPr>
      <w:r>
        <w:lastRenderedPageBreak/>
        <w:t>TAREAS PREVIAS</w:t>
      </w:r>
    </w:p>
    <w:p w14:paraId="73E3DF76" w14:textId="5828A913" w:rsidR="0024124C" w:rsidRDefault="0024124C" w:rsidP="0024124C">
      <w:bookmarkStart w:id="3" w:name="_Hlk105342919"/>
      <w:r>
        <w:t xml:space="preserve">Al inicio del semestre como grupo nos decantamos por el sector de la construcción, con una ligera orientación hacia la construcción de viviendas, pero debido a la primera tarea nos dimos cuenta de que esta industria posee muchos sectores de los cuales no nos habíamos percatado, por ejemplo, obras de edificación, civiles e industriales. Como grupo llegamos a la conclusión de que el mejor sector para realizar nuestro análisis era el de obras civiles, ya que, este contempla la realización de obras públicas. </w:t>
      </w:r>
    </w:p>
    <w:p w14:paraId="08009932" w14:textId="5F931062" w:rsidR="0024124C" w:rsidRDefault="0024124C" w:rsidP="0024124C">
      <w:r>
        <w:t xml:space="preserve">Primero se debe entender que industria de la construcción “engloba a todas las empresas cuyo producto corresponde a todo o parte de la construcción de edificaciones, obras industriales y/u obras civiles.” </w:t>
      </w:r>
      <w:sdt>
        <w:sdtPr>
          <w:id w:val="229050727"/>
          <w:citation/>
        </w:sdtPr>
        <w:sdtEndPr/>
        <w:sdtContent>
          <w:r>
            <w:fldChar w:fldCharType="begin"/>
          </w:r>
          <w:r>
            <w:rPr>
              <w:lang w:val="es-CL"/>
            </w:rPr>
            <w:instrText xml:space="preserve"> CITATION Sol18 \l 13322 </w:instrText>
          </w:r>
          <w:r>
            <w:fldChar w:fldCharType="separate"/>
          </w:r>
          <w:r>
            <w:rPr>
              <w:noProof/>
              <w:lang w:val="es-CL"/>
            </w:rPr>
            <w:t>(Soliminihac, 2018)</w:t>
          </w:r>
          <w:r>
            <w:fldChar w:fldCharType="end"/>
          </w:r>
        </w:sdtContent>
      </w:sdt>
      <w:r>
        <w:t xml:space="preserve">, luego debemos considerar ciertos términos técnicos relevantes en la industria, como lo son, licitación pública por la cual se entiende como “un procedimiento administrativo de carácter concursal mediante el cual la Subsecretaria realiza un llamado público, convocando a los interesados para que, sujetándose a las bases fijadas, formulen propuestas, de entre las cuales seleccionará y aceptará la más conveniente.” </w:t>
      </w:r>
      <w:sdt>
        <w:sdtPr>
          <w:id w:val="-700243900"/>
          <w:citation/>
        </w:sdtPr>
        <w:sdtEndPr/>
        <w:sdtContent>
          <w:r>
            <w:fldChar w:fldCharType="begin"/>
          </w:r>
          <w:r>
            <w:rPr>
              <w:lang w:val="es-CL"/>
            </w:rPr>
            <w:instrText xml:space="preserve"> CITATION Man07 \l 13322 </w:instrText>
          </w:r>
          <w:r>
            <w:fldChar w:fldCharType="separate"/>
          </w:r>
          <w:r>
            <w:rPr>
              <w:noProof/>
              <w:lang w:val="es-CL"/>
            </w:rPr>
            <w:t>(Manual de compras y contrataciones publicas, 2007)</w:t>
          </w:r>
          <w:r>
            <w:fldChar w:fldCharType="end"/>
          </w:r>
        </w:sdtContent>
      </w:sdt>
      <w:r>
        <w:t>. Otro termino a tener en consideración es el contrato del cual nos dimos cuenta de la existencia de varios tipos de contratos presentes en la construcción, como lo son:</w:t>
      </w:r>
    </w:p>
    <w:p w14:paraId="1A01D93A" w14:textId="6E09F49D" w:rsidR="0024124C" w:rsidRDefault="0024124C" w:rsidP="001C145C">
      <w:pPr>
        <w:pStyle w:val="Prrafodelista"/>
        <w:numPr>
          <w:ilvl w:val="0"/>
          <w:numId w:val="10"/>
        </w:numPr>
      </w:pPr>
      <w:r>
        <w:t xml:space="preserve">Contrato por Suma Alzada: ‘se acuerda un costo total Final incluyendo impuestos, donde se valorizan todas las partidas entregadas en el presupuesto” </w:t>
      </w:r>
      <w:sdt>
        <w:sdtPr>
          <w:id w:val="1212847831"/>
          <w:citation/>
        </w:sdtPr>
        <w:sdtEndPr/>
        <w:sdtContent>
          <w:r w:rsidR="001C145C">
            <w:fldChar w:fldCharType="begin"/>
          </w:r>
          <w:r w:rsidR="001C145C" w:rsidRPr="001C145C">
            <w:rPr>
              <w:lang w:val="es-CL"/>
            </w:rPr>
            <w:instrText xml:space="preserve"> CITATION Chi09 \l 13322 </w:instrText>
          </w:r>
          <w:r w:rsidR="001C145C">
            <w:fldChar w:fldCharType="separate"/>
          </w:r>
          <w:r w:rsidR="001C145C" w:rsidRPr="001C145C">
            <w:rPr>
              <w:noProof/>
              <w:lang w:val="es-CL"/>
            </w:rPr>
            <w:t>(Chilecubica, 2009)</w:t>
          </w:r>
          <w:r w:rsidR="001C145C">
            <w:fldChar w:fldCharType="end"/>
          </w:r>
        </w:sdtContent>
      </w:sdt>
    </w:p>
    <w:p w14:paraId="53F7332D" w14:textId="595B51A0" w:rsidR="0024124C" w:rsidRDefault="0024124C" w:rsidP="001C145C">
      <w:pPr>
        <w:pStyle w:val="Prrafodelista"/>
        <w:numPr>
          <w:ilvl w:val="0"/>
          <w:numId w:val="10"/>
        </w:numPr>
      </w:pPr>
      <w:r>
        <w:t xml:space="preserve">Contrato a serie de Precios Unitarios:  contrato donde se entregan cantidades de partidas con sus valores unitarios de cada una de ellas, acompañado con sus respectivos Análisis de Precios Unitarios  </w:t>
      </w:r>
      <w:sdt>
        <w:sdtPr>
          <w:id w:val="-100729815"/>
          <w:citation/>
        </w:sdtPr>
        <w:sdtEndPr/>
        <w:sdtContent>
          <w:r w:rsidR="001C145C">
            <w:fldChar w:fldCharType="begin"/>
          </w:r>
          <w:r w:rsidR="001C145C" w:rsidRPr="001C145C">
            <w:rPr>
              <w:lang w:val="es-CL"/>
            </w:rPr>
            <w:instrText xml:space="preserve"> CITATION Chi09 \l 13322 </w:instrText>
          </w:r>
          <w:r w:rsidR="001C145C">
            <w:fldChar w:fldCharType="separate"/>
          </w:r>
          <w:r w:rsidR="001C145C" w:rsidRPr="001C145C">
            <w:rPr>
              <w:noProof/>
              <w:lang w:val="es-CL"/>
            </w:rPr>
            <w:t>(Chilecubica, 2009)</w:t>
          </w:r>
          <w:r w:rsidR="001C145C">
            <w:fldChar w:fldCharType="end"/>
          </w:r>
        </w:sdtContent>
      </w:sdt>
    </w:p>
    <w:p w14:paraId="4D732C86" w14:textId="2B8E4A57" w:rsidR="0024124C" w:rsidRDefault="0024124C" w:rsidP="001C145C">
      <w:pPr>
        <w:pStyle w:val="Prrafodelista"/>
        <w:numPr>
          <w:ilvl w:val="0"/>
          <w:numId w:val="10"/>
        </w:numPr>
      </w:pPr>
      <w:r>
        <w:t xml:space="preserve">Contrato por Obra: Se valorizan las obras a ejecutar por separado incluyendo impuestos, totalmente independientes entre sí, como por etapas ejem. Obra Gruesa hasta la cota-0 incluyendo todas las Excavaciones y Fundaciones </w:t>
      </w:r>
      <w:sdt>
        <w:sdtPr>
          <w:id w:val="1651257825"/>
          <w:citation/>
        </w:sdtPr>
        <w:sdtEndPr/>
        <w:sdtContent>
          <w:r w:rsidR="001C145C">
            <w:fldChar w:fldCharType="begin"/>
          </w:r>
          <w:r w:rsidR="001C145C" w:rsidRPr="001C145C">
            <w:rPr>
              <w:lang w:val="es-CL"/>
            </w:rPr>
            <w:instrText xml:space="preserve"> CITATION Chi09 \l 13322 </w:instrText>
          </w:r>
          <w:r w:rsidR="001C145C">
            <w:fldChar w:fldCharType="separate"/>
          </w:r>
          <w:r w:rsidR="001C145C" w:rsidRPr="001C145C">
            <w:rPr>
              <w:noProof/>
              <w:lang w:val="es-CL"/>
            </w:rPr>
            <w:t>(Chilecubica, 2009)</w:t>
          </w:r>
          <w:r w:rsidR="001C145C">
            <w:fldChar w:fldCharType="end"/>
          </w:r>
        </w:sdtContent>
      </w:sdt>
    </w:p>
    <w:p w14:paraId="567FEF17" w14:textId="691943F4" w:rsidR="0024124C" w:rsidRDefault="0024124C" w:rsidP="001C145C">
      <w:pPr>
        <w:pStyle w:val="Prrafodelista"/>
        <w:numPr>
          <w:ilvl w:val="0"/>
          <w:numId w:val="10"/>
        </w:numPr>
      </w:pPr>
      <w:r>
        <w:t xml:space="preserve">Contrato por Administración: La </w:t>
      </w:r>
      <w:r w:rsidR="001C145C">
        <w:t>constructora administra</w:t>
      </w:r>
      <w:r>
        <w:t xml:space="preserve"> la ejecución de la obra cobrando un porcentaje por cada transacción en cada Estado de Pago ejecutado </w:t>
      </w:r>
      <w:r w:rsidR="001C145C">
        <w:t>conforme, hasta</w:t>
      </w:r>
      <w:r>
        <w:t xml:space="preserve"> dar término de obra  </w:t>
      </w:r>
      <w:sdt>
        <w:sdtPr>
          <w:id w:val="-2023384647"/>
          <w:citation/>
        </w:sdtPr>
        <w:sdtEndPr/>
        <w:sdtContent>
          <w:r w:rsidR="001C145C">
            <w:fldChar w:fldCharType="begin"/>
          </w:r>
          <w:r w:rsidR="001C145C" w:rsidRPr="001C145C">
            <w:rPr>
              <w:lang w:val="es-CL"/>
            </w:rPr>
            <w:instrText xml:space="preserve"> CITATION Chi09 \l 13322 </w:instrText>
          </w:r>
          <w:r w:rsidR="001C145C">
            <w:fldChar w:fldCharType="separate"/>
          </w:r>
          <w:r w:rsidR="001C145C" w:rsidRPr="001C145C">
            <w:rPr>
              <w:noProof/>
              <w:lang w:val="es-CL"/>
            </w:rPr>
            <w:t>(Chilecubica, 2009)</w:t>
          </w:r>
          <w:r w:rsidR="001C145C">
            <w:fldChar w:fldCharType="end"/>
          </w:r>
        </w:sdtContent>
      </w:sdt>
    </w:p>
    <w:p w14:paraId="0950CBE6" w14:textId="0F1532BB" w:rsidR="001C145C" w:rsidRDefault="001C145C" w:rsidP="001C145C"/>
    <w:p w14:paraId="3B47E5CF" w14:textId="504800AD" w:rsidR="001C145C" w:rsidRDefault="001C145C" w:rsidP="001C145C"/>
    <w:p w14:paraId="754EDBD0" w14:textId="6D53BB23" w:rsidR="001C145C" w:rsidRDefault="001C145C" w:rsidP="001C145C"/>
    <w:p w14:paraId="403F223B" w14:textId="77777777" w:rsidR="001C145C" w:rsidRDefault="001C145C" w:rsidP="001C145C"/>
    <w:p w14:paraId="05041A1A" w14:textId="5FA65BBC" w:rsidR="0024124C" w:rsidRDefault="0024124C" w:rsidP="0024124C">
      <w:r>
        <w:lastRenderedPageBreak/>
        <w:t>Adentrándonos en las variables económicas del sector se consideró como el monto de la licitación como “precio” y la cantidad de licitaciones como “demanda”, esto nos permitió realizar los cálculos de la FPP del sector</w:t>
      </w:r>
      <w:r w:rsidR="001C145C">
        <w:t>:</w:t>
      </w:r>
    </w:p>
    <w:p w14:paraId="0C1A2E3E" w14:textId="7AE1FC67" w:rsidR="001C145C" w:rsidRDefault="001C145C" w:rsidP="001C145C">
      <w:pPr>
        <w:jc w:val="center"/>
      </w:pPr>
      <w:r>
        <w:rPr>
          <w:rFonts w:ascii="Helvetica" w:hAnsi="Helvetica" w:cs="Helvetica"/>
          <w:noProof/>
          <w:lang w:val="en-GB" w:eastAsia="en-GB"/>
        </w:rPr>
        <w:drawing>
          <wp:inline distT="0" distB="0" distL="0" distR="0" wp14:anchorId="4A9CFF84" wp14:editId="791993AD">
            <wp:extent cx="2252980" cy="1800225"/>
            <wp:effectExtent l="0" t="0" r="0" b="9525"/>
            <wp:docPr id="2" name="Imagen 2"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con confianza m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52980" cy="1800225"/>
                    </a:xfrm>
                    <a:prstGeom prst="rect">
                      <a:avLst/>
                    </a:prstGeom>
                    <a:noFill/>
                    <a:ln>
                      <a:noFill/>
                    </a:ln>
                  </pic:spPr>
                </pic:pic>
              </a:graphicData>
            </a:graphic>
          </wp:inline>
        </w:drawing>
      </w:r>
    </w:p>
    <w:p w14:paraId="2D7987FB" w14:textId="5110F64B" w:rsidR="001C145C" w:rsidRDefault="0024124C" w:rsidP="001C145C">
      <w:pPr>
        <w:jc w:val="center"/>
      </w:pPr>
      <w:r>
        <w:t>Fuente: Elaboración Propia</w:t>
      </w:r>
    </w:p>
    <w:p w14:paraId="46B2D491" w14:textId="77777777" w:rsidR="0024124C" w:rsidRDefault="0024124C" w:rsidP="0024124C">
      <w:r>
        <w:t>Donde Qc y Qe son, la cantidad de empresas del sector de la construcción y la economía chilena respectivamente.</w:t>
      </w:r>
    </w:p>
    <w:p w14:paraId="559199CA" w14:textId="77777777" w:rsidR="0024124C" w:rsidRDefault="0024124C" w:rsidP="0024124C">
      <w:r>
        <w:t>De la FPP podemos decir que en nuestro sector económico la mano de obra es más importante que el capital (por el valor de la participación del trabajo).</w:t>
      </w:r>
    </w:p>
    <w:p w14:paraId="4DC5AF6D" w14:textId="3BBF4373" w:rsidR="0024124C" w:rsidRDefault="0024124C" w:rsidP="0024124C">
      <w:r>
        <w:t>Por otro lado, están los costos de la construcción los cuales, desde el comienzo de la pandemia, debido a la escasez, se han disparado y por ende al haber menor oferta, los precios de los materiales tanto de obra gruesa, por ejemplo, el cemento, el hormigón y las barras de acero, como también de terminación, como el porcelanato o las cerámicas, aumentan de forma considerable tal como se puede apreciar en el siguiente grafico</w:t>
      </w:r>
      <w:r w:rsidR="001C145C">
        <w:t>:</w:t>
      </w:r>
    </w:p>
    <w:p w14:paraId="57785CFA" w14:textId="3F93B6AA" w:rsidR="001C145C" w:rsidRDefault="001C145C" w:rsidP="001C145C">
      <w:pPr>
        <w:jc w:val="center"/>
      </w:pPr>
      <w:r>
        <w:rPr>
          <w:rFonts w:ascii="Helvetica" w:hAnsi="Helvetica" w:cs="Helvetica"/>
          <w:noProof/>
          <w:lang w:val="en-GB" w:eastAsia="en-GB"/>
        </w:rPr>
        <w:drawing>
          <wp:inline distT="0" distB="0" distL="0" distR="0" wp14:anchorId="20D37B6A" wp14:editId="0C435427">
            <wp:extent cx="2586355" cy="1991995"/>
            <wp:effectExtent l="0" t="0" r="4445" b="8255"/>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6355" cy="1991995"/>
                    </a:xfrm>
                    <a:prstGeom prst="rect">
                      <a:avLst/>
                    </a:prstGeom>
                    <a:noFill/>
                    <a:ln>
                      <a:noFill/>
                    </a:ln>
                  </pic:spPr>
                </pic:pic>
              </a:graphicData>
            </a:graphic>
          </wp:inline>
        </w:drawing>
      </w:r>
    </w:p>
    <w:p w14:paraId="33E7C8A8" w14:textId="77777777" w:rsidR="0024124C" w:rsidRDefault="0024124C" w:rsidP="001C145C">
      <w:pPr>
        <w:jc w:val="center"/>
      </w:pPr>
      <w:r>
        <w:t>Fuente: Instituto Nacional de Estadística</w:t>
      </w:r>
    </w:p>
    <w:p w14:paraId="5E09A9A0" w14:textId="66642746" w:rsidR="0024124C" w:rsidRDefault="0024124C" w:rsidP="0024124C">
      <w:r>
        <w:lastRenderedPageBreak/>
        <w:t xml:space="preserve">Gracias a nuestra última entrega pudimos darnos cuenta de que uno de los costos a la construcción más relevantes son los mismos trabajadores porque “estos requieren pago de leyes sociales, seguros, implementos de seguridad y otros gastos (comida, transporte, </w:t>
      </w:r>
      <w:r w:rsidR="001C145C">
        <w:t>etc.</w:t>
      </w:r>
      <w:r>
        <w:t xml:space="preserve">)” </w:t>
      </w:r>
      <w:sdt>
        <w:sdtPr>
          <w:id w:val="-1408685252"/>
          <w:citation/>
        </w:sdtPr>
        <w:sdtEndPr/>
        <w:sdtContent>
          <w:r w:rsidR="001C145C">
            <w:fldChar w:fldCharType="begin"/>
          </w:r>
          <w:r w:rsidR="001C145C">
            <w:rPr>
              <w:lang w:val="es-CL"/>
            </w:rPr>
            <w:instrText xml:space="preserve"> CITATION Chi10 \l 13322 </w:instrText>
          </w:r>
          <w:r w:rsidR="001C145C">
            <w:fldChar w:fldCharType="separate"/>
          </w:r>
          <w:r w:rsidR="001C145C">
            <w:rPr>
              <w:noProof/>
              <w:lang w:val="es-CL"/>
            </w:rPr>
            <w:t>(Chile cubica , 2010)</w:t>
          </w:r>
          <w:r w:rsidR="001C145C">
            <w:fldChar w:fldCharType="end"/>
          </w:r>
        </w:sdtContent>
      </w:sdt>
      <w:r w:rsidR="001C145C">
        <w:t xml:space="preserve">. </w:t>
      </w:r>
      <w:r>
        <w:t>Por ende, un subsidio a los trabajadores es una opción razonable que tomar, además que esto incrementaría los índices de empleo, ya que sería más rentable tener más mano de obra y así poder acelerar la ejecución de estas generando un mayor bienestar social.</w:t>
      </w:r>
    </w:p>
    <w:p w14:paraId="33BD3BBD" w14:textId="338B6B32" w:rsidR="0024124C" w:rsidRDefault="0024124C" w:rsidP="0024124C">
      <w:r>
        <w:t>Por último, podemos profundizar en la importancia de la construcción y porque se le ha llegado a llamar el “Termómetro de la economía”. Lo primero a considerar es la incidencia de la industria de la construcción en el PIB del país, la cual no es menor considerando que Chile es un país mono-exportador de cobre, el aporte de la industria al PIB nacional desde el año 2015 siempre ha sido superior al 6% tal como se puede ver en el siguiente grafico</w:t>
      </w:r>
      <w:r w:rsidR="001C145C">
        <w:t>:</w:t>
      </w:r>
    </w:p>
    <w:p w14:paraId="6097E900" w14:textId="3ED28356" w:rsidR="001C145C" w:rsidRDefault="001C145C" w:rsidP="001C145C">
      <w:pPr>
        <w:jc w:val="center"/>
      </w:pPr>
      <w:r>
        <w:rPr>
          <w:rFonts w:ascii="Helvetica" w:hAnsi="Helvetica" w:cs="Helvetica"/>
          <w:noProof/>
          <w:lang w:val="en-GB" w:eastAsia="en-GB"/>
        </w:rPr>
        <w:drawing>
          <wp:inline distT="0" distB="0" distL="0" distR="0" wp14:anchorId="2D054805" wp14:editId="77737D4E">
            <wp:extent cx="3037205" cy="1813560"/>
            <wp:effectExtent l="19050" t="19050" r="10795" b="15240"/>
            <wp:docPr id="1"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Gráfic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7205" cy="1813560"/>
                    </a:xfrm>
                    <a:prstGeom prst="rect">
                      <a:avLst/>
                    </a:prstGeom>
                    <a:noFill/>
                    <a:ln>
                      <a:solidFill>
                        <a:schemeClr val="tx1"/>
                      </a:solidFill>
                    </a:ln>
                  </pic:spPr>
                </pic:pic>
              </a:graphicData>
            </a:graphic>
          </wp:inline>
        </w:drawing>
      </w:r>
    </w:p>
    <w:p w14:paraId="7DA9889D" w14:textId="77777777" w:rsidR="0024124C" w:rsidRDefault="0024124C" w:rsidP="001C145C">
      <w:pPr>
        <w:jc w:val="center"/>
      </w:pPr>
      <w:r>
        <w:t>Fuente: INFOR, en base a BCCH</w:t>
      </w:r>
    </w:p>
    <w:p w14:paraId="68CA4EC6" w14:textId="6BEAEFC2" w:rsidR="001737E1" w:rsidRDefault="0024124C" w:rsidP="0024124C">
      <w:r>
        <w:t>Además de esto se debe tener en consideración la directa participación de la construcción en indicadores como el empleo o la inflación y el gran efecto multiplicador que esta produce en otros sectores de la economía. Debido a todo esto algunos economistas llaman a la industria de la construcción “El Termómetro de la Economía”</w:t>
      </w:r>
    </w:p>
    <w:bookmarkEnd w:id="3"/>
    <w:p w14:paraId="117DECE0" w14:textId="77777777" w:rsidR="001737E1" w:rsidRDefault="001737E1"/>
    <w:p w14:paraId="26F5130F" w14:textId="069C1D88" w:rsidR="001737E1" w:rsidRDefault="001737E1"/>
    <w:p w14:paraId="2E259F02" w14:textId="7451D6D5" w:rsidR="001C145C" w:rsidRDefault="001C145C"/>
    <w:p w14:paraId="02AB91AF" w14:textId="25BB19D3" w:rsidR="001C145C" w:rsidRDefault="001C145C"/>
    <w:p w14:paraId="15DA71F5" w14:textId="0CC94C96" w:rsidR="001C145C" w:rsidRDefault="001C145C"/>
    <w:p w14:paraId="218BC866" w14:textId="05D75931" w:rsidR="001C145C" w:rsidRDefault="001C145C"/>
    <w:p w14:paraId="31854F6B" w14:textId="77777777" w:rsidR="001C145C" w:rsidRDefault="001C145C"/>
    <w:p w14:paraId="4E4037C7" w14:textId="3954C2E0" w:rsidR="00D047AF" w:rsidRDefault="00D047AF" w:rsidP="0024124C">
      <w:pPr>
        <w:pStyle w:val="Ttulo1"/>
      </w:pPr>
      <w:bookmarkStart w:id="4" w:name="_heading=h.3j2qqm3" w:colFirst="0" w:colLast="0"/>
      <w:bookmarkStart w:id="5" w:name="_Toc103897029"/>
      <w:bookmarkEnd w:id="4"/>
      <w:r>
        <w:lastRenderedPageBreak/>
        <w:t>INFORMACIÓN RELEVANTE DEL IPOM</w:t>
      </w:r>
    </w:p>
    <w:p w14:paraId="56ECD8FC" w14:textId="3B0E6ECA" w:rsidR="00264944" w:rsidRDefault="00D047AF" w:rsidP="00D004FC">
      <w:bookmarkStart w:id="6" w:name="_Hlk105342883"/>
      <w:r>
        <w:t xml:space="preserve">El banco central recientemente mostró su ultimo resumen “IPoM marzo 2022” que es el Informe de Política Monetaria donde la institución hizo un análisis de la inflación y ciertos indicadores importantes para la macroeconomía de nuestro país. Para nuestro </w:t>
      </w:r>
      <w:r w:rsidR="00D004FC">
        <w:t>sector hay ciertas cifras relevantes para el análisis, entre ellas la Formación Bruta de Capital Fijo (FBCF) de la construcción y otras obras. Este índice “Comprende los gastos que adicionan bienes nuevos duraderos a las existencias de activos fijos” (Banco Central)</w:t>
      </w:r>
      <w:r w:rsidR="00BF4A09">
        <w:t>.</w:t>
      </w:r>
      <w:r w:rsidR="00D004FC">
        <w:t xml:space="preserve"> </w:t>
      </w:r>
      <w:r w:rsidR="00BF4A09">
        <w:t>S</w:t>
      </w:r>
      <w:r w:rsidR="00D004FC">
        <w:t xml:space="preserve">e puede ver que durante el ultimo trimestre </w:t>
      </w:r>
      <w:r w:rsidR="00264944">
        <w:t>este ha aumentado pese al desplazamiento de los proyectos por la pandemia</w:t>
      </w:r>
      <w:r w:rsidR="00232DB7">
        <w:t>.</w:t>
      </w:r>
      <w:r w:rsidR="00BF4A09">
        <w:t xml:space="preserve"> </w:t>
      </w:r>
      <w:r w:rsidR="00232DB7">
        <w:t>E</w:t>
      </w:r>
      <w:r w:rsidR="00BF4A09">
        <w:t>sto se debe a l</w:t>
      </w:r>
      <w:r w:rsidR="00232DB7">
        <w:t>os proyectos de recuperación de la economía, que se puede observar en el siguiente gráfico, como desde el tercer trimestre del 2020 han ido aumentando.</w:t>
      </w:r>
    </w:p>
    <w:bookmarkEnd w:id="6"/>
    <w:p w14:paraId="5878F58F" w14:textId="2F57CC01" w:rsidR="00264944" w:rsidRDefault="00264944" w:rsidP="00264944">
      <w:pPr>
        <w:jc w:val="center"/>
      </w:pPr>
      <w:r>
        <w:t>Grafico FBCF Construcción y otras obras.</w:t>
      </w:r>
    </w:p>
    <w:p w14:paraId="37D012D7" w14:textId="79F06646" w:rsidR="00264944" w:rsidRDefault="00264944" w:rsidP="00B028B3">
      <w:pPr>
        <w:jc w:val="center"/>
      </w:pPr>
      <w:r w:rsidRPr="00264944">
        <w:rPr>
          <w:noProof/>
          <w:lang w:val="en-GB" w:eastAsia="en-GB"/>
        </w:rPr>
        <w:drawing>
          <wp:inline distT="0" distB="0" distL="0" distR="0" wp14:anchorId="16908292" wp14:editId="77D7AF9B">
            <wp:extent cx="4671060" cy="1828786"/>
            <wp:effectExtent l="0" t="0" r="0" b="635"/>
            <wp:docPr id="5"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10;&#10;Descripción generada automáticamente"/>
                    <pic:cNvPicPr/>
                  </pic:nvPicPr>
                  <pic:blipFill>
                    <a:blip r:embed="rId16"/>
                    <a:stretch>
                      <a:fillRect/>
                    </a:stretch>
                  </pic:blipFill>
                  <pic:spPr>
                    <a:xfrm>
                      <a:off x="0" y="0"/>
                      <a:ext cx="4717135" cy="1846825"/>
                    </a:xfrm>
                    <a:prstGeom prst="rect">
                      <a:avLst/>
                    </a:prstGeom>
                  </pic:spPr>
                </pic:pic>
              </a:graphicData>
            </a:graphic>
          </wp:inline>
        </w:drawing>
      </w:r>
    </w:p>
    <w:p w14:paraId="5414C637" w14:textId="563A0D5E" w:rsidR="00264944" w:rsidRDefault="00264944" w:rsidP="00264944">
      <w:pPr>
        <w:jc w:val="center"/>
      </w:pPr>
      <w:r>
        <w:t>Fuente: Banco Central de Chile</w:t>
      </w:r>
    </w:p>
    <w:p w14:paraId="66EF56C8" w14:textId="6C8F205B" w:rsidR="009346CA" w:rsidRDefault="00264944" w:rsidP="00264944">
      <w:bookmarkStart w:id="7" w:name="_Hlk105342887"/>
      <w:r>
        <w:t xml:space="preserve">Otro factor relevante es la confianza de las empresas entregada por el </w:t>
      </w:r>
      <w:r w:rsidR="00B028B3">
        <w:t>Indicador Mensual de Confianza Empresarial</w:t>
      </w:r>
      <w:r>
        <w:t xml:space="preserve"> </w:t>
      </w:r>
      <w:r w:rsidR="00B028B3">
        <w:t>(</w:t>
      </w:r>
      <w:r>
        <w:t>IMCE</w:t>
      </w:r>
      <w:r w:rsidR="00B028B3">
        <w:t>)</w:t>
      </w:r>
      <w:r>
        <w:t xml:space="preserve"> de la construcción</w:t>
      </w:r>
      <w:r w:rsidR="00B028B3">
        <w:t>. Este indicador es una encuesta a los trabajadores de las empresas donde califican a su empresa respecto a la situación actual y futura de la productividad, empleo, situaciones financieras, salarios, etc.</w:t>
      </w:r>
      <w:r w:rsidR="00232DB7">
        <w:t xml:space="preserve"> </w:t>
      </w:r>
      <w:bookmarkEnd w:id="7"/>
    </w:p>
    <w:p w14:paraId="3C60642A" w14:textId="6C6E468B" w:rsidR="009346CA" w:rsidRDefault="009346CA" w:rsidP="009346CA">
      <w:pPr>
        <w:jc w:val="center"/>
      </w:pPr>
      <w:r>
        <w:t>Gráfico: Confianza de las empresas</w:t>
      </w:r>
    </w:p>
    <w:p w14:paraId="7EDACB21" w14:textId="45F376C1" w:rsidR="00D047AF" w:rsidRDefault="00B028B3" w:rsidP="00B028B3">
      <w:pPr>
        <w:jc w:val="center"/>
      </w:pPr>
      <w:r w:rsidRPr="00B028B3">
        <w:rPr>
          <w:noProof/>
          <w:lang w:val="en-GB" w:eastAsia="en-GB"/>
        </w:rPr>
        <w:drawing>
          <wp:inline distT="0" distB="0" distL="0" distR="0" wp14:anchorId="281FACF2" wp14:editId="21538AC5">
            <wp:extent cx="4876560" cy="1790700"/>
            <wp:effectExtent l="0" t="0" r="635" b="0"/>
            <wp:docPr id="27" name="Imagen 2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Gráfico, Gráfico de líneas&#10;&#10;Descripción generada automáticamente"/>
                    <pic:cNvPicPr/>
                  </pic:nvPicPr>
                  <pic:blipFill>
                    <a:blip r:embed="rId17"/>
                    <a:stretch>
                      <a:fillRect/>
                    </a:stretch>
                  </pic:blipFill>
                  <pic:spPr>
                    <a:xfrm>
                      <a:off x="0" y="0"/>
                      <a:ext cx="4920115" cy="1806693"/>
                    </a:xfrm>
                    <a:prstGeom prst="rect">
                      <a:avLst/>
                    </a:prstGeom>
                  </pic:spPr>
                </pic:pic>
              </a:graphicData>
            </a:graphic>
          </wp:inline>
        </w:drawing>
      </w:r>
    </w:p>
    <w:p w14:paraId="746937AF" w14:textId="49D94249" w:rsidR="00D047AF" w:rsidRDefault="00B028B3" w:rsidP="00BF4A09">
      <w:pPr>
        <w:jc w:val="center"/>
      </w:pPr>
      <w:r>
        <w:lastRenderedPageBreak/>
        <w:t>Fuente: UAI/ICARE y Gfk/Adimark</w:t>
      </w:r>
    </w:p>
    <w:p w14:paraId="2ED0D4D8" w14:textId="512DEE52" w:rsidR="009346CA" w:rsidRDefault="009346CA" w:rsidP="009346CA">
      <w:r>
        <w:t>Esta expectativa pesimista del mercado puede deberse a distintas situaciones actuales del país tanto políticas</w:t>
      </w:r>
      <w:r w:rsidR="005456DD">
        <w:t xml:space="preserve">, como la nueva constitución y el gobierno actual donde en ambos casos la aprobación ha caído (Pulso Ciudadano), y </w:t>
      </w:r>
      <w:r>
        <w:t>económicas dentro de las que puede destacar el aumento de la inflación a 7,8 %.</w:t>
      </w:r>
    </w:p>
    <w:p w14:paraId="67E6AA50" w14:textId="18C7D3AA" w:rsidR="00D047AF" w:rsidRDefault="00BF4A09" w:rsidP="00D047AF">
      <w:bookmarkStart w:id="8" w:name="_Hlk105342893"/>
      <w:r>
        <w:t>Finalmente, un factor determinante es el costo de la materia prima y transporte. El IPoM muestra como la cadena de suministros mundial todavía no se recupera de la pandemia y los costos de transporte marítimo siguen al alza al igual que los metales, materia prima esencial de la construcción. Esto se puede ver reflejado en el siguiente grafico:</w:t>
      </w:r>
    </w:p>
    <w:bookmarkEnd w:id="8"/>
    <w:p w14:paraId="1F62A3DA" w14:textId="4E414C69" w:rsidR="00BF4A09" w:rsidRDefault="00BF4A09" w:rsidP="00BF4A09">
      <w:pPr>
        <w:jc w:val="center"/>
      </w:pPr>
      <w:r>
        <w:rPr>
          <w:noProof/>
          <w:lang w:val="en-GB" w:eastAsia="en-GB"/>
        </w:rPr>
        <w:drawing>
          <wp:inline distT="0" distB="0" distL="0" distR="0" wp14:anchorId="3A1D2B17" wp14:editId="251B533E">
            <wp:extent cx="5311140" cy="2300659"/>
            <wp:effectExtent l="0" t="0" r="3810" b="4445"/>
            <wp:docPr id="32" name="Imagen 3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Gráfico, Gráfico de líneas&#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323789" cy="2306138"/>
                    </a:xfrm>
                    <a:prstGeom prst="rect">
                      <a:avLst/>
                    </a:prstGeom>
                  </pic:spPr>
                </pic:pic>
              </a:graphicData>
            </a:graphic>
          </wp:inline>
        </w:drawing>
      </w:r>
    </w:p>
    <w:p w14:paraId="599C3BD2" w14:textId="43109480" w:rsidR="00D047AF" w:rsidRDefault="00BF4A09" w:rsidP="00BF4A09">
      <w:pPr>
        <w:jc w:val="center"/>
      </w:pPr>
      <w:r>
        <w:t>Fuente: Bloomberg</w:t>
      </w:r>
    </w:p>
    <w:p w14:paraId="6E1DBDBA" w14:textId="1E386440" w:rsidR="00BF4A09" w:rsidRDefault="00BF4A09" w:rsidP="00BF4A09">
      <w:pPr>
        <w:jc w:val="left"/>
      </w:pPr>
      <w:r>
        <w:t xml:space="preserve">El índice de metales corresponde al </w:t>
      </w:r>
      <w:r w:rsidRPr="00BF4A09">
        <w:rPr>
          <w:i/>
          <w:iCs/>
        </w:rPr>
        <w:t>S&amp;P GSCI Industrial Metals</w:t>
      </w:r>
      <w:r>
        <w:rPr>
          <w:i/>
          <w:iCs/>
        </w:rPr>
        <w:t>.</w:t>
      </w:r>
    </w:p>
    <w:p w14:paraId="47CA3290" w14:textId="3302A2DE" w:rsidR="00D047AF" w:rsidRDefault="00D047AF" w:rsidP="00D047AF"/>
    <w:p w14:paraId="072EEF5A" w14:textId="2EA0F4DC" w:rsidR="00D047AF" w:rsidRDefault="00D047AF" w:rsidP="00D047AF"/>
    <w:p w14:paraId="6FDE795B" w14:textId="44E2854E" w:rsidR="00D047AF" w:rsidRDefault="00D047AF" w:rsidP="00D047AF"/>
    <w:p w14:paraId="4120D4E2" w14:textId="2393A9E3" w:rsidR="00D047AF" w:rsidRDefault="00D047AF" w:rsidP="00D047AF"/>
    <w:p w14:paraId="72E91D63" w14:textId="74195A72" w:rsidR="00D047AF" w:rsidRDefault="00D047AF" w:rsidP="00D047AF"/>
    <w:p w14:paraId="4BA36508" w14:textId="6A1C9594" w:rsidR="00D047AF" w:rsidRDefault="00D047AF" w:rsidP="00D047AF"/>
    <w:p w14:paraId="65A34E24" w14:textId="44F9B330" w:rsidR="005456DD" w:rsidRDefault="005456DD" w:rsidP="00D047AF"/>
    <w:p w14:paraId="3A5C18CC" w14:textId="7A301436" w:rsidR="005456DD" w:rsidRDefault="005456DD" w:rsidP="00D047AF"/>
    <w:p w14:paraId="21844E1C" w14:textId="6BB550A0" w:rsidR="005456DD" w:rsidRDefault="005456DD" w:rsidP="00D047AF"/>
    <w:p w14:paraId="25E2FCC4" w14:textId="77777777" w:rsidR="005456DD" w:rsidRPr="00D047AF" w:rsidRDefault="005456DD" w:rsidP="00D047AF"/>
    <w:p w14:paraId="6798FB05" w14:textId="4255B745" w:rsidR="00D047AF" w:rsidRDefault="00D047AF" w:rsidP="00EF2294">
      <w:pPr>
        <w:pStyle w:val="Ttulo1"/>
      </w:pPr>
      <w:r>
        <w:lastRenderedPageBreak/>
        <w:t>PROYECCIONES DEL SECTOR</w:t>
      </w:r>
    </w:p>
    <w:p w14:paraId="59D43C0C" w14:textId="77777777" w:rsidR="00EF2294" w:rsidRPr="00EF2294" w:rsidRDefault="00EF2294" w:rsidP="00EF2294">
      <w:pPr>
        <w:spacing w:after="0"/>
        <w:rPr>
          <w:rFonts w:ascii="Times New Roman" w:eastAsia="Times New Roman" w:hAnsi="Times New Roman" w:cs="Times New Roman"/>
          <w:sz w:val="24"/>
          <w:szCs w:val="24"/>
          <w:lang w:val="en-GB" w:eastAsia="en-GB"/>
        </w:rPr>
      </w:pPr>
      <w:proofErr w:type="spellStart"/>
      <w:r w:rsidRPr="00EF2294">
        <w:rPr>
          <w:rFonts w:ascii="Times New Roman" w:eastAsia="Times New Roman" w:hAnsi="Times New Roman" w:cs="Times New Roman"/>
          <w:color w:val="000000"/>
          <w:sz w:val="24"/>
          <w:szCs w:val="24"/>
          <w:shd w:val="clear" w:color="auto" w:fill="FFFFFF"/>
          <w:lang w:val="en-GB" w:eastAsia="en-GB"/>
        </w:rPr>
        <w:t>Después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de </w:t>
      </w:r>
      <w:proofErr w:type="spellStart"/>
      <w:r w:rsidRPr="00EF2294">
        <w:rPr>
          <w:rFonts w:ascii="Times New Roman" w:eastAsia="Times New Roman" w:hAnsi="Times New Roman" w:cs="Times New Roman"/>
          <w:color w:val="000000"/>
          <w:sz w:val="24"/>
          <w:szCs w:val="24"/>
          <w:shd w:val="clear" w:color="auto" w:fill="FFFFFF"/>
          <w:lang w:val="en-GB" w:eastAsia="en-GB"/>
        </w:rPr>
        <w:t>toda</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la </w:t>
      </w:r>
      <w:proofErr w:type="spellStart"/>
      <w:r w:rsidRPr="00EF2294">
        <w:rPr>
          <w:rFonts w:ascii="Times New Roman" w:eastAsia="Times New Roman" w:hAnsi="Times New Roman" w:cs="Times New Roman"/>
          <w:color w:val="000000"/>
          <w:sz w:val="24"/>
          <w:szCs w:val="24"/>
          <w:shd w:val="clear" w:color="auto" w:fill="FFFFFF"/>
          <w:lang w:val="en-GB" w:eastAsia="en-GB"/>
        </w:rPr>
        <w:t>investigación</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hecha</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en</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los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trabajos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anteriores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seguido</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haber</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descrito</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toda</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la </w:t>
      </w:r>
      <w:proofErr w:type="spellStart"/>
      <w:r w:rsidRPr="00EF2294">
        <w:rPr>
          <w:rFonts w:ascii="Times New Roman" w:eastAsia="Times New Roman" w:hAnsi="Times New Roman" w:cs="Times New Roman"/>
          <w:color w:val="000000"/>
          <w:sz w:val="24"/>
          <w:szCs w:val="24"/>
          <w:shd w:val="clear" w:color="auto" w:fill="FFFFFF"/>
          <w:lang w:val="en-GB" w:eastAsia="en-GB"/>
        </w:rPr>
        <w:t>información</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más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importante</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del IPOM, se </w:t>
      </w:r>
      <w:proofErr w:type="spellStart"/>
      <w:r w:rsidRPr="00EF2294">
        <w:rPr>
          <w:rFonts w:ascii="Times New Roman" w:eastAsia="Times New Roman" w:hAnsi="Times New Roman" w:cs="Times New Roman"/>
          <w:color w:val="000000"/>
          <w:sz w:val="24"/>
          <w:szCs w:val="24"/>
          <w:shd w:val="clear" w:color="auto" w:fill="FFFFFF"/>
          <w:lang w:val="en-GB" w:eastAsia="en-GB"/>
        </w:rPr>
        <w:t>pueden</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hacer</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varias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proyecciones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en</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el </w:t>
      </w:r>
      <w:proofErr w:type="spellStart"/>
      <w:r w:rsidRPr="00EF2294">
        <w:rPr>
          <w:rFonts w:ascii="Times New Roman" w:eastAsia="Times New Roman" w:hAnsi="Times New Roman" w:cs="Times New Roman"/>
          <w:color w:val="000000"/>
          <w:sz w:val="24"/>
          <w:szCs w:val="24"/>
          <w:shd w:val="clear" w:color="auto" w:fill="FFFFFF"/>
          <w:lang w:val="en-GB" w:eastAsia="en-GB"/>
        </w:rPr>
        <w:t>rubro</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de la </w:t>
      </w:r>
      <w:proofErr w:type="spellStart"/>
      <w:r w:rsidRPr="00EF2294">
        <w:rPr>
          <w:rFonts w:ascii="Times New Roman" w:eastAsia="Times New Roman" w:hAnsi="Times New Roman" w:cs="Times New Roman"/>
          <w:color w:val="000000"/>
          <w:sz w:val="24"/>
          <w:szCs w:val="24"/>
          <w:shd w:val="clear" w:color="auto" w:fill="FFFFFF"/>
          <w:lang w:val="en-GB" w:eastAsia="en-GB"/>
        </w:rPr>
        <w:t>construcción</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Primero, </w:t>
      </w:r>
      <w:proofErr w:type="spellStart"/>
      <w:r w:rsidRPr="00EF2294">
        <w:rPr>
          <w:rFonts w:ascii="Times New Roman" w:eastAsia="Times New Roman" w:hAnsi="Times New Roman" w:cs="Times New Roman"/>
          <w:color w:val="000000"/>
          <w:sz w:val="24"/>
          <w:szCs w:val="24"/>
          <w:shd w:val="clear" w:color="auto" w:fill="FFFFFF"/>
          <w:lang w:val="en-GB" w:eastAsia="en-GB"/>
        </w:rPr>
        <w:t>según</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el </w:t>
      </w:r>
      <w:proofErr w:type="spellStart"/>
      <w:r w:rsidRPr="00EF2294">
        <w:rPr>
          <w:rFonts w:ascii="Times New Roman" w:eastAsia="Times New Roman" w:hAnsi="Times New Roman" w:cs="Times New Roman"/>
          <w:color w:val="000000"/>
          <w:sz w:val="24"/>
          <w:szCs w:val="24"/>
          <w:shd w:val="clear" w:color="auto" w:fill="FFFFFF"/>
          <w:lang w:val="en-GB" w:eastAsia="en-GB"/>
        </w:rPr>
        <w:t>informe</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MACh</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60 </w:t>
      </w:r>
      <w:proofErr w:type="spellStart"/>
      <w:r w:rsidRPr="00EF2294">
        <w:rPr>
          <w:rFonts w:ascii="Times New Roman" w:eastAsia="Times New Roman" w:hAnsi="Times New Roman" w:cs="Times New Roman"/>
          <w:color w:val="000000"/>
          <w:sz w:val="24"/>
          <w:szCs w:val="24"/>
          <w:shd w:val="clear" w:color="auto" w:fill="FFFFFF"/>
          <w:lang w:val="en-GB" w:eastAsia="en-GB"/>
        </w:rPr>
        <w:t>hecho</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por</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la </w:t>
      </w:r>
      <w:proofErr w:type="spellStart"/>
      <w:r w:rsidRPr="00EF2294">
        <w:rPr>
          <w:rFonts w:ascii="Times New Roman" w:eastAsia="Times New Roman" w:hAnsi="Times New Roman" w:cs="Times New Roman"/>
          <w:color w:val="000000"/>
          <w:sz w:val="24"/>
          <w:szCs w:val="24"/>
          <w:shd w:val="clear" w:color="auto" w:fill="FFFFFF"/>
          <w:lang w:val="en-GB" w:eastAsia="en-GB"/>
        </w:rPr>
        <w:t>cámara</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chilena</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de la </w:t>
      </w:r>
      <w:proofErr w:type="spellStart"/>
      <w:r w:rsidRPr="00EF2294">
        <w:rPr>
          <w:rFonts w:ascii="Times New Roman" w:eastAsia="Times New Roman" w:hAnsi="Times New Roman" w:cs="Times New Roman"/>
          <w:color w:val="000000"/>
          <w:sz w:val="24"/>
          <w:szCs w:val="24"/>
          <w:shd w:val="clear" w:color="auto" w:fill="FFFFFF"/>
          <w:lang w:val="en-GB" w:eastAsia="en-GB"/>
        </w:rPr>
        <w:t>construcción</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Desde</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el </w:t>
      </w:r>
      <w:proofErr w:type="spellStart"/>
      <w:r w:rsidRPr="00EF2294">
        <w:rPr>
          <w:rFonts w:ascii="Times New Roman" w:eastAsia="Times New Roman" w:hAnsi="Times New Roman" w:cs="Times New Roman"/>
          <w:color w:val="000000"/>
          <w:sz w:val="24"/>
          <w:szCs w:val="24"/>
          <w:shd w:val="clear" w:color="auto" w:fill="FFFFFF"/>
          <w:lang w:val="en-GB" w:eastAsia="en-GB"/>
        </w:rPr>
        <w:t>inicio</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de la </w:t>
      </w:r>
      <w:proofErr w:type="spellStart"/>
      <w:r w:rsidRPr="00EF2294">
        <w:rPr>
          <w:rFonts w:ascii="Times New Roman" w:eastAsia="Times New Roman" w:hAnsi="Times New Roman" w:cs="Times New Roman"/>
          <w:color w:val="000000"/>
          <w:sz w:val="24"/>
          <w:szCs w:val="24"/>
          <w:shd w:val="clear" w:color="auto" w:fill="FFFFFF"/>
          <w:lang w:val="en-GB" w:eastAsia="en-GB"/>
        </w:rPr>
        <w:t>pandemia</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ha </w:t>
      </w:r>
      <w:proofErr w:type="spellStart"/>
      <w:r w:rsidRPr="00EF2294">
        <w:rPr>
          <w:rFonts w:ascii="Times New Roman" w:eastAsia="Times New Roman" w:hAnsi="Times New Roman" w:cs="Times New Roman"/>
          <w:color w:val="000000"/>
          <w:sz w:val="24"/>
          <w:szCs w:val="24"/>
          <w:shd w:val="clear" w:color="auto" w:fill="FFFFFF"/>
          <w:lang w:val="en-GB" w:eastAsia="en-GB"/>
        </w:rPr>
        <w:t>habido</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un </w:t>
      </w:r>
      <w:proofErr w:type="spellStart"/>
      <w:r w:rsidRPr="00EF2294">
        <w:rPr>
          <w:rFonts w:ascii="Times New Roman" w:eastAsia="Times New Roman" w:hAnsi="Times New Roman" w:cs="Times New Roman"/>
          <w:color w:val="000000"/>
          <w:sz w:val="24"/>
          <w:szCs w:val="24"/>
          <w:shd w:val="clear" w:color="auto" w:fill="FFFFFF"/>
          <w:lang w:val="en-GB" w:eastAsia="en-GB"/>
        </w:rPr>
        <w:t>auge</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de </w:t>
      </w:r>
      <w:proofErr w:type="spellStart"/>
      <w:r w:rsidRPr="00EF2294">
        <w:rPr>
          <w:rFonts w:ascii="Times New Roman" w:eastAsia="Times New Roman" w:hAnsi="Times New Roman" w:cs="Times New Roman"/>
          <w:color w:val="000000"/>
          <w:sz w:val="24"/>
          <w:szCs w:val="24"/>
          <w:shd w:val="clear" w:color="auto" w:fill="FFFFFF"/>
          <w:lang w:val="en-GB" w:eastAsia="en-GB"/>
        </w:rPr>
        <w:t>incertidumbre</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en</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políticas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económicas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como</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se </w:t>
      </w:r>
      <w:proofErr w:type="spellStart"/>
      <w:r w:rsidRPr="00EF2294">
        <w:rPr>
          <w:rFonts w:ascii="Times New Roman" w:eastAsia="Times New Roman" w:hAnsi="Times New Roman" w:cs="Times New Roman"/>
          <w:color w:val="000000"/>
          <w:sz w:val="24"/>
          <w:szCs w:val="24"/>
          <w:shd w:val="clear" w:color="auto" w:fill="FFFFFF"/>
          <w:lang w:val="en-GB" w:eastAsia="en-GB"/>
        </w:rPr>
        <w:t>puede</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ver</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en</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el </w:t>
      </w:r>
      <w:proofErr w:type="spellStart"/>
      <w:r w:rsidRPr="00EF2294">
        <w:rPr>
          <w:rFonts w:ascii="Times New Roman" w:eastAsia="Times New Roman" w:hAnsi="Times New Roman" w:cs="Times New Roman"/>
          <w:color w:val="000000"/>
          <w:sz w:val="24"/>
          <w:szCs w:val="24"/>
          <w:shd w:val="clear" w:color="auto" w:fill="FFFFFF"/>
          <w:lang w:val="en-GB" w:eastAsia="en-GB"/>
        </w:rPr>
        <w:t>gráfico</w:t>
      </w:r>
      <w:proofErr w:type="spellEnd"/>
      <w:r w:rsidRPr="00EF2294">
        <w:rPr>
          <w:rFonts w:ascii="Times New Roman" w:eastAsia="Times New Roman" w:hAnsi="Times New Roman" w:cs="Times New Roman"/>
          <w:color w:val="000000"/>
          <w:sz w:val="24"/>
          <w:szCs w:val="24"/>
          <w:shd w:val="clear" w:color="auto" w:fill="FFFFFF"/>
          <w:lang w:val="en-GB" w:eastAsia="en-GB"/>
        </w:rPr>
        <w:t>.</w:t>
      </w:r>
    </w:p>
    <w:p w14:paraId="3E107426" w14:textId="1FD0ADC2" w:rsidR="00EF2294" w:rsidRPr="00EF2294" w:rsidRDefault="00EF2294" w:rsidP="00EF2294">
      <w:pPr>
        <w:spacing w:after="0"/>
        <w:jc w:val="center"/>
        <w:rPr>
          <w:rFonts w:ascii="Times New Roman" w:eastAsia="Times New Roman" w:hAnsi="Times New Roman" w:cs="Times New Roman"/>
          <w:sz w:val="24"/>
          <w:szCs w:val="24"/>
          <w:lang w:val="en-GB" w:eastAsia="en-GB"/>
        </w:rPr>
      </w:pPr>
      <w:r w:rsidRPr="00EF2294">
        <w:rPr>
          <w:rFonts w:ascii="Times New Roman" w:eastAsia="Times New Roman" w:hAnsi="Times New Roman" w:cs="Times New Roman"/>
          <w:noProof/>
          <w:color w:val="000000"/>
          <w:sz w:val="24"/>
          <w:szCs w:val="24"/>
          <w:bdr w:val="none" w:sz="0" w:space="0" w:color="auto" w:frame="1"/>
          <w:shd w:val="clear" w:color="auto" w:fill="FFFFFF"/>
          <w:lang w:val="en-GB" w:eastAsia="en-GB"/>
        </w:rPr>
        <w:drawing>
          <wp:inline distT="0" distB="0" distL="0" distR="0" wp14:anchorId="56316064" wp14:editId="0EE91B80">
            <wp:extent cx="4362450" cy="2800350"/>
            <wp:effectExtent l="0" t="0" r="0" b="0"/>
            <wp:docPr id="6" name="Imagen 6" descr="https://lh3.googleusercontent.com/hba_L4jS64m8cfPIZpSw3j1GNNbndSphsMctRy7PGI5MLvM5ixg28rHM2FsNN3twKP_BNNGtMTqFERDXPk1AzK5Limv1hmcEAT-3xd0q5kZniajrD_LYHZmhBQvyda4kiXpDD7xNZ34XHZuJ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ba_L4jS64m8cfPIZpSw3j1GNNbndSphsMctRy7PGI5MLvM5ixg28rHM2FsNN3twKP_BNNGtMTqFERDXPk1AzK5Limv1hmcEAT-3xd0q5kZniajrD_LYHZmhBQvyda4kiXpDD7xNZ34XHZuJ9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2450" cy="2800350"/>
                    </a:xfrm>
                    <a:prstGeom prst="rect">
                      <a:avLst/>
                    </a:prstGeom>
                    <a:noFill/>
                    <a:ln>
                      <a:noFill/>
                    </a:ln>
                  </pic:spPr>
                </pic:pic>
              </a:graphicData>
            </a:graphic>
          </wp:inline>
        </w:drawing>
      </w:r>
    </w:p>
    <w:p w14:paraId="18449CD7" w14:textId="77777777" w:rsidR="00EF2294" w:rsidRPr="00EF2294" w:rsidRDefault="00EF2294" w:rsidP="00EF2294">
      <w:pPr>
        <w:spacing w:after="0"/>
        <w:jc w:val="center"/>
        <w:rPr>
          <w:rFonts w:ascii="Times New Roman" w:eastAsia="Times New Roman" w:hAnsi="Times New Roman" w:cs="Times New Roman"/>
          <w:sz w:val="24"/>
          <w:szCs w:val="24"/>
          <w:lang w:val="en-GB" w:eastAsia="en-GB"/>
        </w:rPr>
      </w:pPr>
      <w:r w:rsidRPr="00EF2294">
        <w:rPr>
          <w:rFonts w:ascii="Times New Roman" w:eastAsia="Times New Roman" w:hAnsi="Times New Roman" w:cs="Times New Roman"/>
          <w:color w:val="000000"/>
          <w:sz w:val="24"/>
          <w:szCs w:val="24"/>
          <w:shd w:val="clear" w:color="auto" w:fill="FFFFFF"/>
          <w:lang w:val="en-GB" w:eastAsia="en-GB"/>
        </w:rPr>
        <w:t xml:space="preserve">Fuente: </w:t>
      </w:r>
      <w:proofErr w:type="spellStart"/>
      <w:r w:rsidRPr="00EF2294">
        <w:rPr>
          <w:rFonts w:ascii="Times New Roman" w:eastAsia="Times New Roman" w:hAnsi="Times New Roman" w:cs="Times New Roman"/>
          <w:color w:val="000000"/>
          <w:sz w:val="24"/>
          <w:szCs w:val="24"/>
          <w:shd w:val="clear" w:color="auto" w:fill="FFFFFF"/>
          <w:lang w:val="en-GB" w:eastAsia="en-GB"/>
        </w:rPr>
        <w:t>Cámara</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Chilena</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de la </w:t>
      </w:r>
      <w:proofErr w:type="spellStart"/>
      <w:r w:rsidRPr="00EF2294">
        <w:rPr>
          <w:rFonts w:ascii="Times New Roman" w:eastAsia="Times New Roman" w:hAnsi="Times New Roman" w:cs="Times New Roman"/>
          <w:color w:val="000000"/>
          <w:sz w:val="24"/>
          <w:szCs w:val="24"/>
          <w:shd w:val="clear" w:color="auto" w:fill="FFFFFF"/>
          <w:lang w:val="en-GB" w:eastAsia="en-GB"/>
        </w:rPr>
        <w:t>construcción</w:t>
      </w:r>
      <w:proofErr w:type="spellEnd"/>
    </w:p>
    <w:p w14:paraId="1B419F14" w14:textId="77777777" w:rsidR="00EF2294" w:rsidRPr="00EF2294" w:rsidRDefault="00EF2294" w:rsidP="00EF2294">
      <w:pPr>
        <w:spacing w:after="0"/>
        <w:rPr>
          <w:rFonts w:ascii="Times New Roman" w:eastAsia="Times New Roman" w:hAnsi="Times New Roman" w:cs="Times New Roman"/>
          <w:sz w:val="24"/>
          <w:szCs w:val="24"/>
          <w:lang w:val="en-GB" w:eastAsia="en-GB"/>
        </w:rPr>
      </w:pPr>
      <w:proofErr w:type="spellStart"/>
      <w:r w:rsidRPr="00EF2294">
        <w:rPr>
          <w:rFonts w:ascii="Times New Roman" w:eastAsia="Times New Roman" w:hAnsi="Times New Roman" w:cs="Times New Roman"/>
          <w:color w:val="000000"/>
          <w:sz w:val="24"/>
          <w:szCs w:val="24"/>
          <w:shd w:val="clear" w:color="auto" w:fill="FFFFFF"/>
          <w:lang w:val="en-GB" w:eastAsia="en-GB"/>
        </w:rPr>
        <w:t>Esto</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va</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a </w:t>
      </w:r>
      <w:proofErr w:type="spellStart"/>
      <w:r w:rsidRPr="00EF2294">
        <w:rPr>
          <w:rFonts w:ascii="Times New Roman" w:eastAsia="Times New Roman" w:hAnsi="Times New Roman" w:cs="Times New Roman"/>
          <w:color w:val="000000"/>
          <w:sz w:val="24"/>
          <w:szCs w:val="24"/>
          <w:shd w:val="clear" w:color="auto" w:fill="FFFFFF"/>
          <w:lang w:val="en-GB" w:eastAsia="en-GB"/>
        </w:rPr>
        <w:t>repercutir</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en</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el </w:t>
      </w:r>
      <w:proofErr w:type="spellStart"/>
      <w:r w:rsidRPr="00EF2294">
        <w:rPr>
          <w:rFonts w:ascii="Times New Roman" w:eastAsia="Times New Roman" w:hAnsi="Times New Roman" w:cs="Times New Roman"/>
          <w:color w:val="000000"/>
          <w:sz w:val="24"/>
          <w:szCs w:val="24"/>
          <w:shd w:val="clear" w:color="auto" w:fill="FFFFFF"/>
          <w:lang w:val="en-GB" w:eastAsia="en-GB"/>
        </w:rPr>
        <w:t>Indicador</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Mensual</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de </w:t>
      </w:r>
      <w:proofErr w:type="spellStart"/>
      <w:r w:rsidRPr="00EF2294">
        <w:rPr>
          <w:rFonts w:ascii="Times New Roman" w:eastAsia="Times New Roman" w:hAnsi="Times New Roman" w:cs="Times New Roman"/>
          <w:color w:val="000000"/>
          <w:sz w:val="24"/>
          <w:szCs w:val="24"/>
          <w:shd w:val="clear" w:color="auto" w:fill="FFFFFF"/>
          <w:lang w:val="en-GB" w:eastAsia="en-GB"/>
        </w:rPr>
        <w:t>Confianza</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Empresarial</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(IMCE), </w:t>
      </w:r>
      <w:proofErr w:type="spellStart"/>
      <w:r w:rsidRPr="00EF2294">
        <w:rPr>
          <w:rFonts w:ascii="Times New Roman" w:eastAsia="Times New Roman" w:hAnsi="Times New Roman" w:cs="Times New Roman"/>
          <w:color w:val="000000"/>
          <w:sz w:val="24"/>
          <w:szCs w:val="24"/>
          <w:shd w:val="clear" w:color="auto" w:fill="FFFFFF"/>
          <w:lang w:val="en-GB" w:eastAsia="en-GB"/>
        </w:rPr>
        <w:t>ya</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que al </w:t>
      </w:r>
      <w:proofErr w:type="spellStart"/>
      <w:r w:rsidRPr="00EF2294">
        <w:rPr>
          <w:rFonts w:ascii="Times New Roman" w:eastAsia="Times New Roman" w:hAnsi="Times New Roman" w:cs="Times New Roman"/>
          <w:color w:val="000000"/>
          <w:sz w:val="24"/>
          <w:szCs w:val="24"/>
          <w:shd w:val="clear" w:color="auto" w:fill="FFFFFF"/>
          <w:lang w:val="en-GB" w:eastAsia="en-GB"/>
        </w:rPr>
        <w:t>haber</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alta</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incertidumbre</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de </w:t>
      </w:r>
      <w:proofErr w:type="spellStart"/>
      <w:r w:rsidRPr="00EF2294">
        <w:rPr>
          <w:rFonts w:ascii="Times New Roman" w:eastAsia="Times New Roman" w:hAnsi="Times New Roman" w:cs="Times New Roman"/>
          <w:color w:val="000000"/>
          <w:sz w:val="24"/>
          <w:szCs w:val="24"/>
          <w:shd w:val="clear" w:color="auto" w:fill="FFFFFF"/>
          <w:lang w:val="en-GB" w:eastAsia="en-GB"/>
        </w:rPr>
        <w:t>políticas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económicas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por</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la </w:t>
      </w:r>
      <w:proofErr w:type="spellStart"/>
      <w:r w:rsidRPr="00EF2294">
        <w:rPr>
          <w:rFonts w:ascii="Times New Roman" w:eastAsia="Times New Roman" w:hAnsi="Times New Roman" w:cs="Times New Roman"/>
          <w:color w:val="000000"/>
          <w:sz w:val="24"/>
          <w:szCs w:val="24"/>
          <w:shd w:val="clear" w:color="auto" w:fill="FFFFFF"/>
          <w:lang w:val="en-GB" w:eastAsia="en-GB"/>
        </w:rPr>
        <w:t>nueva</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constitución</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nuevo</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presidente</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y </w:t>
      </w:r>
      <w:proofErr w:type="spellStart"/>
      <w:r w:rsidRPr="00EF2294">
        <w:rPr>
          <w:rFonts w:ascii="Times New Roman" w:eastAsia="Times New Roman" w:hAnsi="Times New Roman" w:cs="Times New Roman"/>
          <w:color w:val="000000"/>
          <w:sz w:val="24"/>
          <w:szCs w:val="24"/>
          <w:shd w:val="clear" w:color="auto" w:fill="FFFFFF"/>
          <w:lang w:val="en-GB" w:eastAsia="en-GB"/>
        </w:rPr>
        <w:t>temores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procedentes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de la </w:t>
      </w:r>
      <w:proofErr w:type="spellStart"/>
      <w:r w:rsidRPr="00EF2294">
        <w:rPr>
          <w:rFonts w:ascii="Times New Roman" w:eastAsia="Times New Roman" w:hAnsi="Times New Roman" w:cs="Times New Roman"/>
          <w:color w:val="000000"/>
          <w:sz w:val="24"/>
          <w:szCs w:val="24"/>
          <w:shd w:val="clear" w:color="auto" w:fill="FFFFFF"/>
          <w:lang w:val="en-GB" w:eastAsia="en-GB"/>
        </w:rPr>
        <w:t>guerra</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entre </w:t>
      </w:r>
      <w:proofErr w:type="spellStart"/>
      <w:r w:rsidRPr="00EF2294">
        <w:rPr>
          <w:rFonts w:ascii="Times New Roman" w:eastAsia="Times New Roman" w:hAnsi="Times New Roman" w:cs="Times New Roman"/>
          <w:color w:val="000000"/>
          <w:sz w:val="24"/>
          <w:szCs w:val="24"/>
          <w:shd w:val="clear" w:color="auto" w:fill="FFFFFF"/>
          <w:lang w:val="en-GB" w:eastAsia="en-GB"/>
        </w:rPr>
        <w:t>Rusia</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y </w:t>
      </w:r>
      <w:proofErr w:type="spellStart"/>
      <w:proofErr w:type="gramStart"/>
      <w:r w:rsidRPr="00EF2294">
        <w:rPr>
          <w:rFonts w:ascii="Times New Roman" w:eastAsia="Times New Roman" w:hAnsi="Times New Roman" w:cs="Times New Roman"/>
          <w:color w:val="000000"/>
          <w:sz w:val="24"/>
          <w:szCs w:val="24"/>
          <w:shd w:val="clear" w:color="auto" w:fill="FFFFFF"/>
          <w:lang w:val="en-GB" w:eastAsia="en-GB"/>
        </w:rPr>
        <w:t>Ucrania</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gramEnd"/>
      <w:r w:rsidRPr="00EF2294">
        <w:rPr>
          <w:rFonts w:ascii="Times New Roman" w:eastAsia="Times New Roman" w:hAnsi="Times New Roman" w:cs="Times New Roman"/>
          <w:color w:val="000000"/>
          <w:sz w:val="24"/>
          <w:szCs w:val="24"/>
          <w:shd w:val="clear" w:color="auto" w:fill="FFFFFF"/>
          <w:lang w:val="en-GB" w:eastAsia="en-GB"/>
        </w:rPr>
        <w:t xml:space="preserve"> Las </w:t>
      </w:r>
      <w:proofErr w:type="spellStart"/>
      <w:r w:rsidRPr="00EF2294">
        <w:rPr>
          <w:rFonts w:ascii="Times New Roman" w:eastAsia="Times New Roman" w:hAnsi="Times New Roman" w:cs="Times New Roman"/>
          <w:color w:val="000000"/>
          <w:sz w:val="24"/>
          <w:szCs w:val="24"/>
          <w:shd w:val="clear" w:color="auto" w:fill="FFFFFF"/>
          <w:lang w:val="en-GB" w:eastAsia="en-GB"/>
        </w:rPr>
        <w:t>empresas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van a </w:t>
      </w:r>
      <w:proofErr w:type="spellStart"/>
      <w:r w:rsidRPr="00EF2294">
        <w:rPr>
          <w:rFonts w:ascii="Times New Roman" w:eastAsia="Times New Roman" w:hAnsi="Times New Roman" w:cs="Times New Roman"/>
          <w:color w:val="000000"/>
          <w:sz w:val="24"/>
          <w:szCs w:val="24"/>
          <w:shd w:val="clear" w:color="auto" w:fill="FFFFFF"/>
          <w:lang w:val="en-GB" w:eastAsia="en-GB"/>
        </w:rPr>
        <w:t>evaluar</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si</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les </w:t>
      </w:r>
      <w:proofErr w:type="spellStart"/>
      <w:r w:rsidRPr="00EF2294">
        <w:rPr>
          <w:rFonts w:ascii="Times New Roman" w:eastAsia="Times New Roman" w:hAnsi="Times New Roman" w:cs="Times New Roman"/>
          <w:color w:val="000000"/>
          <w:sz w:val="24"/>
          <w:szCs w:val="24"/>
          <w:shd w:val="clear" w:color="auto" w:fill="FFFFFF"/>
          <w:lang w:val="en-GB" w:eastAsia="en-GB"/>
        </w:rPr>
        <w:t>conviene</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seguir</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construyendo</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contratando</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a </w:t>
      </w:r>
      <w:proofErr w:type="spellStart"/>
      <w:r w:rsidRPr="00EF2294">
        <w:rPr>
          <w:rFonts w:ascii="Times New Roman" w:eastAsia="Times New Roman" w:hAnsi="Times New Roman" w:cs="Times New Roman"/>
          <w:color w:val="000000"/>
          <w:sz w:val="24"/>
          <w:szCs w:val="24"/>
          <w:shd w:val="clear" w:color="auto" w:fill="FFFFFF"/>
          <w:lang w:val="en-GB" w:eastAsia="en-GB"/>
        </w:rPr>
        <w:t>nuevos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empleados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y </w:t>
      </w:r>
      <w:proofErr w:type="spellStart"/>
      <w:r w:rsidRPr="00EF2294">
        <w:rPr>
          <w:rFonts w:ascii="Times New Roman" w:eastAsia="Times New Roman" w:hAnsi="Times New Roman" w:cs="Times New Roman"/>
          <w:color w:val="000000"/>
          <w:sz w:val="24"/>
          <w:szCs w:val="24"/>
          <w:shd w:val="clear" w:color="auto" w:fill="FFFFFF"/>
          <w:lang w:val="en-GB" w:eastAsia="en-GB"/>
        </w:rPr>
        <w:t>despedir</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a personal de la </w:t>
      </w:r>
      <w:proofErr w:type="spellStart"/>
      <w:r w:rsidRPr="00EF2294">
        <w:rPr>
          <w:rFonts w:ascii="Times New Roman" w:eastAsia="Times New Roman" w:hAnsi="Times New Roman" w:cs="Times New Roman"/>
          <w:color w:val="000000"/>
          <w:sz w:val="24"/>
          <w:szCs w:val="24"/>
          <w:shd w:val="clear" w:color="auto" w:fill="FFFFFF"/>
          <w:lang w:val="en-GB" w:eastAsia="en-GB"/>
        </w:rPr>
        <w:t>empresa</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Por</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ello</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creemos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que el IMCE </w:t>
      </w:r>
      <w:proofErr w:type="spellStart"/>
      <w:r w:rsidRPr="00EF2294">
        <w:rPr>
          <w:rFonts w:ascii="Times New Roman" w:eastAsia="Times New Roman" w:hAnsi="Times New Roman" w:cs="Times New Roman"/>
          <w:color w:val="000000"/>
          <w:sz w:val="24"/>
          <w:szCs w:val="24"/>
          <w:shd w:val="clear" w:color="auto" w:fill="FFFFFF"/>
          <w:lang w:val="en-GB" w:eastAsia="en-GB"/>
        </w:rPr>
        <w:t>va</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a </w:t>
      </w:r>
      <w:proofErr w:type="spellStart"/>
      <w:r w:rsidRPr="00EF2294">
        <w:rPr>
          <w:rFonts w:ascii="Times New Roman" w:eastAsia="Times New Roman" w:hAnsi="Times New Roman" w:cs="Times New Roman"/>
          <w:color w:val="000000"/>
          <w:sz w:val="24"/>
          <w:szCs w:val="24"/>
          <w:shd w:val="clear" w:color="auto" w:fill="FFFFFF"/>
          <w:lang w:val="en-GB" w:eastAsia="en-GB"/>
        </w:rPr>
        <w:t>seguir</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disminuyendo</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en</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el </w:t>
      </w:r>
      <w:proofErr w:type="spellStart"/>
      <w:r w:rsidRPr="00EF2294">
        <w:rPr>
          <w:rFonts w:ascii="Times New Roman" w:eastAsia="Times New Roman" w:hAnsi="Times New Roman" w:cs="Times New Roman"/>
          <w:color w:val="000000"/>
          <w:sz w:val="24"/>
          <w:szCs w:val="24"/>
          <w:shd w:val="clear" w:color="auto" w:fill="FFFFFF"/>
          <w:lang w:val="en-GB" w:eastAsia="en-GB"/>
        </w:rPr>
        <w:t>tiempo</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Sumado</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a que las </w:t>
      </w:r>
      <w:proofErr w:type="spellStart"/>
      <w:r w:rsidRPr="00EF2294">
        <w:rPr>
          <w:rFonts w:ascii="Times New Roman" w:eastAsia="Times New Roman" w:hAnsi="Times New Roman" w:cs="Times New Roman"/>
          <w:color w:val="000000"/>
          <w:sz w:val="24"/>
          <w:szCs w:val="24"/>
          <w:shd w:val="clear" w:color="auto" w:fill="FFFFFF"/>
          <w:lang w:val="en-GB" w:eastAsia="en-GB"/>
        </w:rPr>
        <w:t>condiciones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financieras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en</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el </w:t>
      </w:r>
      <w:proofErr w:type="spellStart"/>
      <w:r w:rsidRPr="00EF2294">
        <w:rPr>
          <w:rFonts w:ascii="Times New Roman" w:eastAsia="Times New Roman" w:hAnsi="Times New Roman" w:cs="Times New Roman"/>
          <w:color w:val="000000"/>
          <w:sz w:val="24"/>
          <w:szCs w:val="24"/>
          <w:shd w:val="clear" w:color="auto" w:fill="FFFFFF"/>
          <w:lang w:val="en-GB" w:eastAsia="en-GB"/>
        </w:rPr>
        <w:t>país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cada</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vez</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están</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más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estrechas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como</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por</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ejemplo</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las </w:t>
      </w:r>
      <w:proofErr w:type="spellStart"/>
      <w:r w:rsidRPr="00EF2294">
        <w:rPr>
          <w:rFonts w:ascii="Times New Roman" w:eastAsia="Times New Roman" w:hAnsi="Times New Roman" w:cs="Times New Roman"/>
          <w:color w:val="000000"/>
          <w:sz w:val="24"/>
          <w:szCs w:val="24"/>
          <w:shd w:val="clear" w:color="auto" w:fill="FFFFFF"/>
          <w:lang w:val="en-GB" w:eastAsia="en-GB"/>
        </w:rPr>
        <w:t>tasas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de </w:t>
      </w:r>
      <w:proofErr w:type="spellStart"/>
      <w:r w:rsidRPr="00EF2294">
        <w:rPr>
          <w:rFonts w:ascii="Times New Roman" w:eastAsia="Times New Roman" w:hAnsi="Times New Roman" w:cs="Times New Roman"/>
          <w:color w:val="000000"/>
          <w:sz w:val="24"/>
          <w:szCs w:val="24"/>
          <w:shd w:val="clear" w:color="auto" w:fill="FFFFFF"/>
          <w:lang w:val="en-GB" w:eastAsia="en-GB"/>
        </w:rPr>
        <w:t>interés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cada</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vez</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son </w:t>
      </w:r>
      <w:proofErr w:type="spellStart"/>
      <w:r w:rsidRPr="00EF2294">
        <w:rPr>
          <w:rFonts w:ascii="Times New Roman" w:eastAsia="Times New Roman" w:hAnsi="Times New Roman" w:cs="Times New Roman"/>
          <w:color w:val="000000"/>
          <w:sz w:val="24"/>
          <w:szCs w:val="24"/>
          <w:shd w:val="clear" w:color="auto" w:fill="FFFFFF"/>
          <w:lang w:val="en-GB" w:eastAsia="en-GB"/>
        </w:rPr>
        <w:t>mayores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generando</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una</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dificultad</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enorme</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para </w:t>
      </w:r>
      <w:proofErr w:type="spellStart"/>
      <w:r w:rsidRPr="00EF2294">
        <w:rPr>
          <w:rFonts w:ascii="Times New Roman" w:eastAsia="Times New Roman" w:hAnsi="Times New Roman" w:cs="Times New Roman"/>
          <w:color w:val="000000"/>
          <w:sz w:val="24"/>
          <w:szCs w:val="24"/>
          <w:shd w:val="clear" w:color="auto" w:fill="FFFFFF"/>
          <w:lang w:val="en-GB" w:eastAsia="en-GB"/>
        </w:rPr>
        <w:t>poder</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financiar</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proyectos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Con </w:t>
      </w:r>
      <w:proofErr w:type="spellStart"/>
      <w:r w:rsidRPr="00EF2294">
        <w:rPr>
          <w:rFonts w:ascii="Times New Roman" w:eastAsia="Times New Roman" w:hAnsi="Times New Roman" w:cs="Times New Roman"/>
          <w:color w:val="000000"/>
          <w:sz w:val="24"/>
          <w:szCs w:val="24"/>
          <w:shd w:val="clear" w:color="auto" w:fill="FFFFFF"/>
          <w:lang w:val="en-GB" w:eastAsia="en-GB"/>
        </w:rPr>
        <w:t>toda</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esta</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información</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creemos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que la </w:t>
      </w:r>
      <w:proofErr w:type="spellStart"/>
      <w:r w:rsidRPr="00EF2294">
        <w:rPr>
          <w:rFonts w:ascii="Times New Roman" w:eastAsia="Times New Roman" w:hAnsi="Times New Roman" w:cs="Times New Roman"/>
          <w:color w:val="000000"/>
          <w:sz w:val="24"/>
          <w:szCs w:val="24"/>
          <w:shd w:val="clear" w:color="auto" w:fill="FFFFFF"/>
          <w:lang w:val="en-GB" w:eastAsia="en-GB"/>
        </w:rPr>
        <w:t>demanda</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interna</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del </w:t>
      </w:r>
      <w:proofErr w:type="spellStart"/>
      <w:r w:rsidRPr="00EF2294">
        <w:rPr>
          <w:rFonts w:ascii="Times New Roman" w:eastAsia="Times New Roman" w:hAnsi="Times New Roman" w:cs="Times New Roman"/>
          <w:color w:val="000000"/>
          <w:sz w:val="24"/>
          <w:szCs w:val="24"/>
          <w:shd w:val="clear" w:color="auto" w:fill="FFFFFF"/>
          <w:lang w:val="en-GB" w:eastAsia="en-GB"/>
        </w:rPr>
        <w:t>país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en</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construcción</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y </w:t>
      </w:r>
      <w:proofErr w:type="spellStart"/>
      <w:r w:rsidRPr="00EF2294">
        <w:rPr>
          <w:rFonts w:ascii="Times New Roman" w:eastAsia="Times New Roman" w:hAnsi="Times New Roman" w:cs="Times New Roman"/>
          <w:color w:val="000000"/>
          <w:sz w:val="24"/>
          <w:szCs w:val="24"/>
          <w:shd w:val="clear" w:color="auto" w:fill="FFFFFF"/>
          <w:lang w:val="en-GB" w:eastAsia="en-GB"/>
        </w:rPr>
        <w:t>otras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obras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va</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seguir</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teniendo</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tendencia</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negativa</w:t>
      </w:r>
      <w:proofErr w:type="spellEnd"/>
      <w:r w:rsidRPr="00EF2294">
        <w:rPr>
          <w:rFonts w:ascii="Times New Roman" w:eastAsia="Times New Roman" w:hAnsi="Times New Roman" w:cs="Times New Roman"/>
          <w:color w:val="000000"/>
          <w:sz w:val="24"/>
          <w:szCs w:val="24"/>
          <w:shd w:val="clear" w:color="auto" w:fill="FFFFFF"/>
          <w:lang w:val="en-GB" w:eastAsia="en-GB"/>
        </w:rPr>
        <w:t>.</w:t>
      </w:r>
    </w:p>
    <w:p w14:paraId="3F8073DE" w14:textId="77777777" w:rsidR="00EF2294" w:rsidRPr="00EF2294" w:rsidRDefault="00EF2294" w:rsidP="00EF2294">
      <w:pPr>
        <w:spacing w:after="0"/>
        <w:rPr>
          <w:rFonts w:ascii="Times New Roman" w:eastAsia="Times New Roman" w:hAnsi="Times New Roman" w:cs="Times New Roman"/>
          <w:sz w:val="24"/>
          <w:szCs w:val="24"/>
          <w:lang w:val="en-GB" w:eastAsia="en-GB"/>
        </w:rPr>
      </w:pPr>
      <w:proofErr w:type="spellStart"/>
      <w:r w:rsidRPr="00EF2294">
        <w:rPr>
          <w:rFonts w:ascii="Times New Roman" w:eastAsia="Times New Roman" w:hAnsi="Times New Roman" w:cs="Times New Roman"/>
          <w:color w:val="000000"/>
          <w:sz w:val="24"/>
          <w:szCs w:val="24"/>
          <w:shd w:val="clear" w:color="auto" w:fill="FFFFFF"/>
          <w:lang w:val="en-GB" w:eastAsia="en-GB"/>
        </w:rPr>
        <w:t>También</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al </w:t>
      </w:r>
      <w:proofErr w:type="spellStart"/>
      <w:r w:rsidRPr="00EF2294">
        <w:rPr>
          <w:rFonts w:ascii="Times New Roman" w:eastAsia="Times New Roman" w:hAnsi="Times New Roman" w:cs="Times New Roman"/>
          <w:color w:val="000000"/>
          <w:sz w:val="24"/>
          <w:szCs w:val="24"/>
          <w:shd w:val="clear" w:color="auto" w:fill="FFFFFF"/>
          <w:lang w:val="en-GB" w:eastAsia="en-GB"/>
        </w:rPr>
        <w:t>haber</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una</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alza</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en</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los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precios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de </w:t>
      </w:r>
      <w:proofErr w:type="spellStart"/>
      <w:r w:rsidRPr="00EF2294">
        <w:rPr>
          <w:rFonts w:ascii="Times New Roman" w:eastAsia="Times New Roman" w:hAnsi="Times New Roman" w:cs="Times New Roman"/>
          <w:color w:val="000000"/>
          <w:sz w:val="24"/>
          <w:szCs w:val="24"/>
          <w:shd w:val="clear" w:color="auto" w:fill="FFFFFF"/>
          <w:lang w:val="en-GB" w:eastAsia="en-GB"/>
        </w:rPr>
        <w:t>materiales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y </w:t>
      </w:r>
      <w:proofErr w:type="spellStart"/>
      <w:r w:rsidRPr="00EF2294">
        <w:rPr>
          <w:rFonts w:ascii="Times New Roman" w:eastAsia="Times New Roman" w:hAnsi="Times New Roman" w:cs="Times New Roman"/>
          <w:color w:val="000000"/>
          <w:sz w:val="24"/>
          <w:szCs w:val="24"/>
          <w:shd w:val="clear" w:color="auto" w:fill="FFFFFF"/>
          <w:lang w:val="en-GB" w:eastAsia="en-GB"/>
        </w:rPr>
        <w:t>en</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los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costos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de </w:t>
      </w:r>
      <w:proofErr w:type="spellStart"/>
      <w:r w:rsidRPr="00EF2294">
        <w:rPr>
          <w:rFonts w:ascii="Times New Roman" w:eastAsia="Times New Roman" w:hAnsi="Times New Roman" w:cs="Times New Roman"/>
          <w:color w:val="000000"/>
          <w:sz w:val="24"/>
          <w:szCs w:val="24"/>
          <w:shd w:val="clear" w:color="auto" w:fill="FFFFFF"/>
          <w:lang w:val="en-GB" w:eastAsia="en-GB"/>
        </w:rPr>
        <w:t>transporte</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marítimo</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dificulta</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el </w:t>
      </w:r>
      <w:proofErr w:type="spellStart"/>
      <w:r w:rsidRPr="00EF2294">
        <w:rPr>
          <w:rFonts w:ascii="Times New Roman" w:eastAsia="Times New Roman" w:hAnsi="Times New Roman" w:cs="Times New Roman"/>
          <w:color w:val="000000"/>
          <w:sz w:val="24"/>
          <w:szCs w:val="24"/>
          <w:shd w:val="clear" w:color="auto" w:fill="FFFFFF"/>
          <w:lang w:val="en-GB" w:eastAsia="en-GB"/>
        </w:rPr>
        <w:t>deseo</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de </w:t>
      </w:r>
      <w:proofErr w:type="spellStart"/>
      <w:proofErr w:type="gramStart"/>
      <w:r w:rsidRPr="00EF2294">
        <w:rPr>
          <w:rFonts w:ascii="Times New Roman" w:eastAsia="Times New Roman" w:hAnsi="Times New Roman" w:cs="Times New Roman"/>
          <w:color w:val="000000"/>
          <w:sz w:val="24"/>
          <w:szCs w:val="24"/>
          <w:shd w:val="clear" w:color="auto" w:fill="FFFFFF"/>
          <w:lang w:val="en-GB" w:eastAsia="en-GB"/>
        </w:rPr>
        <w:t>inversión</w:t>
      </w:r>
      <w:proofErr w:type="spellEnd"/>
      <w:r w:rsidRPr="00EF2294">
        <w:rPr>
          <w:rFonts w:ascii="Times New Roman" w:eastAsia="Times New Roman" w:hAnsi="Times New Roman" w:cs="Times New Roman"/>
          <w:color w:val="000000"/>
          <w:sz w:val="24"/>
          <w:szCs w:val="24"/>
          <w:shd w:val="clear" w:color="auto" w:fill="FFFFFF"/>
          <w:lang w:val="en-GB" w:eastAsia="en-GB"/>
        </w:rPr>
        <w:t>  del</w:t>
      </w:r>
      <w:proofErr w:type="gram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rubro</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en</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el </w:t>
      </w:r>
      <w:proofErr w:type="spellStart"/>
      <w:r w:rsidRPr="00EF2294">
        <w:rPr>
          <w:rFonts w:ascii="Times New Roman" w:eastAsia="Times New Roman" w:hAnsi="Times New Roman" w:cs="Times New Roman"/>
          <w:color w:val="000000"/>
          <w:sz w:val="24"/>
          <w:szCs w:val="24"/>
          <w:shd w:val="clear" w:color="auto" w:fill="FFFFFF"/>
          <w:lang w:val="en-GB" w:eastAsia="en-GB"/>
        </w:rPr>
        <w:t>país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Debido</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a </w:t>
      </w:r>
      <w:proofErr w:type="spellStart"/>
      <w:r w:rsidRPr="00EF2294">
        <w:rPr>
          <w:rFonts w:ascii="Times New Roman" w:eastAsia="Times New Roman" w:hAnsi="Times New Roman" w:cs="Times New Roman"/>
          <w:color w:val="000000"/>
          <w:sz w:val="24"/>
          <w:szCs w:val="24"/>
          <w:shd w:val="clear" w:color="auto" w:fill="FFFFFF"/>
          <w:lang w:val="en-GB" w:eastAsia="en-GB"/>
        </w:rPr>
        <w:t>todos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estos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factores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creemos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que hay un </w:t>
      </w:r>
      <w:proofErr w:type="spellStart"/>
      <w:r w:rsidRPr="00EF2294">
        <w:rPr>
          <w:rFonts w:ascii="Times New Roman" w:eastAsia="Times New Roman" w:hAnsi="Times New Roman" w:cs="Times New Roman"/>
          <w:color w:val="000000"/>
          <w:sz w:val="24"/>
          <w:szCs w:val="24"/>
          <w:shd w:val="clear" w:color="auto" w:fill="FFFFFF"/>
          <w:lang w:val="en-GB" w:eastAsia="en-GB"/>
        </w:rPr>
        <w:t>escenario</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poco</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favorable</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para las </w:t>
      </w:r>
      <w:proofErr w:type="spellStart"/>
      <w:r w:rsidRPr="00EF2294">
        <w:rPr>
          <w:rFonts w:ascii="Times New Roman" w:eastAsia="Times New Roman" w:hAnsi="Times New Roman" w:cs="Times New Roman"/>
          <w:color w:val="000000"/>
          <w:sz w:val="24"/>
          <w:szCs w:val="24"/>
          <w:shd w:val="clear" w:color="auto" w:fill="FFFFFF"/>
          <w:lang w:val="en-GB" w:eastAsia="en-GB"/>
        </w:rPr>
        <w:t>inversiones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en</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Chile. Como se </w:t>
      </w:r>
      <w:proofErr w:type="spellStart"/>
      <w:r w:rsidRPr="00EF2294">
        <w:rPr>
          <w:rFonts w:ascii="Times New Roman" w:eastAsia="Times New Roman" w:hAnsi="Times New Roman" w:cs="Times New Roman"/>
          <w:color w:val="000000"/>
          <w:sz w:val="24"/>
          <w:szCs w:val="24"/>
          <w:shd w:val="clear" w:color="auto" w:fill="FFFFFF"/>
          <w:lang w:val="en-GB" w:eastAsia="en-GB"/>
        </w:rPr>
        <w:t>puede</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observar</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en</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los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gráficos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hechos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por</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la </w:t>
      </w:r>
      <w:proofErr w:type="spellStart"/>
      <w:r w:rsidRPr="00EF2294">
        <w:rPr>
          <w:rFonts w:ascii="Times New Roman" w:eastAsia="Times New Roman" w:hAnsi="Times New Roman" w:cs="Times New Roman"/>
          <w:color w:val="000000"/>
          <w:sz w:val="24"/>
          <w:szCs w:val="24"/>
          <w:shd w:val="clear" w:color="auto" w:fill="FFFFFF"/>
          <w:lang w:val="en-GB" w:eastAsia="en-GB"/>
        </w:rPr>
        <w:t>cámara</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chilena</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de la </w:t>
      </w:r>
      <w:proofErr w:type="spellStart"/>
      <w:r w:rsidRPr="00EF2294">
        <w:rPr>
          <w:rFonts w:ascii="Times New Roman" w:eastAsia="Times New Roman" w:hAnsi="Times New Roman" w:cs="Times New Roman"/>
          <w:color w:val="000000"/>
          <w:sz w:val="24"/>
          <w:szCs w:val="24"/>
          <w:shd w:val="clear" w:color="auto" w:fill="FFFFFF"/>
          <w:lang w:val="en-GB" w:eastAsia="en-GB"/>
        </w:rPr>
        <w:t>construcción</w:t>
      </w:r>
      <w:proofErr w:type="spellEnd"/>
      <w:r w:rsidRPr="00EF2294">
        <w:rPr>
          <w:rFonts w:ascii="Times New Roman" w:eastAsia="Times New Roman" w:hAnsi="Times New Roman" w:cs="Times New Roman"/>
          <w:color w:val="000000"/>
          <w:sz w:val="24"/>
          <w:szCs w:val="24"/>
          <w:shd w:val="clear" w:color="auto" w:fill="FFFFFF"/>
          <w:lang w:val="en-GB" w:eastAsia="en-GB"/>
        </w:rPr>
        <w:t>. </w:t>
      </w:r>
    </w:p>
    <w:p w14:paraId="3DE9EEEE" w14:textId="20F3AA91" w:rsidR="00EF2294" w:rsidRPr="00EF2294" w:rsidRDefault="00EF2294" w:rsidP="00EF2294">
      <w:pPr>
        <w:spacing w:after="0"/>
        <w:jc w:val="center"/>
        <w:rPr>
          <w:rFonts w:ascii="Times New Roman" w:eastAsia="Times New Roman" w:hAnsi="Times New Roman" w:cs="Times New Roman"/>
          <w:sz w:val="24"/>
          <w:szCs w:val="24"/>
          <w:lang w:val="en-GB" w:eastAsia="en-GB"/>
        </w:rPr>
      </w:pPr>
      <w:r w:rsidRPr="00EF2294">
        <w:rPr>
          <w:rFonts w:ascii="Times New Roman" w:eastAsia="Times New Roman" w:hAnsi="Times New Roman" w:cs="Times New Roman"/>
          <w:noProof/>
          <w:color w:val="000000"/>
          <w:sz w:val="24"/>
          <w:szCs w:val="24"/>
          <w:bdr w:val="none" w:sz="0" w:space="0" w:color="auto" w:frame="1"/>
          <w:shd w:val="clear" w:color="auto" w:fill="FFFFFF"/>
          <w:lang w:val="en-GB" w:eastAsia="en-GB"/>
        </w:rPr>
        <w:lastRenderedPageBreak/>
        <w:drawing>
          <wp:inline distT="0" distB="0" distL="0" distR="0" wp14:anchorId="3F4BCBBF" wp14:editId="5128AFF8">
            <wp:extent cx="3495675" cy="2514600"/>
            <wp:effectExtent l="0" t="0" r="9525" b="0"/>
            <wp:docPr id="4" name="Imagen 4" descr="https://lh6.googleusercontent.com/vbTsW3NQ7FRINH_JLlI5rHz5QtFnruay4AmbnUzp0KT5KtM2pdYHO5Z06Wj6HhhNZElF4PqtIyx2-IPDchXBqsKcXa_TA4XyHFFo_FdH0iIPZS3abPkMe_ormLrvOSmT0UPiB5xwveeJ1lsW7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vbTsW3NQ7FRINH_JLlI5rHz5QtFnruay4AmbnUzp0KT5KtM2pdYHO5Z06Wj6HhhNZElF4PqtIyx2-IPDchXBqsKcXa_TA4XyHFFo_FdH0iIPZS3abPkMe_ormLrvOSmT0UPiB5xwveeJ1lsW7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5675" cy="2514600"/>
                    </a:xfrm>
                    <a:prstGeom prst="rect">
                      <a:avLst/>
                    </a:prstGeom>
                    <a:noFill/>
                    <a:ln>
                      <a:noFill/>
                    </a:ln>
                  </pic:spPr>
                </pic:pic>
              </a:graphicData>
            </a:graphic>
          </wp:inline>
        </w:drawing>
      </w:r>
    </w:p>
    <w:p w14:paraId="527FEDC9" w14:textId="77777777" w:rsidR="00EF2294" w:rsidRPr="00EF2294" w:rsidRDefault="00EF2294" w:rsidP="00EF2294">
      <w:pPr>
        <w:spacing w:after="0"/>
        <w:rPr>
          <w:rFonts w:ascii="Times New Roman" w:eastAsia="Times New Roman" w:hAnsi="Times New Roman" w:cs="Times New Roman"/>
          <w:sz w:val="24"/>
          <w:szCs w:val="24"/>
          <w:lang w:val="en-GB" w:eastAsia="en-GB"/>
        </w:rPr>
      </w:pPr>
      <w:r w:rsidRPr="00EF2294">
        <w:rPr>
          <w:rFonts w:ascii="Times New Roman" w:eastAsia="Times New Roman" w:hAnsi="Times New Roman" w:cs="Times New Roman"/>
          <w:color w:val="000000"/>
          <w:sz w:val="24"/>
          <w:szCs w:val="24"/>
          <w:shd w:val="clear" w:color="auto" w:fill="FFFFFF"/>
          <w:lang w:val="en-GB" w:eastAsia="en-GB"/>
        </w:rPr>
        <w:tab/>
      </w:r>
    </w:p>
    <w:p w14:paraId="10D2233F" w14:textId="77777777" w:rsidR="00EF2294" w:rsidRPr="00EF2294" w:rsidRDefault="00EF2294" w:rsidP="00EF2294">
      <w:pPr>
        <w:spacing w:after="0"/>
        <w:jc w:val="center"/>
        <w:rPr>
          <w:rFonts w:ascii="Times New Roman" w:eastAsia="Times New Roman" w:hAnsi="Times New Roman" w:cs="Times New Roman"/>
          <w:sz w:val="24"/>
          <w:szCs w:val="24"/>
          <w:lang w:val="en-GB" w:eastAsia="en-GB"/>
        </w:rPr>
      </w:pPr>
      <w:r w:rsidRPr="00EF2294">
        <w:rPr>
          <w:rFonts w:ascii="Times New Roman" w:eastAsia="Times New Roman" w:hAnsi="Times New Roman" w:cs="Times New Roman"/>
          <w:color w:val="000000"/>
          <w:sz w:val="24"/>
          <w:szCs w:val="24"/>
          <w:shd w:val="clear" w:color="auto" w:fill="FFFFFF"/>
          <w:lang w:val="en-GB" w:eastAsia="en-GB"/>
        </w:rPr>
        <w:t xml:space="preserve">Fuente: Fuente: </w:t>
      </w:r>
      <w:proofErr w:type="spellStart"/>
      <w:r w:rsidRPr="00EF2294">
        <w:rPr>
          <w:rFonts w:ascii="Times New Roman" w:eastAsia="Times New Roman" w:hAnsi="Times New Roman" w:cs="Times New Roman"/>
          <w:color w:val="000000"/>
          <w:sz w:val="24"/>
          <w:szCs w:val="24"/>
          <w:shd w:val="clear" w:color="auto" w:fill="FFFFFF"/>
          <w:lang w:val="en-GB" w:eastAsia="en-GB"/>
        </w:rPr>
        <w:t>Cámara</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Chilena</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de la </w:t>
      </w:r>
      <w:proofErr w:type="spellStart"/>
      <w:r w:rsidRPr="00EF2294">
        <w:rPr>
          <w:rFonts w:ascii="Times New Roman" w:eastAsia="Times New Roman" w:hAnsi="Times New Roman" w:cs="Times New Roman"/>
          <w:color w:val="000000"/>
          <w:sz w:val="24"/>
          <w:szCs w:val="24"/>
          <w:shd w:val="clear" w:color="auto" w:fill="FFFFFF"/>
          <w:lang w:val="en-GB" w:eastAsia="en-GB"/>
        </w:rPr>
        <w:t>construcción</w:t>
      </w:r>
      <w:proofErr w:type="spellEnd"/>
    </w:p>
    <w:p w14:paraId="689ED897" w14:textId="77777777" w:rsidR="00EF2294" w:rsidRPr="00EF2294" w:rsidRDefault="00EF2294" w:rsidP="00EF2294">
      <w:pPr>
        <w:spacing w:after="0"/>
        <w:rPr>
          <w:rFonts w:ascii="Times New Roman" w:eastAsia="Times New Roman" w:hAnsi="Times New Roman" w:cs="Times New Roman"/>
          <w:sz w:val="24"/>
          <w:szCs w:val="24"/>
          <w:lang w:val="en-GB" w:eastAsia="en-GB"/>
        </w:rPr>
      </w:pPr>
      <w:r w:rsidRPr="00EF2294">
        <w:rPr>
          <w:rFonts w:ascii="Times New Roman" w:eastAsia="Times New Roman" w:hAnsi="Times New Roman" w:cs="Times New Roman"/>
          <w:color w:val="000000"/>
          <w:sz w:val="24"/>
          <w:szCs w:val="24"/>
          <w:shd w:val="clear" w:color="auto" w:fill="FFFFFF"/>
          <w:lang w:val="en-GB" w:eastAsia="en-GB"/>
        </w:rPr>
        <w:t xml:space="preserve">Se </w:t>
      </w:r>
      <w:proofErr w:type="spellStart"/>
      <w:r w:rsidRPr="00EF2294">
        <w:rPr>
          <w:rFonts w:ascii="Times New Roman" w:eastAsia="Times New Roman" w:hAnsi="Times New Roman" w:cs="Times New Roman"/>
          <w:color w:val="000000"/>
          <w:sz w:val="24"/>
          <w:szCs w:val="24"/>
          <w:shd w:val="clear" w:color="auto" w:fill="FFFFFF"/>
          <w:lang w:val="en-GB" w:eastAsia="en-GB"/>
        </w:rPr>
        <w:t>puede</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ver</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que las </w:t>
      </w:r>
      <w:proofErr w:type="spellStart"/>
      <w:r w:rsidRPr="00EF2294">
        <w:rPr>
          <w:rFonts w:ascii="Times New Roman" w:eastAsia="Times New Roman" w:hAnsi="Times New Roman" w:cs="Times New Roman"/>
          <w:color w:val="000000"/>
          <w:sz w:val="24"/>
          <w:szCs w:val="24"/>
          <w:shd w:val="clear" w:color="auto" w:fill="FFFFFF"/>
          <w:lang w:val="en-GB" w:eastAsia="en-GB"/>
        </w:rPr>
        <w:t>inversiones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han</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bajado</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alrededor</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de un 15%. Y </w:t>
      </w:r>
      <w:proofErr w:type="spellStart"/>
      <w:r w:rsidRPr="00EF2294">
        <w:rPr>
          <w:rFonts w:ascii="Times New Roman" w:eastAsia="Times New Roman" w:hAnsi="Times New Roman" w:cs="Times New Roman"/>
          <w:color w:val="000000"/>
          <w:sz w:val="24"/>
          <w:szCs w:val="24"/>
          <w:shd w:val="clear" w:color="auto" w:fill="FFFFFF"/>
          <w:lang w:val="en-GB" w:eastAsia="en-GB"/>
        </w:rPr>
        <w:t>por</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todo</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lo </w:t>
      </w:r>
      <w:proofErr w:type="spellStart"/>
      <w:r w:rsidRPr="00EF2294">
        <w:rPr>
          <w:rFonts w:ascii="Times New Roman" w:eastAsia="Times New Roman" w:hAnsi="Times New Roman" w:cs="Times New Roman"/>
          <w:color w:val="000000"/>
          <w:sz w:val="24"/>
          <w:szCs w:val="24"/>
          <w:shd w:val="clear" w:color="auto" w:fill="FFFFFF"/>
          <w:lang w:val="en-GB" w:eastAsia="en-GB"/>
        </w:rPr>
        <w:t>dicho</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anteriormente</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creemos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que </w:t>
      </w:r>
      <w:proofErr w:type="spellStart"/>
      <w:r w:rsidRPr="00EF2294">
        <w:rPr>
          <w:rFonts w:ascii="Times New Roman" w:eastAsia="Times New Roman" w:hAnsi="Times New Roman" w:cs="Times New Roman"/>
          <w:color w:val="000000"/>
          <w:sz w:val="24"/>
          <w:szCs w:val="24"/>
          <w:shd w:val="clear" w:color="auto" w:fill="FFFFFF"/>
          <w:lang w:val="en-GB" w:eastAsia="en-GB"/>
        </w:rPr>
        <w:t>este</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porcentaje</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va</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a </w:t>
      </w:r>
      <w:proofErr w:type="spellStart"/>
      <w:r w:rsidRPr="00EF2294">
        <w:rPr>
          <w:rFonts w:ascii="Times New Roman" w:eastAsia="Times New Roman" w:hAnsi="Times New Roman" w:cs="Times New Roman"/>
          <w:color w:val="000000"/>
          <w:sz w:val="24"/>
          <w:szCs w:val="24"/>
          <w:shd w:val="clear" w:color="auto" w:fill="FFFFFF"/>
          <w:lang w:val="en-GB" w:eastAsia="en-GB"/>
        </w:rPr>
        <w:t>seguir</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aumentando</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A </w:t>
      </w:r>
      <w:proofErr w:type="spellStart"/>
      <w:r w:rsidRPr="00EF2294">
        <w:rPr>
          <w:rFonts w:ascii="Times New Roman" w:eastAsia="Times New Roman" w:hAnsi="Times New Roman" w:cs="Times New Roman"/>
          <w:color w:val="000000"/>
          <w:sz w:val="24"/>
          <w:szCs w:val="24"/>
          <w:shd w:val="clear" w:color="auto" w:fill="FFFFFF"/>
          <w:lang w:val="en-GB" w:eastAsia="en-GB"/>
        </w:rPr>
        <w:t>menos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de que </w:t>
      </w:r>
      <w:proofErr w:type="spellStart"/>
      <w:r w:rsidRPr="00EF2294">
        <w:rPr>
          <w:rFonts w:ascii="Times New Roman" w:eastAsia="Times New Roman" w:hAnsi="Times New Roman" w:cs="Times New Roman"/>
          <w:color w:val="000000"/>
          <w:sz w:val="24"/>
          <w:szCs w:val="24"/>
          <w:shd w:val="clear" w:color="auto" w:fill="FFFFFF"/>
          <w:lang w:val="en-GB" w:eastAsia="en-GB"/>
        </w:rPr>
        <w:t>los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costos</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de </w:t>
      </w:r>
      <w:proofErr w:type="spellStart"/>
      <w:r w:rsidRPr="00EF2294">
        <w:rPr>
          <w:rFonts w:ascii="Times New Roman" w:eastAsia="Times New Roman" w:hAnsi="Times New Roman" w:cs="Times New Roman"/>
          <w:color w:val="000000"/>
          <w:sz w:val="24"/>
          <w:szCs w:val="24"/>
          <w:shd w:val="clear" w:color="auto" w:fill="FFFFFF"/>
          <w:lang w:val="en-GB" w:eastAsia="en-GB"/>
        </w:rPr>
        <w:t>construcción</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bajen</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y que la </w:t>
      </w:r>
      <w:proofErr w:type="spellStart"/>
      <w:r w:rsidRPr="00EF2294">
        <w:rPr>
          <w:rFonts w:ascii="Times New Roman" w:eastAsia="Times New Roman" w:hAnsi="Times New Roman" w:cs="Times New Roman"/>
          <w:color w:val="000000"/>
          <w:sz w:val="24"/>
          <w:szCs w:val="24"/>
          <w:shd w:val="clear" w:color="auto" w:fill="FFFFFF"/>
          <w:lang w:val="en-GB" w:eastAsia="en-GB"/>
        </w:rPr>
        <w:t>incertidumbre</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política</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económica</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también</w:t>
      </w:r>
      <w:proofErr w:type="spellEnd"/>
      <w:r w:rsidRPr="00EF2294">
        <w:rPr>
          <w:rFonts w:ascii="Times New Roman" w:eastAsia="Times New Roman" w:hAnsi="Times New Roman" w:cs="Times New Roman"/>
          <w:color w:val="000000"/>
          <w:sz w:val="24"/>
          <w:szCs w:val="24"/>
          <w:shd w:val="clear" w:color="auto" w:fill="FFFFFF"/>
          <w:lang w:val="en-GB" w:eastAsia="en-GB"/>
        </w:rPr>
        <w:t xml:space="preserve"> </w:t>
      </w:r>
      <w:proofErr w:type="spellStart"/>
      <w:r w:rsidRPr="00EF2294">
        <w:rPr>
          <w:rFonts w:ascii="Times New Roman" w:eastAsia="Times New Roman" w:hAnsi="Times New Roman" w:cs="Times New Roman"/>
          <w:color w:val="000000"/>
          <w:sz w:val="24"/>
          <w:szCs w:val="24"/>
          <w:shd w:val="clear" w:color="auto" w:fill="FFFFFF"/>
          <w:lang w:val="en-GB" w:eastAsia="en-GB"/>
        </w:rPr>
        <w:t>baje</w:t>
      </w:r>
      <w:proofErr w:type="spellEnd"/>
      <w:r w:rsidRPr="00EF2294">
        <w:rPr>
          <w:rFonts w:ascii="Times New Roman" w:eastAsia="Times New Roman" w:hAnsi="Times New Roman" w:cs="Times New Roman"/>
          <w:color w:val="000000"/>
          <w:sz w:val="24"/>
          <w:szCs w:val="24"/>
          <w:shd w:val="clear" w:color="auto" w:fill="FFFFFF"/>
          <w:lang w:val="en-GB" w:eastAsia="en-GB"/>
        </w:rPr>
        <w:t>.</w:t>
      </w:r>
    </w:p>
    <w:p w14:paraId="02695900" w14:textId="1E87F931" w:rsidR="00D047AF" w:rsidRDefault="00D047AF" w:rsidP="00EF2294"/>
    <w:p w14:paraId="616F9C60" w14:textId="11CEFBF9" w:rsidR="00D047AF" w:rsidRDefault="00D047AF" w:rsidP="00D047AF"/>
    <w:p w14:paraId="4CA544EA" w14:textId="7B51AD74" w:rsidR="00D047AF" w:rsidRDefault="00D047AF" w:rsidP="00D047AF"/>
    <w:p w14:paraId="0778434A" w14:textId="2BBA2302" w:rsidR="00D047AF" w:rsidRDefault="00D047AF" w:rsidP="00D047AF"/>
    <w:p w14:paraId="1EDDD540" w14:textId="3F4AC3B4" w:rsidR="00D047AF" w:rsidRDefault="00D047AF" w:rsidP="00D047AF"/>
    <w:p w14:paraId="3242A6DC" w14:textId="420810ED" w:rsidR="00D047AF" w:rsidRDefault="00D047AF" w:rsidP="00D047AF"/>
    <w:p w14:paraId="4A7E271E" w14:textId="64AF8DA0" w:rsidR="00D047AF" w:rsidRDefault="00D047AF" w:rsidP="00D047AF"/>
    <w:p w14:paraId="3DD92A43" w14:textId="4F371ED6" w:rsidR="00D047AF" w:rsidRDefault="00D047AF" w:rsidP="00D047AF"/>
    <w:p w14:paraId="10A6D10F" w14:textId="6AAEF3B4" w:rsidR="00D047AF" w:rsidRDefault="00D047AF" w:rsidP="00D047AF"/>
    <w:p w14:paraId="54C836A0" w14:textId="1FE48A18" w:rsidR="00D047AF" w:rsidRDefault="00D047AF" w:rsidP="00D047AF"/>
    <w:p w14:paraId="1D9278C3" w14:textId="172F939B" w:rsidR="00D047AF" w:rsidRDefault="00D047AF" w:rsidP="00D047AF"/>
    <w:p w14:paraId="173E4EB8" w14:textId="4C5E9F2B" w:rsidR="00D047AF" w:rsidRDefault="00D047AF" w:rsidP="00D047AF"/>
    <w:p w14:paraId="650D028B" w14:textId="3F278B1A" w:rsidR="00D047AF" w:rsidRDefault="00D047AF" w:rsidP="00D047AF"/>
    <w:p w14:paraId="0865A312" w14:textId="5D2A42E2" w:rsidR="001737E1" w:rsidRDefault="00C27DBF" w:rsidP="0024124C">
      <w:pPr>
        <w:pStyle w:val="Ttulo1"/>
      </w:pPr>
      <w:r>
        <w:t>REFERENCIAS</w:t>
      </w:r>
      <w:bookmarkEnd w:id="5"/>
    </w:p>
    <w:sdt>
      <w:sdtPr>
        <w:rPr>
          <w:b w:val="0"/>
          <w:bCs w:val="0"/>
          <w:sz w:val="22"/>
          <w:szCs w:val="22"/>
          <w:lang w:val="es-ES"/>
        </w:rPr>
        <w:id w:val="1821389336"/>
        <w:docPartObj>
          <w:docPartGallery w:val="Bibliographies"/>
          <w:docPartUnique/>
        </w:docPartObj>
      </w:sdtPr>
      <w:sdtEndPr>
        <w:rPr>
          <w:lang w:val="es"/>
        </w:rPr>
      </w:sdtEndPr>
      <w:sdtContent>
        <w:p w14:paraId="65A2B089" w14:textId="03D55D38" w:rsidR="004A5B0F" w:rsidRDefault="004A5B0F">
          <w:pPr>
            <w:pStyle w:val="Ttulo1"/>
          </w:pPr>
        </w:p>
        <w:sdt>
          <w:sdtPr>
            <w:id w:val="111145805"/>
            <w:bibliography/>
          </w:sdtPr>
          <w:sdtEndPr/>
          <w:sdtContent>
            <w:p w14:paraId="06D8F102" w14:textId="77777777" w:rsidR="004A5B0F" w:rsidRDefault="004A5B0F" w:rsidP="004A5B0F">
              <w:pPr>
                <w:pStyle w:val="Bibliografa"/>
                <w:rPr>
                  <w:noProof/>
                  <w:sz w:val="24"/>
                  <w:szCs w:val="24"/>
                </w:rPr>
              </w:pPr>
              <w:r>
                <w:fldChar w:fldCharType="begin"/>
              </w:r>
              <w:r>
                <w:instrText>BIBLIOGRAPHY</w:instrText>
              </w:r>
              <w:r>
                <w:fldChar w:fldCharType="separate"/>
              </w:r>
              <w:r>
                <w:rPr>
                  <w:noProof/>
                </w:rPr>
                <w:t xml:space="preserve">Banco Central de Chile. (marzo de 2022). </w:t>
              </w:r>
              <w:r>
                <w:rPr>
                  <w:i/>
                  <w:iCs/>
                  <w:noProof/>
                </w:rPr>
                <w:t>Resumen IPoM Marzo 2022</w:t>
              </w:r>
              <w:r>
                <w:rPr>
                  <w:noProof/>
                </w:rPr>
                <w:t>. Obtenido de Banco Central de Chile: https://www.bcentral.cl/resumen-ipom/-/detalle/resumen-ipom-marzo-2022</w:t>
              </w:r>
            </w:p>
            <w:p w14:paraId="4BA2833D" w14:textId="77777777" w:rsidR="004A5B0F" w:rsidRDefault="004A5B0F" w:rsidP="004A5B0F">
              <w:pPr>
                <w:pStyle w:val="Bibliografa"/>
                <w:ind w:left="720" w:hanging="720"/>
                <w:rPr>
                  <w:noProof/>
                </w:rPr>
              </w:pPr>
              <w:r>
                <w:rPr>
                  <w:noProof/>
                </w:rPr>
                <w:t xml:space="preserve">Banco Central de Chile. (s.f.). </w:t>
              </w:r>
              <w:r>
                <w:rPr>
                  <w:i/>
                  <w:iCs/>
                  <w:noProof/>
                </w:rPr>
                <w:t>Formación Bruta de Capital Fijo.</w:t>
              </w:r>
              <w:r>
                <w:rPr>
                  <w:noProof/>
                </w:rPr>
                <w:t xml:space="preserve"> </w:t>
              </w:r>
            </w:p>
            <w:p w14:paraId="349186C4" w14:textId="77777777" w:rsidR="004A5B0F" w:rsidRPr="004A5B0F" w:rsidRDefault="004A5B0F" w:rsidP="004A5B0F">
              <w:pPr>
                <w:pStyle w:val="Bibliografa"/>
                <w:ind w:left="720" w:hanging="720"/>
                <w:rPr>
                  <w:noProof/>
                  <w:lang w:val="en-US"/>
                </w:rPr>
              </w:pPr>
              <w:r>
                <w:rPr>
                  <w:noProof/>
                </w:rPr>
                <w:t xml:space="preserve">Cámara Chilena de la Construcción. </w:t>
              </w:r>
              <w:r w:rsidRPr="004A5B0F">
                <w:rPr>
                  <w:noProof/>
                  <w:lang w:val="en-US"/>
                </w:rPr>
                <w:t xml:space="preserve">(2022). </w:t>
              </w:r>
              <w:r w:rsidRPr="004A5B0F">
                <w:rPr>
                  <w:i/>
                  <w:iCs/>
                  <w:noProof/>
                  <w:lang w:val="en-US"/>
                </w:rPr>
                <w:t>Informe MACh 60.</w:t>
              </w:r>
              <w:r w:rsidRPr="004A5B0F">
                <w:rPr>
                  <w:noProof/>
                  <w:lang w:val="en-US"/>
                </w:rPr>
                <w:t xml:space="preserve"> Santiago.</w:t>
              </w:r>
            </w:p>
            <w:p w14:paraId="4DEBCB3E" w14:textId="77777777" w:rsidR="004A5B0F" w:rsidRDefault="004A5B0F" w:rsidP="004A5B0F">
              <w:pPr>
                <w:pStyle w:val="Bibliografa"/>
                <w:ind w:left="720" w:hanging="720"/>
                <w:rPr>
                  <w:noProof/>
                </w:rPr>
              </w:pPr>
              <w:r w:rsidRPr="004A5B0F">
                <w:rPr>
                  <w:noProof/>
                  <w:lang w:val="en-US"/>
                </w:rPr>
                <w:t xml:space="preserve">Chile cubica . </w:t>
              </w:r>
              <w:r>
                <w:rPr>
                  <w:noProof/>
                </w:rPr>
                <w:t xml:space="preserve">(2010). </w:t>
              </w:r>
              <w:r>
                <w:rPr>
                  <w:i/>
                  <w:iCs/>
                  <w:noProof/>
                </w:rPr>
                <w:t xml:space="preserve">Chile cubica </w:t>
              </w:r>
              <w:r>
                <w:rPr>
                  <w:noProof/>
                </w:rPr>
                <w:t>. Recuperado el 05 de 06 de 2022, de https://www.chilecubica.com/estudio-costos/presupuesto/</w:t>
              </w:r>
            </w:p>
            <w:p w14:paraId="69E0F2A5" w14:textId="77777777" w:rsidR="004A5B0F" w:rsidRDefault="004A5B0F" w:rsidP="004A5B0F">
              <w:pPr>
                <w:pStyle w:val="Bibliografa"/>
                <w:ind w:left="720" w:hanging="720"/>
                <w:rPr>
                  <w:noProof/>
                </w:rPr>
              </w:pPr>
              <w:r>
                <w:rPr>
                  <w:noProof/>
                </w:rPr>
                <w:t xml:space="preserve">Chilecubica. (2009). </w:t>
              </w:r>
              <w:r>
                <w:rPr>
                  <w:i/>
                  <w:iCs/>
                  <w:noProof/>
                </w:rPr>
                <w:t>Chilecubica</w:t>
              </w:r>
              <w:r>
                <w:rPr>
                  <w:noProof/>
                </w:rPr>
                <w:t>. Recuperado el 05 de 06 de 2022, de https://www.chilecubica.com/contratos-de-construcción/cláusulas-contrato-tipo/</w:t>
              </w:r>
            </w:p>
            <w:p w14:paraId="75C99E12" w14:textId="77777777" w:rsidR="004A5B0F" w:rsidRDefault="004A5B0F" w:rsidP="004A5B0F">
              <w:pPr>
                <w:pStyle w:val="Bibliografa"/>
                <w:ind w:left="720" w:hanging="720"/>
                <w:rPr>
                  <w:noProof/>
                </w:rPr>
              </w:pPr>
              <w:r>
                <w:rPr>
                  <w:noProof/>
                </w:rPr>
                <w:t xml:space="preserve">Manual de compras y contrataciones publicas. (2007). </w:t>
              </w:r>
              <w:r>
                <w:rPr>
                  <w:i/>
                  <w:iCs/>
                  <w:noProof/>
                </w:rPr>
                <w:t>Chilecompra.</w:t>
              </w:r>
              <w:r>
                <w:rPr>
                  <w:noProof/>
                </w:rPr>
                <w:t xml:space="preserve"> Recuperado el 05 de 06 de 2022, de https://www.chilecompra.cl/wp-content/uploads/2016/11/subsecretaria-de-evaluacion-social.pdf</w:t>
              </w:r>
            </w:p>
            <w:p w14:paraId="52C21B96" w14:textId="77777777" w:rsidR="004A5B0F" w:rsidRDefault="004A5B0F" w:rsidP="004A5B0F">
              <w:pPr>
                <w:pStyle w:val="Bibliografa"/>
                <w:ind w:left="720" w:hanging="720"/>
                <w:rPr>
                  <w:noProof/>
                </w:rPr>
              </w:pPr>
              <w:r>
                <w:rPr>
                  <w:noProof/>
                </w:rPr>
                <w:t xml:space="preserve">Soliminihac, H. (2018). </w:t>
              </w:r>
              <w:r>
                <w:rPr>
                  <w:i/>
                  <w:iCs/>
                  <w:noProof/>
                </w:rPr>
                <w:t>Clase ejecutiva</w:t>
              </w:r>
              <w:r>
                <w:rPr>
                  <w:noProof/>
                </w:rPr>
                <w:t>. Recuperado el 05 de 06 de 2022, de https://www.claseejecutiva.uc.cl/blog/articulos/sector-de-la-construccion-es-mucho-mas-que-las-empresas-constructoras/</w:t>
              </w:r>
            </w:p>
            <w:p w14:paraId="7BA93DDA" w14:textId="77777777" w:rsidR="004A5B0F" w:rsidRDefault="004A5B0F" w:rsidP="004A5B0F">
              <w:pPr>
                <w:pStyle w:val="Bibliografa"/>
                <w:ind w:left="720" w:hanging="720"/>
                <w:rPr>
                  <w:noProof/>
                </w:rPr>
              </w:pPr>
              <w:r>
                <w:rPr>
                  <w:noProof/>
                </w:rPr>
                <w:t xml:space="preserve">Universidad Adolfo Ibañez. (2022). </w:t>
              </w:r>
              <w:r>
                <w:rPr>
                  <w:i/>
                  <w:iCs/>
                  <w:noProof/>
                </w:rPr>
                <w:t>Indicador Mensual de Confianza Empresarial.</w:t>
              </w:r>
              <w:r>
                <w:rPr>
                  <w:noProof/>
                </w:rPr>
                <w:t xml:space="preserve"> Santiago.</w:t>
              </w:r>
            </w:p>
            <w:p w14:paraId="2D5B5C8D" w14:textId="0EAB3C0B" w:rsidR="004A5B0F" w:rsidRDefault="004A5B0F" w:rsidP="004A5B0F">
              <w:r>
                <w:rPr>
                  <w:b/>
                  <w:bCs/>
                </w:rPr>
                <w:fldChar w:fldCharType="end"/>
              </w:r>
            </w:p>
          </w:sdtContent>
        </w:sdt>
      </w:sdtContent>
    </w:sdt>
    <w:p w14:paraId="3E2DA99B" w14:textId="77777777" w:rsidR="001737E1" w:rsidRDefault="001737E1"/>
    <w:p w14:paraId="78D07564" w14:textId="77777777" w:rsidR="001737E1" w:rsidRDefault="001737E1"/>
    <w:p w14:paraId="703462EE" w14:textId="77777777" w:rsidR="001737E1" w:rsidRDefault="001737E1"/>
    <w:p w14:paraId="24C429FE" w14:textId="77777777" w:rsidR="001737E1" w:rsidRDefault="001737E1"/>
    <w:p w14:paraId="7D0F3398" w14:textId="77777777" w:rsidR="003A4A45" w:rsidRPr="003A4A45" w:rsidRDefault="003A4A45" w:rsidP="003A4A45"/>
    <w:sectPr w:rsidR="003A4A45" w:rsidRPr="003A4A45">
      <w:headerReference w:type="default" r:id="rId21"/>
      <w:headerReference w:type="first" r:id="rId22"/>
      <w:footerReference w:type="first" r:id="rId23"/>
      <w:pgSz w:w="12240" w:h="15840"/>
      <w:pgMar w:top="1418" w:right="1418"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CF3773" w14:textId="77777777" w:rsidR="003C3143" w:rsidRDefault="003C3143">
      <w:pPr>
        <w:spacing w:after="0" w:line="240" w:lineRule="auto"/>
      </w:pPr>
      <w:r>
        <w:separator/>
      </w:r>
    </w:p>
  </w:endnote>
  <w:endnote w:type="continuationSeparator" w:id="0">
    <w:p w14:paraId="65D8F3E9" w14:textId="77777777" w:rsidR="003C3143" w:rsidRDefault="003C3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8A8EED" w14:textId="04F760E3" w:rsidR="001737E1" w:rsidRDefault="0024124C">
    <w:pPr>
      <w:jc w:val="center"/>
    </w:pPr>
    <w:r>
      <w:t>5 de junio</w:t>
    </w:r>
    <w:r w:rsidR="00C27DBF">
      <w:t xml:space="preserve"> de 2022</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B70F4" w14:textId="77777777" w:rsidR="001737E1" w:rsidRDefault="001737E1">
    <w:pP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B35BE4" w14:textId="77777777" w:rsidR="003C3143" w:rsidRDefault="003C3143">
      <w:pPr>
        <w:spacing w:after="0" w:line="240" w:lineRule="auto"/>
      </w:pPr>
      <w:r>
        <w:separator/>
      </w:r>
    </w:p>
  </w:footnote>
  <w:footnote w:type="continuationSeparator" w:id="0">
    <w:p w14:paraId="1398D510" w14:textId="77777777" w:rsidR="003C3143" w:rsidRDefault="003C31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61A96E" w14:textId="77777777" w:rsidR="001737E1" w:rsidRDefault="001737E1">
    <w:pPr>
      <w:pBdr>
        <w:top w:val="nil"/>
        <w:left w:val="nil"/>
        <w:bottom w:val="nil"/>
        <w:right w:val="nil"/>
        <w:between w:val="nil"/>
      </w:pBdr>
      <w:tabs>
        <w:tab w:val="center" w:pos="4513"/>
        <w:tab w:val="right" w:pos="9026"/>
      </w:tabs>
      <w:spacing w:line="240" w:lineRule="auto"/>
      <w:jc w:val="center"/>
      <w:rPr>
        <w:rFonts w:ascii="Calibri" w:eastAsia="Calibri" w:hAnsi="Calibri" w:cs="Calibri"/>
        <w:color w:val="000000"/>
      </w:rPr>
    </w:pPr>
  </w:p>
  <w:p w14:paraId="70ADC477" w14:textId="77777777" w:rsidR="001737E1" w:rsidRDefault="001737E1">
    <w:pPr>
      <w:pBdr>
        <w:top w:val="nil"/>
        <w:left w:val="nil"/>
        <w:bottom w:val="nil"/>
        <w:right w:val="nil"/>
        <w:between w:val="nil"/>
      </w:pBdr>
      <w:tabs>
        <w:tab w:val="center" w:pos="4513"/>
        <w:tab w:val="right" w:pos="9026"/>
      </w:tabs>
      <w:spacing w:line="240" w:lineRule="auto"/>
      <w:rPr>
        <w:rFonts w:ascii="Calibri" w:eastAsia="Calibri" w:hAnsi="Calibri" w:cs="Calibri"/>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3ECCE" w14:textId="77777777" w:rsidR="001737E1" w:rsidRDefault="001737E1">
    <w:pPr>
      <w:pBdr>
        <w:top w:val="nil"/>
        <w:left w:val="nil"/>
        <w:bottom w:val="nil"/>
        <w:right w:val="nil"/>
        <w:between w:val="nil"/>
      </w:pBdr>
      <w:tabs>
        <w:tab w:val="center" w:pos="4513"/>
        <w:tab w:val="right" w:pos="9026"/>
      </w:tabs>
      <w:spacing w:line="240" w:lineRule="auto"/>
      <w:jc w:val="right"/>
      <w:rPr>
        <w:rFonts w:ascii="Calibri" w:eastAsia="Calibri" w:hAnsi="Calibri" w:cs="Calibri"/>
        <w:color w:val="000000"/>
      </w:rPr>
    </w:pPr>
  </w:p>
  <w:p w14:paraId="7FF053A1" w14:textId="77777777" w:rsidR="001737E1" w:rsidRDefault="001737E1">
    <w:pPr>
      <w:pBdr>
        <w:top w:val="nil"/>
        <w:left w:val="nil"/>
        <w:bottom w:val="nil"/>
        <w:right w:val="nil"/>
        <w:between w:val="nil"/>
      </w:pBdr>
      <w:tabs>
        <w:tab w:val="center" w:pos="4513"/>
        <w:tab w:val="right" w:pos="9026"/>
      </w:tabs>
      <w:spacing w:line="240" w:lineRule="auto"/>
      <w:rPr>
        <w:rFonts w:ascii="Calibri" w:eastAsia="Calibri" w:hAnsi="Calibri" w:cs="Calibri"/>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325A4" w14:textId="5CB347C2" w:rsidR="001737E1" w:rsidRDefault="00C27DBF">
    <w:pPr>
      <w:pBdr>
        <w:top w:val="nil"/>
        <w:left w:val="nil"/>
        <w:bottom w:val="nil"/>
        <w:right w:val="nil"/>
        <w:between w:val="nil"/>
      </w:pBdr>
      <w:tabs>
        <w:tab w:val="center" w:pos="4513"/>
        <w:tab w:val="right" w:pos="9026"/>
      </w:tabs>
      <w:spacing w:line="240" w:lineRule="auto"/>
      <w:jc w:val="right"/>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F2294">
      <w:rPr>
        <w:rFonts w:ascii="Calibri" w:eastAsia="Calibri" w:hAnsi="Calibri" w:cs="Calibri"/>
        <w:noProof/>
        <w:color w:val="000000"/>
      </w:rPr>
      <w:t>9</w:t>
    </w:r>
    <w:r>
      <w:rPr>
        <w:rFonts w:ascii="Calibri" w:eastAsia="Calibri" w:hAnsi="Calibri" w:cs="Calibri"/>
        <w:color w:val="000000"/>
      </w:rPr>
      <w:fldChar w:fldCharType="end"/>
    </w:r>
  </w:p>
  <w:p w14:paraId="5B97F1AC" w14:textId="77777777" w:rsidR="001737E1" w:rsidRDefault="001737E1">
    <w:pPr>
      <w:pBdr>
        <w:top w:val="nil"/>
        <w:left w:val="nil"/>
        <w:bottom w:val="nil"/>
        <w:right w:val="nil"/>
        <w:between w:val="nil"/>
      </w:pBdr>
      <w:tabs>
        <w:tab w:val="center" w:pos="4513"/>
        <w:tab w:val="right" w:pos="9026"/>
      </w:tabs>
      <w:spacing w:line="240" w:lineRule="auto"/>
      <w:rPr>
        <w:rFonts w:ascii="Calibri" w:eastAsia="Calibri" w:hAnsi="Calibri" w:cs="Calibri"/>
        <w:color w:val="00000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C7BCA" w14:textId="1963D360" w:rsidR="001737E1" w:rsidRDefault="00C27DBF">
    <w:pPr>
      <w:pBdr>
        <w:top w:val="nil"/>
        <w:left w:val="nil"/>
        <w:bottom w:val="nil"/>
        <w:right w:val="nil"/>
        <w:between w:val="nil"/>
      </w:pBdr>
      <w:tabs>
        <w:tab w:val="center" w:pos="4513"/>
        <w:tab w:val="right" w:pos="9026"/>
      </w:tabs>
      <w:spacing w:line="240" w:lineRule="auto"/>
      <w:jc w:val="right"/>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F2294">
      <w:rPr>
        <w:rFonts w:ascii="Calibri" w:eastAsia="Calibri" w:hAnsi="Calibri" w:cs="Calibri"/>
        <w:noProof/>
        <w:color w:val="000000"/>
      </w:rPr>
      <w:t>1</w:t>
    </w:r>
    <w:r>
      <w:rPr>
        <w:rFonts w:ascii="Calibri" w:eastAsia="Calibri" w:hAnsi="Calibri" w:cs="Calibri"/>
        <w:color w:val="000000"/>
      </w:rPr>
      <w:fldChar w:fldCharType="end"/>
    </w:r>
  </w:p>
  <w:p w14:paraId="6BB5AFF3" w14:textId="77777777" w:rsidR="001737E1" w:rsidRDefault="001737E1">
    <w:pPr>
      <w:pBdr>
        <w:top w:val="nil"/>
        <w:left w:val="nil"/>
        <w:bottom w:val="nil"/>
        <w:right w:val="nil"/>
        <w:between w:val="nil"/>
      </w:pBdr>
      <w:tabs>
        <w:tab w:val="center" w:pos="4513"/>
        <w:tab w:val="right" w:pos="9026"/>
      </w:tabs>
      <w:spacing w:line="240" w:lineRule="auto"/>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C55E3"/>
    <w:multiLevelType w:val="multilevel"/>
    <w:tmpl w:val="5164B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AF2FAC"/>
    <w:multiLevelType w:val="multilevel"/>
    <w:tmpl w:val="3F087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F2445F"/>
    <w:multiLevelType w:val="multilevel"/>
    <w:tmpl w:val="42621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1E06B4"/>
    <w:multiLevelType w:val="multilevel"/>
    <w:tmpl w:val="CE0AF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987A2D"/>
    <w:multiLevelType w:val="multilevel"/>
    <w:tmpl w:val="CAE8D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9E44C0"/>
    <w:multiLevelType w:val="multilevel"/>
    <w:tmpl w:val="8F3ED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B576F1"/>
    <w:multiLevelType w:val="hybridMultilevel"/>
    <w:tmpl w:val="C668F69E"/>
    <w:lvl w:ilvl="0" w:tplc="76DAEA3C">
      <w:start w:val="1"/>
      <w:numFmt w:val="bullet"/>
      <w:lvlText w:val="-"/>
      <w:lvlJc w:val="left"/>
      <w:pPr>
        <w:ind w:left="720" w:hanging="360"/>
      </w:pPr>
      <w:rPr>
        <w:rFonts w:ascii="Calibri" w:eastAsia="Verdan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8114599"/>
    <w:multiLevelType w:val="multilevel"/>
    <w:tmpl w:val="5F76C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D7C249B"/>
    <w:multiLevelType w:val="multilevel"/>
    <w:tmpl w:val="33B40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BF7067"/>
    <w:multiLevelType w:val="multilevel"/>
    <w:tmpl w:val="B9D49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3"/>
  </w:num>
  <w:num w:numId="3">
    <w:abstractNumId w:val="5"/>
  </w:num>
  <w:num w:numId="4">
    <w:abstractNumId w:val="7"/>
  </w:num>
  <w:num w:numId="5">
    <w:abstractNumId w:val="1"/>
  </w:num>
  <w:num w:numId="6">
    <w:abstractNumId w:val="8"/>
  </w:num>
  <w:num w:numId="7">
    <w:abstractNumId w:val="4"/>
  </w:num>
  <w:num w:numId="8">
    <w:abstractNumId w:val="2"/>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7E1"/>
    <w:rsid w:val="00025BBA"/>
    <w:rsid w:val="001737E1"/>
    <w:rsid w:val="00185168"/>
    <w:rsid w:val="001C145C"/>
    <w:rsid w:val="00223F1F"/>
    <w:rsid w:val="00232DB7"/>
    <w:rsid w:val="0024124C"/>
    <w:rsid w:val="00264944"/>
    <w:rsid w:val="002B3370"/>
    <w:rsid w:val="00310A07"/>
    <w:rsid w:val="003A4A45"/>
    <w:rsid w:val="003C3143"/>
    <w:rsid w:val="004545CC"/>
    <w:rsid w:val="004A5B0F"/>
    <w:rsid w:val="004B775D"/>
    <w:rsid w:val="00500EB1"/>
    <w:rsid w:val="00537BAE"/>
    <w:rsid w:val="005456DD"/>
    <w:rsid w:val="006F5441"/>
    <w:rsid w:val="007D76ED"/>
    <w:rsid w:val="00822B2D"/>
    <w:rsid w:val="00875B93"/>
    <w:rsid w:val="008E452C"/>
    <w:rsid w:val="009346CA"/>
    <w:rsid w:val="00AB08C3"/>
    <w:rsid w:val="00AC5EF9"/>
    <w:rsid w:val="00AD11B2"/>
    <w:rsid w:val="00B028B3"/>
    <w:rsid w:val="00BB6869"/>
    <w:rsid w:val="00BC2E4D"/>
    <w:rsid w:val="00BF4A09"/>
    <w:rsid w:val="00C067FC"/>
    <w:rsid w:val="00C27DBF"/>
    <w:rsid w:val="00C417BE"/>
    <w:rsid w:val="00C74A93"/>
    <w:rsid w:val="00CB06E2"/>
    <w:rsid w:val="00D004FC"/>
    <w:rsid w:val="00D047AF"/>
    <w:rsid w:val="00D433A4"/>
    <w:rsid w:val="00DB6963"/>
    <w:rsid w:val="00DE5CA9"/>
    <w:rsid w:val="00DF24E6"/>
    <w:rsid w:val="00E75C75"/>
    <w:rsid w:val="00E8238E"/>
    <w:rsid w:val="00ED381D"/>
    <w:rsid w:val="00EF2294"/>
    <w:rsid w:val="00F6688A"/>
    <w:rsid w:val="00FA6F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1EC26"/>
  <w15:docId w15:val="{FB3805C2-D0AD-4E93-9A45-26D38C3DB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 w:eastAsia="es-ES" w:bidi="ar-SA"/>
      </w:rPr>
    </w:rPrDefault>
    <w:pPrDefault>
      <w:pPr>
        <w:spacing w:after="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316"/>
    <w:rPr>
      <w:rFonts w:asciiTheme="majorHAnsi" w:eastAsia="Verdana" w:hAnsiTheme="majorHAnsi" w:cstheme="majorHAnsi"/>
    </w:rPr>
  </w:style>
  <w:style w:type="paragraph" w:styleId="Ttulo1">
    <w:name w:val="heading 1"/>
    <w:basedOn w:val="Normal"/>
    <w:next w:val="Normal"/>
    <w:link w:val="Ttulo1Car"/>
    <w:uiPriority w:val="9"/>
    <w:qFormat/>
    <w:rsid w:val="00564316"/>
    <w:pPr>
      <w:outlineLvl w:val="0"/>
    </w:pPr>
    <w:rPr>
      <w:b/>
      <w:bCs/>
      <w:sz w:val="28"/>
      <w:szCs w:val="28"/>
    </w:rPr>
  </w:style>
  <w:style w:type="paragraph" w:styleId="Ttulo2">
    <w:name w:val="heading 2"/>
    <w:basedOn w:val="Normal"/>
    <w:next w:val="Normal"/>
    <w:uiPriority w:val="9"/>
    <w:unhideWhenUsed/>
    <w:qFormat/>
    <w:rsid w:val="00564316"/>
    <w:pPr>
      <w:outlineLvl w:val="1"/>
    </w:pPr>
    <w:rPr>
      <w:b/>
      <w:bCs/>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936763"/>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936763"/>
  </w:style>
  <w:style w:type="paragraph" w:styleId="Piedepgina">
    <w:name w:val="footer"/>
    <w:basedOn w:val="Normal"/>
    <w:link w:val="PiedepginaCar"/>
    <w:uiPriority w:val="99"/>
    <w:unhideWhenUsed/>
    <w:rsid w:val="00936763"/>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936763"/>
  </w:style>
  <w:style w:type="paragraph" w:styleId="Prrafodelista">
    <w:name w:val="List Paragraph"/>
    <w:basedOn w:val="Normal"/>
    <w:uiPriority w:val="34"/>
    <w:qFormat/>
    <w:rsid w:val="00564316"/>
    <w:pPr>
      <w:ind w:left="720"/>
      <w:contextualSpacing/>
    </w:pPr>
  </w:style>
  <w:style w:type="character" w:customStyle="1" w:styleId="Ttulo1Car">
    <w:name w:val="Título 1 Car"/>
    <w:basedOn w:val="Fuentedeprrafopredeter"/>
    <w:link w:val="Ttulo1"/>
    <w:uiPriority w:val="9"/>
    <w:rsid w:val="00B37268"/>
    <w:rPr>
      <w:rFonts w:asciiTheme="majorHAnsi" w:eastAsia="Verdana" w:hAnsiTheme="majorHAnsi" w:cstheme="majorHAnsi"/>
      <w:b/>
      <w:bCs/>
      <w:sz w:val="28"/>
      <w:szCs w:val="28"/>
    </w:rPr>
  </w:style>
  <w:style w:type="paragraph" w:styleId="Bibliografa">
    <w:name w:val="Bibliography"/>
    <w:basedOn w:val="Normal"/>
    <w:next w:val="Normal"/>
    <w:uiPriority w:val="37"/>
    <w:unhideWhenUsed/>
    <w:rsid w:val="00B37268"/>
  </w:style>
  <w:style w:type="paragraph" w:styleId="TtuloTDC">
    <w:name w:val="TOC Heading"/>
    <w:basedOn w:val="Ttulo1"/>
    <w:next w:val="Normal"/>
    <w:uiPriority w:val="39"/>
    <w:unhideWhenUsed/>
    <w:qFormat/>
    <w:rsid w:val="00204707"/>
    <w:pPr>
      <w:keepNext/>
      <w:keepLines/>
      <w:spacing w:before="240" w:after="0" w:line="259" w:lineRule="auto"/>
      <w:jc w:val="left"/>
      <w:outlineLvl w:val="9"/>
    </w:pPr>
    <w:rPr>
      <w:rFonts w:eastAsiaTheme="majorEastAsia" w:cstheme="majorBidi"/>
      <w:b w:val="0"/>
      <w:bCs w:val="0"/>
      <w:color w:val="365F91" w:themeColor="accent1" w:themeShade="BF"/>
      <w:sz w:val="32"/>
      <w:szCs w:val="32"/>
      <w:lang w:val="es-ES"/>
    </w:rPr>
  </w:style>
  <w:style w:type="paragraph" w:styleId="TDC1">
    <w:name w:val="toc 1"/>
    <w:basedOn w:val="Normal"/>
    <w:next w:val="Normal"/>
    <w:autoRedefine/>
    <w:uiPriority w:val="39"/>
    <w:unhideWhenUsed/>
    <w:rsid w:val="00204707"/>
    <w:pPr>
      <w:spacing w:after="100"/>
    </w:pPr>
  </w:style>
  <w:style w:type="paragraph" w:styleId="TDC2">
    <w:name w:val="toc 2"/>
    <w:basedOn w:val="Normal"/>
    <w:next w:val="Normal"/>
    <w:autoRedefine/>
    <w:uiPriority w:val="39"/>
    <w:unhideWhenUsed/>
    <w:rsid w:val="00204707"/>
    <w:pPr>
      <w:spacing w:after="100"/>
      <w:ind w:left="220"/>
    </w:pPr>
  </w:style>
  <w:style w:type="character" w:styleId="Hipervnculo">
    <w:name w:val="Hyperlink"/>
    <w:basedOn w:val="Fuentedeprrafopredeter"/>
    <w:uiPriority w:val="99"/>
    <w:unhideWhenUsed/>
    <w:rsid w:val="00204707"/>
    <w:rPr>
      <w:color w:val="0000FF" w:themeColor="hyperlink"/>
      <w:u w:val="single"/>
    </w:rPr>
  </w:style>
  <w:style w:type="character" w:styleId="Textodelmarcadordeposicin">
    <w:name w:val="Placeholder Text"/>
    <w:basedOn w:val="Fuentedeprrafopredeter"/>
    <w:uiPriority w:val="99"/>
    <w:semiHidden/>
    <w:rsid w:val="00B36F76"/>
    <w:rPr>
      <w:color w:val="808080"/>
    </w:rPr>
  </w:style>
  <w:style w:type="table" w:styleId="Tablaconcuadrcula">
    <w:name w:val="Table Grid"/>
    <w:basedOn w:val="Tablanormal"/>
    <w:uiPriority w:val="39"/>
    <w:rsid w:val="00B36F7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05332"/>
    <w:pPr>
      <w:spacing w:before="100" w:beforeAutospacing="1" w:after="100" w:afterAutospacing="1" w:line="240" w:lineRule="auto"/>
      <w:jc w:val="left"/>
    </w:pPr>
    <w:rPr>
      <w:rFonts w:ascii="Times New Roman" w:eastAsia="Times New Roman" w:hAnsi="Times New Roman" w:cs="Times New Roman"/>
      <w:sz w:val="24"/>
      <w:szCs w:val="24"/>
      <w:lang w:val="es-ES"/>
    </w:rPr>
  </w:style>
  <w:style w:type="character" w:customStyle="1" w:styleId="apple-tab-span">
    <w:name w:val="apple-tab-span"/>
    <w:basedOn w:val="Fuentedeprrafopredeter"/>
    <w:rsid w:val="00EF2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80977">
      <w:bodyDiv w:val="1"/>
      <w:marLeft w:val="0"/>
      <w:marRight w:val="0"/>
      <w:marTop w:val="0"/>
      <w:marBottom w:val="0"/>
      <w:divBdr>
        <w:top w:val="none" w:sz="0" w:space="0" w:color="auto"/>
        <w:left w:val="none" w:sz="0" w:space="0" w:color="auto"/>
        <w:bottom w:val="none" w:sz="0" w:space="0" w:color="auto"/>
        <w:right w:val="none" w:sz="0" w:space="0" w:color="auto"/>
      </w:divBdr>
    </w:div>
    <w:div w:id="113209141">
      <w:bodyDiv w:val="1"/>
      <w:marLeft w:val="0"/>
      <w:marRight w:val="0"/>
      <w:marTop w:val="0"/>
      <w:marBottom w:val="0"/>
      <w:divBdr>
        <w:top w:val="none" w:sz="0" w:space="0" w:color="auto"/>
        <w:left w:val="none" w:sz="0" w:space="0" w:color="auto"/>
        <w:bottom w:val="none" w:sz="0" w:space="0" w:color="auto"/>
        <w:right w:val="none" w:sz="0" w:space="0" w:color="auto"/>
      </w:divBdr>
    </w:div>
    <w:div w:id="209920581">
      <w:bodyDiv w:val="1"/>
      <w:marLeft w:val="0"/>
      <w:marRight w:val="0"/>
      <w:marTop w:val="0"/>
      <w:marBottom w:val="0"/>
      <w:divBdr>
        <w:top w:val="none" w:sz="0" w:space="0" w:color="auto"/>
        <w:left w:val="none" w:sz="0" w:space="0" w:color="auto"/>
        <w:bottom w:val="none" w:sz="0" w:space="0" w:color="auto"/>
        <w:right w:val="none" w:sz="0" w:space="0" w:color="auto"/>
      </w:divBdr>
    </w:div>
    <w:div w:id="250362072">
      <w:bodyDiv w:val="1"/>
      <w:marLeft w:val="0"/>
      <w:marRight w:val="0"/>
      <w:marTop w:val="0"/>
      <w:marBottom w:val="0"/>
      <w:divBdr>
        <w:top w:val="none" w:sz="0" w:space="0" w:color="auto"/>
        <w:left w:val="none" w:sz="0" w:space="0" w:color="auto"/>
        <w:bottom w:val="none" w:sz="0" w:space="0" w:color="auto"/>
        <w:right w:val="none" w:sz="0" w:space="0" w:color="auto"/>
      </w:divBdr>
    </w:div>
    <w:div w:id="532306681">
      <w:bodyDiv w:val="1"/>
      <w:marLeft w:val="0"/>
      <w:marRight w:val="0"/>
      <w:marTop w:val="0"/>
      <w:marBottom w:val="0"/>
      <w:divBdr>
        <w:top w:val="none" w:sz="0" w:space="0" w:color="auto"/>
        <w:left w:val="none" w:sz="0" w:space="0" w:color="auto"/>
        <w:bottom w:val="none" w:sz="0" w:space="0" w:color="auto"/>
        <w:right w:val="none" w:sz="0" w:space="0" w:color="auto"/>
      </w:divBdr>
    </w:div>
    <w:div w:id="542328539">
      <w:bodyDiv w:val="1"/>
      <w:marLeft w:val="0"/>
      <w:marRight w:val="0"/>
      <w:marTop w:val="0"/>
      <w:marBottom w:val="0"/>
      <w:divBdr>
        <w:top w:val="none" w:sz="0" w:space="0" w:color="auto"/>
        <w:left w:val="none" w:sz="0" w:space="0" w:color="auto"/>
        <w:bottom w:val="none" w:sz="0" w:space="0" w:color="auto"/>
        <w:right w:val="none" w:sz="0" w:space="0" w:color="auto"/>
      </w:divBdr>
    </w:div>
    <w:div w:id="652610263">
      <w:bodyDiv w:val="1"/>
      <w:marLeft w:val="0"/>
      <w:marRight w:val="0"/>
      <w:marTop w:val="0"/>
      <w:marBottom w:val="0"/>
      <w:divBdr>
        <w:top w:val="none" w:sz="0" w:space="0" w:color="auto"/>
        <w:left w:val="none" w:sz="0" w:space="0" w:color="auto"/>
        <w:bottom w:val="none" w:sz="0" w:space="0" w:color="auto"/>
        <w:right w:val="none" w:sz="0" w:space="0" w:color="auto"/>
      </w:divBdr>
    </w:div>
    <w:div w:id="757678326">
      <w:bodyDiv w:val="1"/>
      <w:marLeft w:val="0"/>
      <w:marRight w:val="0"/>
      <w:marTop w:val="0"/>
      <w:marBottom w:val="0"/>
      <w:divBdr>
        <w:top w:val="none" w:sz="0" w:space="0" w:color="auto"/>
        <w:left w:val="none" w:sz="0" w:space="0" w:color="auto"/>
        <w:bottom w:val="none" w:sz="0" w:space="0" w:color="auto"/>
        <w:right w:val="none" w:sz="0" w:space="0" w:color="auto"/>
      </w:divBdr>
    </w:div>
    <w:div w:id="930507834">
      <w:bodyDiv w:val="1"/>
      <w:marLeft w:val="0"/>
      <w:marRight w:val="0"/>
      <w:marTop w:val="0"/>
      <w:marBottom w:val="0"/>
      <w:divBdr>
        <w:top w:val="none" w:sz="0" w:space="0" w:color="auto"/>
        <w:left w:val="none" w:sz="0" w:space="0" w:color="auto"/>
        <w:bottom w:val="none" w:sz="0" w:space="0" w:color="auto"/>
        <w:right w:val="none" w:sz="0" w:space="0" w:color="auto"/>
      </w:divBdr>
    </w:div>
    <w:div w:id="965893945">
      <w:bodyDiv w:val="1"/>
      <w:marLeft w:val="0"/>
      <w:marRight w:val="0"/>
      <w:marTop w:val="0"/>
      <w:marBottom w:val="0"/>
      <w:divBdr>
        <w:top w:val="none" w:sz="0" w:space="0" w:color="auto"/>
        <w:left w:val="none" w:sz="0" w:space="0" w:color="auto"/>
        <w:bottom w:val="none" w:sz="0" w:space="0" w:color="auto"/>
        <w:right w:val="none" w:sz="0" w:space="0" w:color="auto"/>
      </w:divBdr>
    </w:div>
    <w:div w:id="1110391482">
      <w:bodyDiv w:val="1"/>
      <w:marLeft w:val="0"/>
      <w:marRight w:val="0"/>
      <w:marTop w:val="0"/>
      <w:marBottom w:val="0"/>
      <w:divBdr>
        <w:top w:val="none" w:sz="0" w:space="0" w:color="auto"/>
        <w:left w:val="none" w:sz="0" w:space="0" w:color="auto"/>
        <w:bottom w:val="none" w:sz="0" w:space="0" w:color="auto"/>
        <w:right w:val="none" w:sz="0" w:space="0" w:color="auto"/>
      </w:divBdr>
    </w:div>
    <w:div w:id="1405756486">
      <w:bodyDiv w:val="1"/>
      <w:marLeft w:val="0"/>
      <w:marRight w:val="0"/>
      <w:marTop w:val="0"/>
      <w:marBottom w:val="0"/>
      <w:divBdr>
        <w:top w:val="none" w:sz="0" w:space="0" w:color="auto"/>
        <w:left w:val="none" w:sz="0" w:space="0" w:color="auto"/>
        <w:bottom w:val="none" w:sz="0" w:space="0" w:color="auto"/>
        <w:right w:val="none" w:sz="0" w:space="0" w:color="auto"/>
      </w:divBdr>
    </w:div>
    <w:div w:id="1472554306">
      <w:bodyDiv w:val="1"/>
      <w:marLeft w:val="0"/>
      <w:marRight w:val="0"/>
      <w:marTop w:val="0"/>
      <w:marBottom w:val="0"/>
      <w:divBdr>
        <w:top w:val="none" w:sz="0" w:space="0" w:color="auto"/>
        <w:left w:val="none" w:sz="0" w:space="0" w:color="auto"/>
        <w:bottom w:val="none" w:sz="0" w:space="0" w:color="auto"/>
        <w:right w:val="none" w:sz="0" w:space="0" w:color="auto"/>
      </w:divBdr>
    </w:div>
    <w:div w:id="1981422691">
      <w:bodyDiv w:val="1"/>
      <w:marLeft w:val="0"/>
      <w:marRight w:val="0"/>
      <w:marTop w:val="0"/>
      <w:marBottom w:val="0"/>
      <w:divBdr>
        <w:top w:val="none" w:sz="0" w:space="0" w:color="auto"/>
        <w:left w:val="none" w:sz="0" w:space="0" w:color="auto"/>
        <w:bottom w:val="none" w:sz="0" w:space="0" w:color="auto"/>
        <w:right w:val="none" w:sz="0" w:space="0" w:color="auto"/>
      </w:divBdr>
    </w:div>
    <w:div w:id="2132674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YG3QTIkRLUib+1EAZPRJDFrSYg==">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Chi10</b:Tag>
    <b:SourceType>InternetSite</b:SourceType>
    <b:Guid>{7767907B-36F8-2E47-BD16-5C3025BF97FE}</b:Guid>
    <b:Author>
      <b:Author>
        <b:Corporate>Chile cubica </b:Corporate>
      </b:Author>
    </b:Author>
    <b:Title>Chile cubica </b:Title>
    <b:URL>https://www.chilecubica.com/estudio-costos/presupuesto/</b:URL>
    <b:Year>2010</b:Year>
    <b:YearAccessed>2022</b:YearAccessed>
    <b:MonthAccessed>06</b:MonthAccessed>
    <b:DayAccessed>05</b:DayAccessed>
    <b:RefOrder>4</b:RefOrder>
  </b:Source>
  <b:Source>
    <b:Tag>Man07</b:Tag>
    <b:SourceType>DocumentFromInternetSite</b:SourceType>
    <b:Guid>{0B43A4ED-1286-2241-AD5D-EB34BC57DD96}</b:Guid>
    <b:Title>Chilecompra</b:Title>
    <b:URL>https://www.chilecompra.cl/wp-content/uploads/2016/11/subsecretaria-de-evaluacion-social.pdf</b:URL>
    <b:Year>2007</b:Year>
    <b:YearAccessed>2022</b:YearAccessed>
    <b:MonthAccessed>06</b:MonthAccessed>
    <b:DayAccessed>05</b:DayAccessed>
    <b:Author>
      <b:Author>
        <b:Corporate>Manual de compras y contrataciones publicas</b:Corporate>
      </b:Author>
    </b:Author>
    <b:RefOrder>2</b:RefOrder>
  </b:Source>
  <b:Source>
    <b:Tag>Chi09</b:Tag>
    <b:SourceType>InternetSite</b:SourceType>
    <b:Guid>{5DF8ED78-3DF7-1A40-BDF5-F2EC5E5A98CD}</b:Guid>
    <b:Title>Chilecubica</b:Title>
    <b:URL>https://www.chilecubica.com/contratos-de-construcción/cláusulas-contrato-tipo/</b:URL>
    <b:Year>2009</b:Year>
    <b:YearAccessed>2022</b:YearAccessed>
    <b:MonthAccessed>06</b:MonthAccessed>
    <b:DayAccessed>05</b:DayAccessed>
    <b:Author>
      <b:Author>
        <b:Corporate>Chilecubica</b:Corporate>
      </b:Author>
    </b:Author>
    <b:RefOrder>3</b:RefOrder>
  </b:Source>
  <b:Source>
    <b:Tag>Sol18</b:Tag>
    <b:SourceType>InternetSite</b:SourceType>
    <b:Guid>{4FB16C0E-3CAD-4C49-9664-470A113D8309}</b:Guid>
    <b:Author>
      <b:Author>
        <b:NameList>
          <b:Person>
            <b:Last>Soliminihac</b:Last>
            <b:First>Hernan</b:First>
          </b:Person>
        </b:NameList>
      </b:Author>
    </b:Author>
    <b:Title>Clase ejecutiva</b:Title>
    <b:Year>2018</b:Year>
    <b:URL>https://www.claseejecutiva.uc.cl/blog/articulos/sector-de-la-construccion-es-mucho-mas-que-las-empresas-constructoras/</b:URL>
    <b:YearAccessed>2022</b:YearAccessed>
    <b:MonthAccessed>06</b:MonthAccessed>
    <b:DayAccessed>05</b:DayAccessed>
    <b:RefOrder>1</b:RefOrder>
  </b:Source>
  <b:Source>
    <b:Tag>Ban22</b:Tag>
    <b:SourceType>InternetSite</b:SourceType>
    <b:Guid>{EB08F829-20B5-4398-8F69-0E67B22A1AA9}</b:Guid>
    <b:Author>
      <b:Author>
        <b:Corporate>Banco Central de Chile</b:Corporate>
      </b:Author>
    </b:Author>
    <b:Title>Resumen IPoM Marzo 2022</b:Title>
    <b:InternetSiteTitle>Banco Central de Chile</b:InternetSiteTitle>
    <b:Year>2022</b:Year>
    <b:Month>marzo</b:Month>
    <b:URL>https://www.bcentral.cl/resumen-ipom/-/detalle/resumen-ipom-marzo-2022</b:URL>
    <b:RefOrder>5</b:RefOrder>
  </b:Source>
  <b:Source>
    <b:Tag>Cám22</b:Tag>
    <b:SourceType>Report</b:SourceType>
    <b:Guid>{5CE8C462-59F1-4F6F-A2CD-D189042546ED}</b:Guid>
    <b:Author>
      <b:Author>
        <b:Corporate>Cámara Chilena de la Construcción</b:Corporate>
      </b:Author>
    </b:Author>
    <b:Title>Informe MACh 60</b:Title>
    <b:Year>2022</b:Year>
    <b:City>Santiago</b:City>
    <b:RefOrder>6</b:RefOrder>
  </b:Source>
  <b:Source>
    <b:Tag>Ban</b:Tag>
    <b:SourceType>Report</b:SourceType>
    <b:Guid>{795C221E-D942-498F-BC92-6EA08535C66A}</b:Guid>
    <b:Author>
      <b:Author>
        <b:Corporate>Banco Central de Chile</b:Corporate>
      </b:Author>
    </b:Author>
    <b:Title>Formación Bruta de Capital Fijo</b:Title>
    <b:RefOrder>7</b:RefOrder>
  </b:Source>
  <b:Source>
    <b:Tag>Uni22</b:Tag>
    <b:SourceType>Report</b:SourceType>
    <b:Guid>{F04BF54F-91DA-4ED5-8207-C868197C87DA}</b:Guid>
    <b:Author>
      <b:Author>
        <b:Corporate>Universidad Adolfo Ibañez</b:Corporate>
      </b:Author>
    </b:Author>
    <b:Title>Indicador Mensual de Confianza Empresarial</b:Title>
    <b:Year>2022</b:Year>
    <b:City>Santiago</b:City>
    <b:RefOrder>8</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E3CC290-EB68-4C04-A7CE-4F0D50632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1579</Words>
  <Characters>9001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Villegas Castillo</dc:creator>
  <cp:lastModifiedBy>user</cp:lastModifiedBy>
  <cp:revision>2</cp:revision>
  <cp:lastPrinted>2022-05-20T03:57:00Z</cp:lastPrinted>
  <dcterms:created xsi:type="dcterms:W3CDTF">2022-06-06T00:39:00Z</dcterms:created>
  <dcterms:modified xsi:type="dcterms:W3CDTF">2022-06-06T00:39:00Z</dcterms:modified>
</cp:coreProperties>
</file>