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into# MGSL Trader Screen — Architecture Summary</w:t>
      </w:r>
    </w:p>
    <w:p>
      <w:pPr>
        <w:pStyle w:val="Heading2"/>
      </w:pPr>
      <w:r>
        <w:t>Overview</w:t>
      </w:r>
    </w:p>
    <w:p>
      <w:r>
        <w:t>A NetSuite-embedded React application that displays real-time lumber inventory across CWP subsidiaries (IND, MTL, ARCH). Data is pre-computed on a schedule and served from N/cache — zero search governance on page load. Traders can view summary inventory, drill into transaction details, filter across 12 dimensions, and create PO/SO orders directly from the screen.</w:t>
      </w:r>
    </w:p>
    <w:p>
      <w:pPr>
        <w:pStyle w:val="Heading2"/>
      </w:pPr>
      <w:r>
        <w:t>Scripts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`mcgi_mr_trader_screen_cache.js`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Map/Reduce (Scheduled)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Runs every 15 min. Loads item data from 6 saved searches, computes summary + detail rows per item x location, writes to N/cache. Supports full rebuild and incremental delta modes. Filters by subsidiary.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`mcgi_rl_trader_api.js`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RESTlet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Thin router. Receives GET/POST requests from the React app, delegates to the service layer. Exposes actions: `getContext`, `meta`, `summary`, `detail`, `createOrder`.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`trader_screen_service.js`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business logic — reads from cache, applies server-side filters, computes totals, handles PO/SO creation, returns structured JSON responses.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`trader_screen_service_factory.js`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Factory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Instantiates the service for the RESTlet.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`mcgi_sl_trader_screen_react.js`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Suitelet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Serves the HTML shell page. Injects `bundle.js`, `bundle.css`, and a config object (RESTlet URL, user info, subsidiary) into the page. No data fetching — purely a delivery mechanism.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`cacheKeys.js`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Centralized cache key constants and builders (TS_META, TS_SUMMARY, TS_DETAIL, chunking keys). Single source of truth for all cache key formats.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`cacheClient.js`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N/cache wrapper — creates/retrieves the shared PUBLIC cache with scope accessible across all scripts.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`urlResolver.js`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Builds NetSuite record URLs (`url.resolveRecord`) for clickable links in the UI (items, locations, vendors, customers, transactions).</w:t>
            </w:r>
          </w:p>
        </w:tc>
      </w:tr>
    </w:tbl>
    <w:p/>
    <w:p>
      <w:pPr>
        <w:pStyle w:val="Heading2"/>
      </w:pPr>
      <w:r>
        <w:t>Saved Searches (NetSuite Configuration)</w:t>
      </w:r>
    </w:p>
    <w:p>
      <w:r>
        <w:t>These 6 saved searches are the data sources for the Map/Reduce script. They are configured in NetSuite (not in code) and referenced by script ID.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Search 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`customsearch_suitelet_all_items_search`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 item data — grouped by item x location. Returns all item attributes (species, thickness, width, length, grade, etc.), quantity formulas (on-hand, committed, outbound, on-order, in-transit, available), and location info.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getInputData (summary rows)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`customsearch_mgsl_trader_onhand_tran`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On-hand transaction detail — item receipts, inventory adjustments, credit memos per item x location.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 (detail: onHand)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`customsearch_mgsl_trader_committed`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transaction detail — open sales orders with pack committed and open pack quantity.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 (detail: committed)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`customsearch_mgsl_trader_outbound`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transaction detail — sales orders with invoiced and remaining quantities.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 (detail: outbound)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`customsearch_mgsl_trader_onorder`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On-order transaction detail — open purchase orders with open quantity and pricing.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 (detail: onOrder)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`customsearch_mgsl_trader_intransit`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In-transit transaction detail — POs/TOs that are billed but not yet received.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 (detail: inTransit)</w:t>
            </w:r>
          </w:p>
        </w:tc>
      </w:tr>
    </w:tbl>
    <w:p/>
    <w:p>
      <w:r>
        <w:t>The main item search uses complex SQL formula columns to compute inventory quantities (on-hand, committed, etc.) directly in the search, avoiding the need for multiple API calls per item.</w:t>
      </w:r>
    </w:p>
    <w:p>
      <w:pPr>
        <w:pStyle w:val="Heading2"/>
      </w:pPr>
      <w:r>
        <w:t>Data Flow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Saved Searches (6)  --&gt;  Map/Reduce (every 15 min)  --&gt;  N/cache</w:t>
        <w:br/>
        <w:t xml:space="preserve">                                                            |</w:t>
        <w:br/>
        <w:t>React App (browser)  &lt;--  RESTlet + Service  &lt;-----------  N/cache</w:t>
      </w:r>
    </w:p>
    <w:p>
      <w:pPr>
        <w:pStyle w:val="ListNumber"/>
      </w:pPr>
      <w:r/>
      <w:r>
        <w:rPr>
          <w:b/>
        </w:rPr>
        <w:t>Map/Reduce</w:t>
      </w:r>
      <w:r>
        <w:t xml:space="preserve"> runs on schedule, loads the main item search, builds a summary row per item x location pair, then for each pair runs 5 detail searches (on-hand, committed, outbound, on-order, in-transit). All results written to N/cache.</w:t>
      </w:r>
    </w:p>
    <w:p>
      <w:pPr>
        <w:pStyle w:val="ListNumber"/>
      </w:pPr>
      <w:r/>
      <w:r>
        <w:rPr>
          <w:b/>
        </w:rPr>
        <w:t>Suitelet</w:t>
      </w:r>
      <w:r>
        <w:t xml:space="preserve"> serves the React app as a single HTML page with injected configuration.</w:t>
      </w:r>
    </w:p>
    <w:p>
      <w:pPr>
        <w:pStyle w:val="ListNumber"/>
      </w:pPr>
      <w:r/>
      <w:r>
        <w:rPr>
          <w:b/>
        </w:rPr>
        <w:t>React app</w:t>
      </w:r>
      <w:r>
        <w:t xml:space="preserve"> calls the RESTlet on load (`action=summary`) to fetch all cached summary rows in one request.</w:t>
      </w:r>
    </w:p>
    <w:p>
      <w:pPr>
        <w:pStyle w:val="ListNumber"/>
      </w:pPr>
      <w:r/>
      <w:r>
        <w:rPr>
          <w:b/>
        </w:rPr>
        <w:t>Filtering</w:t>
      </w:r>
      <w:r>
        <w:t xml:space="preserve"> is 100% client-side — all rows loaded once, 12 filter dropdowns narrow in the browser instantly.</w:t>
      </w:r>
    </w:p>
    <w:p>
      <w:pPr>
        <w:pStyle w:val="ListNumber"/>
      </w:pPr>
      <w:r/>
      <w:r>
        <w:rPr>
          <w:b/>
        </w:rPr>
        <w:t>Detail drill-down</w:t>
      </w:r>
      <w:r>
        <w:t xml:space="preserve"> — clicking a quantity cell calls the RESTlet (`action=detail`) for that item x location's transaction-level data.</w:t>
      </w:r>
    </w:p>
    <w:p>
      <w:pPr>
        <w:pStyle w:val="ListNumber"/>
      </w:pPr>
      <w:r/>
      <w:r>
        <w:rPr>
          <w:b/>
        </w:rPr>
        <w:t>Create Order</w:t>
      </w:r>
      <w:r>
        <w:t xml:space="preserve"> — user can create a PO or SO directly from the UI, which calls `action=createOrder` via POST to the RESTlet.</w:t>
      </w:r>
    </w:p>
    <w:p>
      <w:pPr>
        <w:pStyle w:val="Heading2"/>
      </w:pPr>
      <w:r>
        <w:t>Map/Reduce Logic</w:t>
      </w:r>
    </w:p>
    <w:p>
      <w:pPr>
        <w:pStyle w:val="Heading3"/>
      </w:pPr>
      <w:r>
        <w:t>Stages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**getInputData**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Loads the main item search filtered by subsidiary. In full mode, processes all results. In delta mode, finds recently changed item x location pairs from transaction history and only reprocesses those.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**map**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Pass-through — validates and forwards each key (itemId__locationId) with its summary row 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**reduce**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each item x location pair: runs 5 detail searches, writes detail payload to cache, writes summary chunk to cache.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**summarize**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Collects all summary chunks, merges with existing summary (for delta), writes final TS_SUMMARY (chunked if &gt;450KB), TS_META, and TS_LAST_RUN_TIMESTAMP.</w:t>
            </w:r>
          </w:p>
        </w:tc>
      </w:tr>
    </w:tbl>
    <w:p/>
    <w:p>
      <w:pPr>
        <w:pStyle w:val="Heading3"/>
      </w:pPr>
      <w:r>
        <w:t>Full Rebuild vs Delta Mode</w:t>
      </w:r>
    </w:p>
    <w:p>
      <w:pPr>
        <w:pStyle w:val="ListBullet"/>
      </w:pPr>
      <w:r>
        <w:rPr>
          <w:b/>
          <w:sz w:val="20"/>
        </w:rPr>
        <w:t>Full rebuild</w:t>
      </w:r>
      <w:r>
        <w:rPr>
          <w:sz w:val="20"/>
        </w:rPr>
        <w:t>: Processes all item x location pairs from the saved search. Triggered when `forceFull=true` (script parameter) or no previous run timestamp exists.</w:t>
      </w:r>
    </w:p>
    <w:p>
      <w:pPr>
        <w:pStyle w:val="ListBullet"/>
      </w:pPr>
      <w:r>
        <w:rPr>
          <w:b/>
          <w:sz w:val="20"/>
        </w:rPr>
        <w:t>Delta mode</w:t>
      </w:r>
      <w:r>
        <w:rPr>
          <w:sz w:val="20"/>
        </w:rPr>
        <w:t>: Queries recent transactions (PO, SO, IR, IF, IA, TO) modified since last run to find changed item x location pairs. Only those pairs are reprocessed. Falls back to full rebuild if delta pairs exceed threshold (default 500) or if none found.</w:t>
      </w:r>
    </w:p>
    <w:p>
      <w:pPr>
        <w:pStyle w:val="ListBullet"/>
      </w:pPr>
      <w:r>
        <w:rPr>
          <w:b/>
          <w:sz w:val="20"/>
        </w:rPr>
        <w:t>Merge logic</w:t>
      </w:r>
      <w:r>
        <w:rPr>
          <w:sz w:val="20"/>
        </w:rPr>
        <w:t>: In delta mode, new rows are merged with existing cached summary — updated pairs overwrite, unchanged pairs preserved.</w:t>
      </w:r>
    </w:p>
    <w:p>
      <w:pPr>
        <w:pStyle w:val="Heading3"/>
      </w:pPr>
      <w:r>
        <w:t>Subsidiary Filtering</w:t>
      </w:r>
    </w:p>
    <w:p>
      <w:r>
        <w:t xml:space="preserve">Each MR deployment runs for a single subsidiary (script parameter </w:t>
      </w:r>
      <w:r>
        <w:rPr>
          <w:rFonts w:ascii="Consolas" w:hAnsi="Consolas"/>
          <w:color w:val="663399"/>
          <w:sz w:val="18"/>
        </w:rPr>
        <w:t>custscript_ts_subsidiary_id</w:t>
      </w:r>
      <w:r>
        <w:t>). The subsidiary filter is applied to the saved search in all code paths (full, delta, delta fallback). Each CWP subsidiary (IND=7, MTL=5, ARCH=9) needs its own deployment.</w:t>
      </w:r>
    </w:p>
    <w:p>
      <w:pPr>
        <w:pStyle w:val="Heading2"/>
      </w:pPr>
      <w:r>
        <w:t>RESTlet API Endpoints</w:t>
      </w:r>
    </w:p>
    <w:p>
      <w:r>
        <w:t xml:space="preserve">All requests go through a single RESTlet URL. The </w:t>
      </w:r>
      <w:r>
        <w:rPr>
          <w:rFonts w:ascii="Consolas" w:hAnsi="Consolas"/>
          <w:color w:val="663399"/>
          <w:sz w:val="18"/>
        </w:rPr>
        <w:t>action</w:t>
      </w:r>
      <w:r>
        <w:t xml:space="preserve"> parameter determines the handler.</w:t>
      </w:r>
    </w:p>
    <w:p>
      <w:pPr>
        <w:pStyle w:val="Heading3"/>
      </w:pPr>
      <w:r>
        <w:t>GET Actions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`getContext`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info, subsidiary, account ID, UOM 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`meta`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 availability, version, last updated, row 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`summary`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 filters (location, item, species, thickness, etc.)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Filtered summary rows, totals, meta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`detail`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`itemId`, `locationId`, optional `bucket`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Transaction-level detail (onHand, committed, outbound, onOrder, inTransit)</w:t>
            </w:r>
          </w:p>
        </w:tc>
      </w:tr>
    </w:tbl>
    <w:p/>
    <w:p>
      <w:pPr>
        <w:pStyle w:val="Heading3"/>
      </w:pPr>
      <w:r>
        <w:t>POST Actions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Returns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`createOrder`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`type` (PO/SO), `itemId`, `locationId`, `partyId`, `quantity`, `date`, `notes`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`docId`, `docNum`, `docUrl` on success</w:t>
            </w:r>
          </w:p>
        </w:tc>
      </w:tr>
    </w:tbl>
    <w:p/>
    <w:p>
      <w:pPr>
        <w:pStyle w:val="Heading2"/>
      </w:pPr>
      <w:r>
        <w:t>Summary Row Schema (TS_SUMMARY)</w:t>
      </w:r>
    </w:p>
    <w:p>
      <w:r>
        <w:t>Each row in the summary cache represents one item at one location: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`internalId`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`internalid MAX`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 internal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`locationId`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`inventorylocation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 internal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`locationName`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`inventorylocation GROUP (text)`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 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`locationUrl`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`url.resolveRecord`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Clickable link to location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`isReload`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`custrecord_is_reload` join `inventoryLocation`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Whether location is a reload 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`itemType`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`type MAX`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 type (InvtPart, Assembly,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`itemCode`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`itemid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 code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`itemName`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`salesdescription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`itemUrl`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`url.resolveRecord`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Clickable link to item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`species`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`custitem_species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Species (e.g., Maple, Oak)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`thickness`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`custitem_mgsl_thickness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Thickness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`width`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`custitem_mgsl_width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Width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`length`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`custitem_mgsl_length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Length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`grade`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`custitem_grade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`finition`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`custitem_finition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Finishing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`humidity`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`custitem_humidity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Humidity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`plannage`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`custitem_plannage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`etampage`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`custitem_etampage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Stamping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`autres`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`custitem_autres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 attributes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`quantityFBM`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`locationquantityonhand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Native FBM quantity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`onHand`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Packs on hand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`committed`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Packs committed to sales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`outbound`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Packs outbound (billed, not shipped)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`onOrder`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Packs on order from purchase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`inTransit`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Packs in transit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`available`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= onHand - committed - outbound + onOrder + inTransit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`averageCost`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`locationaveragecost GROUP`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Average cost per pack</w:t>
            </w:r>
          </w:p>
        </w:tc>
      </w:tr>
    </w:tbl>
    <w:p/>
    <w:p>
      <w:pPr>
        <w:pStyle w:val="Heading2"/>
      </w:pPr>
      <w:r>
        <w:t>Detail Row Schemas (TS_DETAIL)</w:t>
      </w:r>
    </w:p>
    <w:p>
      <w:r>
        <w:t>Each detail payload contains 5 arrays of transaction rows:</w:t>
      </w:r>
    </w:p>
    <w:p>
      <w:pPr>
        <w:pStyle w:val="Heading3"/>
      </w:pPr>
      <w:r>
        <w:t>On Hand</w:t>
      </w:r>
    </w:p>
    <w:p>
      <w:r/>
      <w:r>
        <w:rPr>
          <w:rFonts w:ascii="Consolas" w:hAnsi="Consolas"/>
          <w:color w:val="663399"/>
          <w:sz w:val="18"/>
        </w:rPr>
        <w:t>docType</w:t>
      </w:r>
      <w:r>
        <w:t xml:space="preserve">, </w:t>
      </w:r>
      <w:r>
        <w:rPr>
          <w:rFonts w:ascii="Consolas" w:hAnsi="Consolas"/>
          <w:color w:val="663399"/>
          <w:sz w:val="18"/>
        </w:rPr>
        <w:t>docNum</w:t>
      </w:r>
      <w:r>
        <w:t xml:space="preserve">, </w:t>
      </w:r>
      <w:r>
        <w:rPr>
          <w:rFonts w:ascii="Consolas" w:hAnsi="Consolas"/>
          <w:color w:val="663399"/>
          <w:sz w:val="18"/>
        </w:rPr>
        <w:t>docUrl</w:t>
      </w:r>
      <w:r>
        <w:t xml:space="preserve">, </w:t>
      </w:r>
      <w:r>
        <w:rPr>
          <w:rFonts w:ascii="Consolas" w:hAnsi="Consolas"/>
          <w:color w:val="663399"/>
          <w:sz w:val="18"/>
        </w:rPr>
        <w:t>receiptDate</w:t>
      </w:r>
      <w:r>
        <w:t xml:space="preserve">, </w:t>
      </w:r>
      <w:r>
        <w:rPr>
          <w:rFonts w:ascii="Consolas" w:hAnsi="Consolas"/>
          <w:color w:val="663399"/>
          <w:sz w:val="18"/>
        </w:rPr>
        <w:t>vendor</w:t>
      </w:r>
      <w:r>
        <w:t xml:space="preserve">, </w:t>
      </w:r>
      <w:r>
        <w:rPr>
          <w:rFonts w:ascii="Consolas" w:hAnsi="Consolas"/>
          <w:color w:val="663399"/>
          <w:sz w:val="18"/>
        </w:rPr>
        <w:t>vendorUrl</w:t>
      </w:r>
      <w:r>
        <w:t xml:space="preserve">, </w:t>
      </w:r>
      <w:r>
        <w:rPr>
          <w:rFonts w:ascii="Consolas" w:hAnsi="Consolas"/>
          <w:color w:val="663399"/>
          <w:sz w:val="18"/>
        </w:rPr>
        <w:t>lotNo</w:t>
      </w:r>
      <w:r>
        <w:t xml:space="preserve">, </w:t>
      </w:r>
      <w:r>
        <w:rPr>
          <w:rFonts w:ascii="Consolas" w:hAnsi="Consolas"/>
          <w:color w:val="663399"/>
          <w:sz w:val="18"/>
        </w:rPr>
        <w:t>packQty</w:t>
      </w:r>
      <w:r>
        <w:t xml:space="preserve">, </w:t>
      </w:r>
      <w:r>
        <w:rPr>
          <w:rFonts w:ascii="Consolas" w:hAnsi="Consolas"/>
          <w:color w:val="663399"/>
          <w:sz w:val="18"/>
        </w:rPr>
        <w:t>avgPrice</w:t>
      </w:r>
      <w:r/>
    </w:p>
    <w:p>
      <w:pPr>
        <w:pStyle w:val="Heading3"/>
      </w:pPr>
      <w:r>
        <w:t>Committed</w:t>
      </w:r>
    </w:p>
    <w:p>
      <w:r/>
      <w:r>
        <w:rPr>
          <w:rFonts w:ascii="Consolas" w:hAnsi="Consolas"/>
          <w:color w:val="663399"/>
          <w:sz w:val="18"/>
        </w:rPr>
        <w:t>docNum</w:t>
      </w:r>
      <w:r>
        <w:t xml:space="preserve">, </w:t>
      </w:r>
      <w:r>
        <w:rPr>
          <w:rFonts w:ascii="Consolas" w:hAnsi="Consolas"/>
          <w:color w:val="663399"/>
          <w:sz w:val="18"/>
        </w:rPr>
        <w:t>docUrl</w:t>
      </w:r>
      <w:r>
        <w:t xml:space="preserve">, </w:t>
      </w:r>
      <w:r>
        <w:rPr>
          <w:rFonts w:ascii="Consolas" w:hAnsi="Consolas"/>
          <w:color w:val="663399"/>
          <w:sz w:val="18"/>
        </w:rPr>
        <w:t>customerName</w:t>
      </w:r>
      <w:r>
        <w:t xml:space="preserve">, </w:t>
      </w:r>
      <w:r>
        <w:rPr>
          <w:rFonts w:ascii="Consolas" w:hAnsi="Consolas"/>
          <w:color w:val="663399"/>
          <w:sz w:val="18"/>
        </w:rPr>
        <w:t>customerUrl</w:t>
      </w:r>
      <w:r>
        <w:t xml:space="preserve">, </w:t>
      </w:r>
      <w:r>
        <w:rPr>
          <w:rFonts w:ascii="Consolas" w:hAnsi="Consolas"/>
          <w:color w:val="663399"/>
          <w:sz w:val="18"/>
        </w:rPr>
        <w:t>tranDate</w:t>
      </w:r>
      <w:r>
        <w:t xml:space="preserve">, </w:t>
      </w:r>
      <w:r>
        <w:rPr>
          <w:rFonts w:ascii="Consolas" w:hAnsi="Consolas"/>
          <w:color w:val="663399"/>
          <w:sz w:val="18"/>
        </w:rPr>
        <w:t>expectedShipDate</w:t>
      </w:r>
      <w:r>
        <w:t xml:space="preserve">, </w:t>
      </w:r>
      <w:r>
        <w:rPr>
          <w:rFonts w:ascii="Consolas" w:hAnsi="Consolas"/>
          <w:color w:val="663399"/>
          <w:sz w:val="18"/>
        </w:rPr>
        <w:t>itemCode</w:t>
      </w:r>
      <w:r>
        <w:t xml:space="preserve">, </w:t>
      </w:r>
      <w:r>
        <w:rPr>
          <w:rFonts w:ascii="Consolas" w:hAnsi="Consolas"/>
          <w:color w:val="663399"/>
          <w:sz w:val="18"/>
        </w:rPr>
        <w:t>itemUrl</w:t>
      </w:r>
      <w:r>
        <w:t xml:space="preserve">, </w:t>
      </w:r>
      <w:r>
        <w:rPr>
          <w:rFonts w:ascii="Consolas" w:hAnsi="Consolas"/>
          <w:color w:val="663399"/>
          <w:sz w:val="18"/>
        </w:rPr>
        <w:t>packCommitted</w:t>
      </w:r>
      <w:r>
        <w:t xml:space="preserve">, </w:t>
      </w:r>
      <w:r>
        <w:rPr>
          <w:rFonts w:ascii="Consolas" w:hAnsi="Consolas"/>
          <w:color w:val="663399"/>
          <w:sz w:val="18"/>
        </w:rPr>
        <w:t>openPackQty</w:t>
      </w:r>
      <w:r>
        <w:t xml:space="preserve">, </w:t>
      </w:r>
      <w:r>
        <w:rPr>
          <w:rFonts w:ascii="Consolas" w:hAnsi="Consolas"/>
          <w:color w:val="663399"/>
          <w:sz w:val="18"/>
        </w:rPr>
        <w:t>rate</w:t>
      </w:r>
      <w:r>
        <w:t xml:space="preserve">, </w:t>
      </w:r>
      <w:r>
        <w:rPr>
          <w:rFonts w:ascii="Consolas" w:hAnsi="Consolas"/>
          <w:color w:val="663399"/>
          <w:sz w:val="18"/>
        </w:rPr>
        <w:t>pricePerPiece</w:t>
      </w:r>
      <w:r/>
    </w:p>
    <w:p>
      <w:pPr>
        <w:pStyle w:val="Heading3"/>
      </w:pPr>
      <w:r>
        <w:t>Outbound</w:t>
      </w:r>
    </w:p>
    <w:p>
      <w:r/>
      <w:r>
        <w:rPr>
          <w:rFonts w:ascii="Consolas" w:hAnsi="Consolas"/>
          <w:color w:val="663399"/>
          <w:sz w:val="18"/>
        </w:rPr>
        <w:t>docNum</w:t>
      </w:r>
      <w:r>
        <w:t xml:space="preserve">, </w:t>
      </w:r>
      <w:r>
        <w:rPr>
          <w:rFonts w:ascii="Consolas" w:hAnsi="Consolas"/>
          <w:color w:val="663399"/>
          <w:sz w:val="18"/>
        </w:rPr>
        <w:t>docUrl</w:t>
      </w:r>
      <w:r>
        <w:t xml:space="preserve">, </w:t>
      </w:r>
      <w:r>
        <w:rPr>
          <w:rFonts w:ascii="Consolas" w:hAnsi="Consolas"/>
          <w:color w:val="663399"/>
          <w:sz w:val="18"/>
        </w:rPr>
        <w:t>customerName</w:t>
      </w:r>
      <w:r>
        <w:t xml:space="preserve">, </w:t>
      </w:r>
      <w:r>
        <w:rPr>
          <w:rFonts w:ascii="Consolas" w:hAnsi="Consolas"/>
          <w:color w:val="663399"/>
          <w:sz w:val="18"/>
        </w:rPr>
        <w:t>customerUrl</w:t>
      </w:r>
      <w:r>
        <w:t xml:space="preserve">, </w:t>
      </w:r>
      <w:r>
        <w:rPr>
          <w:rFonts w:ascii="Consolas" w:hAnsi="Consolas"/>
          <w:color w:val="663399"/>
          <w:sz w:val="18"/>
        </w:rPr>
        <w:t>dueDate</w:t>
      </w:r>
      <w:r>
        <w:t xml:space="preserve">, </w:t>
      </w:r>
      <w:r>
        <w:rPr>
          <w:rFonts w:ascii="Consolas" w:hAnsi="Consolas"/>
          <w:color w:val="663399"/>
          <w:sz w:val="18"/>
        </w:rPr>
        <w:t>itemCode</w:t>
      </w:r>
      <w:r>
        <w:t xml:space="preserve">, </w:t>
      </w:r>
      <w:r>
        <w:rPr>
          <w:rFonts w:ascii="Consolas" w:hAnsi="Consolas"/>
          <w:color w:val="663399"/>
          <w:sz w:val="18"/>
        </w:rPr>
        <w:t>itemUrl</w:t>
      </w:r>
      <w:r>
        <w:t xml:space="preserve">, </w:t>
      </w:r>
      <w:r>
        <w:rPr>
          <w:rFonts w:ascii="Consolas" w:hAnsi="Consolas"/>
          <w:color w:val="663399"/>
          <w:sz w:val="18"/>
        </w:rPr>
        <w:t>packQty</w:t>
      </w:r>
      <w:r>
        <w:t xml:space="preserve">, </w:t>
      </w:r>
      <w:r>
        <w:rPr>
          <w:rFonts w:ascii="Consolas" w:hAnsi="Consolas"/>
          <w:color w:val="663399"/>
          <w:sz w:val="18"/>
        </w:rPr>
        <w:t>invoicedQty</w:t>
      </w:r>
      <w:r>
        <w:t xml:space="preserve">, </w:t>
      </w:r>
      <w:r>
        <w:rPr>
          <w:rFonts w:ascii="Consolas" w:hAnsi="Consolas"/>
          <w:color w:val="663399"/>
          <w:sz w:val="18"/>
        </w:rPr>
        <w:t>remainingQty</w:t>
      </w:r>
      <w:r>
        <w:t xml:space="preserve">, </w:t>
      </w:r>
      <w:r>
        <w:rPr>
          <w:rFonts w:ascii="Consolas" w:hAnsi="Consolas"/>
          <w:color w:val="663399"/>
          <w:sz w:val="18"/>
        </w:rPr>
        <w:t>rate</w:t>
      </w:r>
      <w:r/>
    </w:p>
    <w:p>
      <w:pPr>
        <w:pStyle w:val="Heading3"/>
      </w:pPr>
      <w:r>
        <w:t>On Order</w:t>
      </w:r>
    </w:p>
    <w:p>
      <w:r/>
      <w:r>
        <w:rPr>
          <w:rFonts w:ascii="Consolas" w:hAnsi="Consolas"/>
          <w:color w:val="663399"/>
          <w:sz w:val="18"/>
        </w:rPr>
        <w:t>docNum</w:t>
      </w:r>
      <w:r>
        <w:t xml:space="preserve">, </w:t>
      </w:r>
      <w:r>
        <w:rPr>
          <w:rFonts w:ascii="Consolas" w:hAnsi="Consolas"/>
          <w:color w:val="663399"/>
          <w:sz w:val="18"/>
        </w:rPr>
        <w:t>docUrl</w:t>
      </w:r>
      <w:r>
        <w:t xml:space="preserve">, </w:t>
      </w:r>
      <w:r>
        <w:rPr>
          <w:rFonts w:ascii="Consolas" w:hAnsi="Consolas"/>
          <w:color w:val="663399"/>
          <w:sz w:val="18"/>
        </w:rPr>
        <w:t>vendorName</w:t>
      </w:r>
      <w:r>
        <w:t xml:space="preserve">, </w:t>
      </w:r>
      <w:r>
        <w:rPr>
          <w:rFonts w:ascii="Consolas" w:hAnsi="Consolas"/>
          <w:color w:val="663399"/>
          <w:sz w:val="18"/>
        </w:rPr>
        <w:t>vendorUrl</w:t>
      </w:r>
      <w:r>
        <w:t xml:space="preserve">, </w:t>
      </w:r>
      <w:r>
        <w:rPr>
          <w:rFonts w:ascii="Consolas" w:hAnsi="Consolas"/>
          <w:color w:val="663399"/>
          <w:sz w:val="18"/>
        </w:rPr>
        <w:t>shipDate</w:t>
      </w:r>
      <w:r>
        <w:t xml:space="preserve">, </w:t>
      </w:r>
      <w:r>
        <w:rPr>
          <w:rFonts w:ascii="Consolas" w:hAnsi="Consolas"/>
          <w:color w:val="663399"/>
          <w:sz w:val="18"/>
        </w:rPr>
        <w:t>itemCode</w:t>
      </w:r>
      <w:r>
        <w:t xml:space="preserve">, </w:t>
      </w:r>
      <w:r>
        <w:rPr>
          <w:rFonts w:ascii="Consolas" w:hAnsi="Consolas"/>
          <w:color w:val="663399"/>
          <w:sz w:val="18"/>
        </w:rPr>
        <w:t>itemUrl</w:t>
      </w:r>
      <w:r>
        <w:t xml:space="preserve">, </w:t>
      </w:r>
      <w:r>
        <w:rPr>
          <w:rFonts w:ascii="Consolas" w:hAnsi="Consolas"/>
          <w:color w:val="663399"/>
          <w:sz w:val="18"/>
        </w:rPr>
        <w:t>packQty</w:t>
      </w:r>
      <w:r>
        <w:t xml:space="preserve">, </w:t>
      </w:r>
      <w:r>
        <w:rPr>
          <w:rFonts w:ascii="Consolas" w:hAnsi="Consolas"/>
          <w:color w:val="663399"/>
          <w:sz w:val="18"/>
        </w:rPr>
        <w:t>openQty</w:t>
      </w:r>
      <w:r>
        <w:t xml:space="preserve">, </w:t>
      </w:r>
      <w:r>
        <w:rPr>
          <w:rFonts w:ascii="Consolas" w:hAnsi="Consolas"/>
          <w:color w:val="663399"/>
          <w:sz w:val="18"/>
        </w:rPr>
        <w:t>rate</w:t>
      </w:r>
      <w:r/>
    </w:p>
    <w:p>
      <w:pPr>
        <w:pStyle w:val="Heading3"/>
      </w:pPr>
      <w:r>
        <w:t>In Transit</w:t>
      </w:r>
    </w:p>
    <w:p>
      <w:r/>
      <w:r>
        <w:rPr>
          <w:rFonts w:ascii="Consolas" w:hAnsi="Consolas"/>
          <w:color w:val="663399"/>
          <w:sz w:val="18"/>
        </w:rPr>
        <w:t>docNum</w:t>
      </w:r>
      <w:r>
        <w:t xml:space="preserve">, </w:t>
      </w:r>
      <w:r>
        <w:rPr>
          <w:rFonts w:ascii="Consolas" w:hAnsi="Consolas"/>
          <w:color w:val="663399"/>
          <w:sz w:val="18"/>
        </w:rPr>
        <w:t>docUrl</w:t>
      </w:r>
      <w:r>
        <w:t xml:space="preserve">, </w:t>
      </w:r>
      <w:r>
        <w:rPr>
          <w:rFonts w:ascii="Consolas" w:hAnsi="Consolas"/>
          <w:color w:val="663399"/>
          <w:sz w:val="18"/>
        </w:rPr>
        <w:t>tranDate</w:t>
      </w:r>
      <w:r>
        <w:t xml:space="preserve">, </w:t>
      </w:r>
      <w:r>
        <w:rPr>
          <w:rFonts w:ascii="Consolas" w:hAnsi="Consolas"/>
          <w:color w:val="663399"/>
          <w:sz w:val="18"/>
        </w:rPr>
        <w:t>vendor</w:t>
      </w:r>
      <w:r>
        <w:t xml:space="preserve">, </w:t>
      </w:r>
      <w:r>
        <w:rPr>
          <w:rFonts w:ascii="Consolas" w:hAnsi="Consolas"/>
          <w:color w:val="663399"/>
          <w:sz w:val="18"/>
        </w:rPr>
        <w:t>vendorUrl</w:t>
      </w:r>
      <w:r>
        <w:t xml:space="preserve">, </w:t>
      </w:r>
      <w:r>
        <w:rPr>
          <w:rFonts w:ascii="Consolas" w:hAnsi="Consolas"/>
          <w:color w:val="663399"/>
          <w:sz w:val="18"/>
        </w:rPr>
        <w:t>itemCode</w:t>
      </w:r>
      <w:r>
        <w:t xml:space="preserve">, </w:t>
      </w:r>
      <w:r>
        <w:rPr>
          <w:rFonts w:ascii="Consolas" w:hAnsi="Consolas"/>
          <w:color w:val="663399"/>
          <w:sz w:val="18"/>
        </w:rPr>
        <w:t>itemUrl</w:t>
      </w:r>
      <w:r>
        <w:t xml:space="preserve">, </w:t>
      </w:r>
      <w:r>
        <w:rPr>
          <w:rFonts w:ascii="Consolas" w:hAnsi="Consolas"/>
          <w:color w:val="663399"/>
          <w:sz w:val="18"/>
        </w:rPr>
        <w:t>packQty</w:t>
      </w:r>
      <w:r>
        <w:t xml:space="preserve">, </w:t>
      </w:r>
      <w:r>
        <w:rPr>
          <w:rFonts w:ascii="Consolas" w:hAnsi="Consolas"/>
          <w:color w:val="663399"/>
          <w:sz w:val="18"/>
        </w:rPr>
        <w:t>inTransitAdditional</w:t>
      </w:r>
      <w:r>
        <w:t xml:space="preserve">, </w:t>
      </w:r>
      <w:r>
        <w:rPr>
          <w:rFonts w:ascii="Consolas" w:hAnsi="Consolas"/>
          <w:color w:val="663399"/>
          <w:sz w:val="18"/>
        </w:rPr>
        <w:t>rate</w:t>
      </w:r>
      <w:r/>
    </w:p>
    <w:p>
      <w:pPr>
        <w:pStyle w:val="Heading2"/>
      </w:pPr>
      <w:r>
        <w:t>Cache Strategy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TTL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`TS_META`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Version, last updated, row count, run mode, chunk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`TS_SUMMARY`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summary rows as JSON array, or `{ chunked: true, chunkCount: N }` manifest if data exceeds 450KB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`TS_SUMMARY_DATA__0`, `__1`, etc.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Summary row chunks when total exceeds 450KB single-key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`TS_DETAIL__itemId__locationId`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 payload (5 arrays) per item x 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`TS_DETAIL__itemId__locationId__bucket`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Individual detail bucket when payload exceeds 500KB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`TS_LAST_RUN_TIMESTAMP`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ISO timestamp of last successful run (for delta mode)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`TS_SUMMARY_CHUNK__key`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Temporary per-reduce chunks (deleted after summarize)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r>
        <w:t>N/cache limit: 512KB per key. The chunking strategy splits large payloads across multiple keys and reassembles on read.</w:t>
      </w:r>
    </w:p>
    <w:p>
      <w:pPr>
        <w:pStyle w:val="Heading2"/>
      </w:pPr>
      <w:r>
        <w:t>Script Deployments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Deployment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Subsidiary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Schedule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`customdeploy_mcgi_mr_trader_cache_sched`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Map/Reduce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CWP IND (7)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15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`customdeploy_mcgi_rl_traderapi`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demand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`customscriptmcgi_sl_trader_screen_react`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Suitelet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demand</w:t>
            </w:r>
          </w:p>
        </w:tc>
      </w:tr>
    </w:tbl>
    <w:p/>
    <w:p>
      <w:r>
        <w:t xml:space="preserve">Additional MR deployments needed for CWP MTL (subsidiary=5) and CWP ARCH (subsidiary=9) — each with its own </w:t>
      </w:r>
      <w:r>
        <w:rPr>
          <w:rFonts w:ascii="Consolas" w:hAnsi="Consolas"/>
          <w:color w:val="663399"/>
          <w:sz w:val="18"/>
        </w:rPr>
        <w:t>custscript_ts_subsidiary_id</w:t>
      </w:r>
      <w:r>
        <w:t xml:space="preserve"> parameter.</w:t>
      </w:r>
    </w:p>
    <w:p>
      <w:pPr>
        <w:pStyle w:val="Heading2"/>
      </w:pPr>
      <w:r>
        <w:t>Frontend (React 18 + Vite)</w:t>
      </w:r>
    </w:p>
    <w:p>
      <w:pPr>
        <w:pStyle w:val="ListBullet"/>
      </w:pPr>
      <w:r>
        <w:t>Built as a single IIFE bundle (`bundle.js` + `bundle.css`) deployed to File Cabinet</w:t>
      </w:r>
    </w:p>
    <w:p>
      <w:pPr>
        <w:pStyle w:val="ListBullet"/>
      </w:pPr>
      <w:r>
        <w:t>TanStack Table for the data grid (sorting, row selection)</w:t>
      </w:r>
    </w:p>
    <w:p>
      <w:pPr>
        <w:pStyle w:val="ListBullet"/>
      </w:pPr>
      <w:r>
        <w:t>Tailwind CSS + Radix UI + shadcn components</w:t>
      </w:r>
    </w:p>
    <w:p>
      <w:pPr>
        <w:pStyle w:val="ListBullet"/>
      </w:pPr>
      <w:r>
        <w:t>CWP view pills in the header (IND / MTL / ARCH)</w:t>
      </w:r>
    </w:p>
    <w:p>
      <w:pPr>
        <w:pStyle w:val="ListBullet"/>
      </w:pPr>
      <w:r>
        <w:t>Filter panel with 12 multi-select dropdowns — options narrow dynamically based on active filters (cross-filtering)</w:t>
      </w:r>
    </w:p>
    <w:p>
      <w:pPr>
        <w:pStyle w:val="ListBullet"/>
      </w:pPr>
      <w:r>
        <w:t>Detail drawer for drill-down into on-hand, committed, outbound, on-order, in-transit</w:t>
      </w:r>
    </w:p>
    <w:p>
      <w:pPr>
        <w:pStyle w:val="ListBullet"/>
      </w:pPr>
      <w:r>
        <w:t>Refresh state machine with background meta polling every 5 minutes</w:t>
      </w:r>
    </w:p>
    <w:p>
      <w:pPr>
        <w:pStyle w:val="ListBullet"/>
      </w:pPr>
      <w:r>
        <w:t>Create PO/SO modal triggered from the UI</w:t>
      </w:r>
    </w:p>
    <w:p>
      <w:pPr>
        <w:pStyle w:val="ListBullet"/>
      </w:pPr>
      <w:r>
        <w:t>Export to Excel functionality</w:t>
      </w:r>
    </w:p>
    <w:p>
      <w:pPr>
        <w:pStyle w:val="ListBullet"/>
      </w:pPr>
      <w:r>
        <w:t>Light/dark theme support</w:t>
      </w:r>
    </w:p>
    <w:p>
      <w:pPr>
        <w:pStyle w:val="Heading2"/>
      </w:pPr>
      <w:r>
        <w:t>Bugs Fixed (March 2026)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GAP-MR-04/05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 attribute columns (species, thickness, width, length, grade, etc.) showing blank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Added `summary: 'GROUP'` to all `getText` calls to match saved search definition. Added `getValue` fallback for free-text fields. Replaced fragile column-scanning for width/length with direct field references.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GAP-MR-01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Subsidiary filter commented out — MR returning all subsidiaries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Uncommented and applied subsidiary filter in all 4 code paths (full, delta, delta fallback, invalid timestamp fallback).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GAP-MR-02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`forceFull` defaulting to `true` — delta mode never engaging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Changed default from `true` to `false`.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GAP-SVC-01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`const` reassignment in `handleGetSummary` — crashes on non-array cache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Replaced with separate parse + conditional assignment.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GAP-SVC-03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`docNum` always null after PO/SO creation — `getValue` on stale record after `save()`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Added `record.load()` after save to read `tranid` from the saved record.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GAP-SL-01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Suitelet using `log.debug()` without importing `N/log` — `ReferenceError` at runtime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Added `N/log` to `define()` imports.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 512KB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Summary data (777 rows, ~505KB) exceeding N/cache 512KB per-key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Implemented chunked summary storage — splits across multiple keys with manifest, reassembles on read.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Filter 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 dropdowns showing all options regardless of active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Changed `getFilterOptions` to derive options from cross-filtered rows (each filter excludes its own selection).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`isReload` hardcoded to `false` despite saved search providing the 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Now reads `custrecord_is_reload` from the search result.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6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6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64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