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E5A5A"/>
          <w:sz w:val="40"/>
          <w:szCs w:val="40"/>
        </w:rPr>
        <w:t xml:space="preserve">VitalMetrics - Entscheidungsvorlage</w:t>
      </w:r>
    </w:p>
    <w:p>
      <w:pPr>
        <w:spacing w:after="60"/>
      </w:pPr>
      <w:r>
        <w:rPr>
          <w:color w:val="1B2A4A"/>
          <w:sz w:val="22"/>
          <w:szCs w:val="22"/>
        </w:rPr>
        <w:t xml:space="preserve">Fuer Nicole Doehring - Grundlage: Experten-Review vom 19.07.2026</w:t>
      </w:r>
    </w:p>
    <w:p>
      <w:pPr>
        <w:spacing w:after="400"/>
      </w:pPr>
      <w:r>
        <w:rPr>
          <w:i/>
          <w:iCs/>
          <w:color w:val="666666"/>
          <w:sz w:val="18"/>
          <w:szCs w:val="18"/>
        </w:rPr>
        <w:t xml:space="preserve">6 Entscheidungspunkte, mit Kontext, Optionen und Empfehlung der Expertenrunde zum Abzeichnen</w:t>
      </w:r>
    </w:p>
    <w:p>
      <w:pPr>
        <w:spacing w:after="140"/>
      </w:pPr>
      <w:r>
        <w:t xml:space="preserve">Kontext: die App funktioniert technisch, hat aber mehrere offene Punkte, die vor einem oeffentlichen Launch und einer TikTok-Kampagne geklaert werden sollten. Die folgenden sechs Punkte fassen zusammen, wo eine Entscheidung von dir noetig ist, damit die naechsten Arbeitsschritte konkret losgehen koennen.</w:t>
      </w:r>
    </w:p>
    <w:p>
      <w:pPr>
        <w:pStyle w:val="Heading2"/>
        <w:spacing w:after="120" w:before="260"/>
      </w:pPr>
      <w:r>
        <w:t xml:space="preserve">Entscheidung 1: Architektur: app/src (modulare Neuarchitektur) oder Monolith (VitalMetrics.html)?</w:t>
      </w:r>
    </w:p>
    <w:p>
      <w:pPr>
        <w:spacing w:after="140"/>
      </w:pPr>
      <w:r>
        <w:t xml:space="preserve">app/src enthaelt eine fast fertige, sauberere Struktur (SQLite, Billing, Entitlements), ist aber aktuell komplett vom Build ausgeschlossen. Diese Entscheidung bestimmt jede weitere Aufwandsschaetzung.</w:t>
      </w:r>
    </w:p>
    <w:p>
      <w:pPr>
        <w:spacing w:after="80"/>
      </w:pPr>
      <w:r>
        <w:rPr>
          <w:b/>
          <w:bCs/>
        </w:rPr>
        <w:t xml:space="preserve">Optionen:</w:t>
      </w:r>
    </w:p>
    <w:p>
      <w:pPr>
        <w:spacing w:after="60"/>
        <w:ind w:left="300"/>
      </w:pPr>
      <w:r>
        <w:t xml:space="preserve">☐  app/src zu Ende fuehren, Monolith schrittweise abloesen</w:t>
      </w:r>
    </w:p>
    <w:p>
      <w:pPr>
        <w:spacing w:after="60"/>
        <w:ind w:left="300"/>
      </w:pPr>
      <w:r>
        <w:t xml:space="preserve">☐  app/src verwerfen, ausschliesslich im Monolith weiterarbeiten</w:t>
      </w:r>
    </w:p>
    <w:p>
      <w:pPr>
        <w:spacing w:after="60"/>
        <w:ind w:left="300"/>
      </w:pPr>
      <w:r>
        <w:t xml:space="preserve">☐  Spaeter entscheiden, vorerst nur im Monolith die kritischen Fixes umsetzen</w:t>
      </w:r>
    </w:p>
    <w:p>
      <w:pPr>
        <w:shd w:fill="F2F2F2" w:val="clear"/>
        <w:spacing w:after="220"/>
      </w:pPr>
      <w:r>
        <w:rPr>
          <w:b/>
          <w:bCs/>
          <w:color w:val="0E5A5A"/>
        </w:rPr>
        <w:t xml:space="preserve">Empfehlung der Expertenrunde: </w:t>
      </w:r>
      <w:r>
        <w:rPr>
          <w:i/>
          <w:iCs/>
        </w:rPr>
        <w:t xml:space="preserve">Kurzfristig Option 3, um die zeitkritischen Phase-1-Themen nicht zu verzoegern - die grundsaetzliche Architekturfrage danach in Ruhe klaeren.</w:t>
      </w:r>
    </w:p>
    <w:p>
      <w:pPr>
        <w:spacing w:after="100"/>
      </w:pPr>
      <w:r>
        <w:rPr>
          <w:b/>
          <w:bCs/>
          <w:color w:val="1B2A4A"/>
        </w:rPr>
        <w:t xml:space="preserve">Meine Entscheidung: </w:t>
      </w:r>
      <w:r>
        <w:t xml:space="preserve">_______________________________________________</w:t>
      </w:r>
    </w:p>
    <w:p>
      <w:pPr>
        <w:pBdr>
          <w:bottom w:val="single" w:color="CCCCCC" w:sz="4" w:space="4"/>
        </w:pBdr>
        <w:spacing w:after="100"/>
      </w:pPr>
    </w:p>
    <w:p>
      <w:pPr>
        <w:pStyle w:val="Heading2"/>
        <w:spacing w:after="120" w:before="260"/>
      </w:pPr>
      <w:r>
        <w:t xml:space="preserve">Entscheidung 2: Amazon-Affiliate-Monetarisierung: wie mit dem Zulassungs- und Paywall-Konflikt umgehen?</w:t>
      </w:r>
    </w:p>
    <w:p>
      <w:pPr>
        <w:spacing w:after="140"/>
      </w:pPr>
      <w:r>
        <w:t xml:space="preserve">Amazon verlangt eine gesondert zugelassene Mobile Anwendung mit freiem Zugriff auf alle Amazon-Links. Das aktuelle Freemium-Modell (4 Werte gratis, Rest Premium) widerspricht dem.</w:t>
      </w:r>
    </w:p>
    <w:p>
      <w:pPr>
        <w:spacing w:after="80"/>
      </w:pPr>
      <w:r>
        <w:rPr>
          <w:b/>
          <w:bCs/>
        </w:rPr>
        <w:t xml:space="preserve">Optionen:</w:t>
      </w:r>
    </w:p>
    <w:p>
      <w:pPr>
        <w:spacing w:after="60"/>
        <w:ind w:left="300"/>
      </w:pPr>
      <w:r>
        <w:t xml:space="preserve">☐  Paywall anpassen: Amazon-Links fuer alle sichtbar, nur Detailanalyse bleibt Premium - danach Zulassung beantragen</w:t>
      </w:r>
    </w:p>
    <w:p>
      <w:pPr>
        <w:spacing w:after="60"/>
        <w:ind w:left="300"/>
      </w:pPr>
      <w:r>
        <w:t xml:space="preserve">☐  Amazon-Links vorerst ganz pausieren, Zulassung erst beantragen wenn Paywall-Frage geklaert ist</w:t>
      </w:r>
    </w:p>
    <w:p>
      <w:pPr>
        <w:spacing w:after="60"/>
        <w:ind w:left="300"/>
      </w:pPr>
      <w:r>
        <w:t xml:space="preserve">☐  So lassen wie es ist und Risiko in Kauf nehmen</w:t>
      </w:r>
    </w:p>
    <w:p>
      <w:pPr>
        <w:shd w:fill="F2F2F2" w:val="clear"/>
        <w:spacing w:after="220"/>
      </w:pPr>
      <w:r>
        <w:rPr>
          <w:b/>
          <w:bCs/>
          <w:color w:val="0E5A5A"/>
        </w:rPr>
        <w:t xml:space="preserve">Empfehlung der Expertenrunde: </w:t>
      </w:r>
      <w:r>
        <w:rPr>
          <w:i/>
          <w:iCs/>
        </w:rPr>
        <w:t xml:space="preserve">Option 1 - loest den Konflikt strukturell und erhaelt die Monetarisierung, statt sie zu verlieren oder das Risiko unkontrolliert weiterlaufen zu lassen.</w:t>
      </w:r>
    </w:p>
    <w:p>
      <w:pPr>
        <w:spacing w:after="100"/>
      </w:pPr>
      <w:r>
        <w:rPr>
          <w:b/>
          <w:bCs/>
          <w:color w:val="1B2A4A"/>
        </w:rPr>
        <w:t xml:space="preserve">Meine Entscheidung: </w:t>
      </w:r>
      <w:r>
        <w:t xml:space="preserve">_______________________________________________</w:t>
      </w:r>
    </w:p>
    <w:p>
      <w:pPr>
        <w:pBdr>
          <w:bottom w:val="single" w:color="CCCCCC" w:sz="4" w:space="4"/>
        </w:pBdr>
        <w:spacing w:after="100"/>
      </w:pPr>
    </w:p>
    <w:p>
      <w:pPr>
        <w:pStyle w:val="Heading2"/>
        <w:spacing w:after="120" w:before="260"/>
      </w:pPr>
      <w:r>
        <w:t xml:space="preserve">Entscheidung 3: Diagnostiknahe Selbsttest-Links (Zonulin, Calprotectin, Cortisol, Testosteron, Mikrobiom, SCFA, Serotonin)</w:t>
      </w:r>
    </w:p>
    <w:p>
      <w:pPr>
        <w:spacing w:after="140"/>
      </w:pPr>
      <w:r>
        <w:t xml:space="preserve">Bereits besprochen und beschlossen: Test-Kauf-Links entfernen, Marker bleiben fuer manuelle Werteingabe (z. B. von echten Arzt-/Labortests) erhalten.</w:t>
      </w:r>
    </w:p>
    <w:p>
      <w:pPr>
        <w:spacing w:after="80"/>
      </w:pPr>
      <w:r>
        <w:rPr>
          <w:b/>
          <w:bCs/>
        </w:rPr>
        <w:t xml:space="preserve">Optionen:</w:t>
      </w:r>
    </w:p>
    <w:p>
      <w:pPr>
        <w:spacing w:after="60"/>
        <w:ind w:left="300"/>
      </w:pPr>
      <w:r>
        <w:t xml:space="preserve">☐  Umsetzung wie besprochen bestaetigen</w:t>
      </w:r>
    </w:p>
    <w:p>
      <w:pPr>
        <w:spacing w:after="60"/>
        <w:ind w:left="300"/>
      </w:pPr>
      <w:r>
        <w:t xml:space="preserve">☐  Nochmal offen diskutieren</w:t>
      </w:r>
    </w:p>
    <w:p>
      <w:pPr>
        <w:shd w:fill="F2F2F2" w:val="clear"/>
        <w:spacing w:after="220"/>
      </w:pPr>
      <w:r>
        <w:rPr>
          <w:b/>
          <w:bCs/>
          <w:color w:val="0E5A5A"/>
        </w:rPr>
        <w:t xml:space="preserve">Empfehlung der Expertenrunde: </w:t>
      </w:r>
      <w:r>
        <w:rPr>
          <w:i/>
          <w:iCs/>
        </w:rPr>
        <w:t xml:space="preserve">Bereits entschieden - Option 1, direkt in die Umsetzung geben.</w:t>
      </w:r>
    </w:p>
    <w:p>
      <w:pPr>
        <w:spacing w:after="100"/>
      </w:pPr>
      <w:r>
        <w:rPr>
          <w:b/>
          <w:bCs/>
          <w:color w:val="1B2A4A"/>
        </w:rPr>
        <w:t xml:space="preserve">Meine Entscheidung: </w:t>
      </w:r>
      <w:r>
        <w:t xml:space="preserve">_______________________________________________</w:t>
      </w:r>
    </w:p>
    <w:p>
      <w:pPr>
        <w:pBdr>
          <w:bottom w:val="single" w:color="CCCCCC" w:sz="4" w:space="4"/>
        </w:pBdr>
        <w:spacing w:after="100"/>
      </w:pPr>
    </w:p>
    <w:p>
      <w:pPr>
        <w:pStyle w:val="Heading2"/>
        <w:spacing w:after="120" w:before="260"/>
      </w:pPr>
      <w:r>
        <w:t xml:space="preserve">Entscheidung 4: Zeitpunkt fuer den TikTok-Content-Start</w:t>
      </w:r>
    </w:p>
    <w:p>
      <w:pPr>
        <w:spacing w:after="140"/>
      </w:pPr>
      <w:r>
        <w:t xml:space="preserve">TikTok-Aufklaerungscontent kann unabhaengig von der App laufen, aber die App-Verlinkung und Amazon-Affiliate-Erwaehnung sollten erst folgen, wenn Phase 1 abgeschlossen ist.</w:t>
      </w:r>
    </w:p>
    <w:p>
      <w:pPr>
        <w:spacing w:after="80"/>
      </w:pPr>
      <w:r>
        <w:rPr>
          <w:b/>
          <w:bCs/>
        </w:rPr>
        <w:t xml:space="preserve">Optionen:</w:t>
      </w:r>
    </w:p>
    <w:p>
      <w:pPr>
        <w:spacing w:after="60"/>
        <w:ind w:left="300"/>
      </w:pPr>
      <w:r>
        <w:t xml:space="preserve">☐  Aufklaerungs-Content jetzt starten, App/Amazon-Erwaehnung erst nach Phase-1-Abschluss</w:t>
      </w:r>
    </w:p>
    <w:p>
      <w:pPr>
        <w:spacing w:after="60"/>
        <w:ind w:left="300"/>
      </w:pPr>
      <w:r>
        <w:t xml:space="preserve">☐  Kompletten TikTok-Start verschieben, bis alle rechtlichen Punkte geklaert sind</w:t>
      </w:r>
    </w:p>
    <w:p>
      <w:pPr>
        <w:spacing w:after="60"/>
        <w:ind w:left="300"/>
      </w:pPr>
      <w:r>
        <w:t xml:space="preserve">☐  Sofort vollstaendig starten, inklusive App- und Produktverlinkung</w:t>
      </w:r>
    </w:p>
    <w:p>
      <w:pPr>
        <w:shd w:fill="F2F2F2" w:val="clear"/>
        <w:spacing w:after="220"/>
      </w:pPr>
      <w:r>
        <w:rPr>
          <w:b/>
          <w:bCs/>
          <w:color w:val="0E5A5A"/>
        </w:rPr>
        <w:t xml:space="preserve">Empfehlung der Expertenrunde: </w:t>
      </w:r>
      <w:r>
        <w:rPr>
          <w:i/>
          <w:iCs/>
        </w:rPr>
        <w:t xml:space="preserve">Option 1 - Reichweite und Vertrauen jetzt aufbauen, ohne die noch ungeloesten rechtlichen Punkte in die Oeffentlichkeit zu tragen.</w:t>
      </w:r>
    </w:p>
    <w:p>
      <w:pPr>
        <w:spacing w:after="100"/>
      </w:pPr>
      <w:r>
        <w:rPr>
          <w:b/>
          <w:bCs/>
          <w:color w:val="1B2A4A"/>
        </w:rPr>
        <w:t xml:space="preserve">Meine Entscheidung: </w:t>
      </w:r>
      <w:r>
        <w:t xml:space="preserve">_______________________________________________</w:t>
      </w:r>
    </w:p>
    <w:p>
      <w:pPr>
        <w:pBdr>
          <w:bottom w:val="single" w:color="CCCCCC" w:sz="4" w:space="4"/>
        </w:pBdr>
        <w:spacing w:after="100"/>
      </w:pPr>
    </w:p>
    <w:p>
      <w:pPr>
        <w:pStyle w:val="Heading2"/>
        <w:spacing w:after="120" w:before="260"/>
      </w:pPr>
      <w:r>
        <w:t xml:space="preserve">Entscheidung 5: Budget fuer externe Pruefungen (Fachanwalt HWG/Medizinprodukterecht, Datenschutzberater, Regulatory-Affairs-Berater)</w:t>
      </w:r>
    </w:p>
    <w:p>
      <w:pPr>
        <w:spacing w:after="140"/>
      </w:pPr>
      <w:r>
        <w:t xml:space="preserve">Mehrere Punkte (Diagnostik-Werbung, Melatonin/Berberin, DPIA, MDR-Einstufung) kann ich einordnen, aber nicht rechtsverbindlich klaeren.</w:t>
      </w:r>
    </w:p>
    <w:p>
      <w:pPr>
        <w:spacing w:after="80"/>
      </w:pPr>
      <w:r>
        <w:rPr>
          <w:b/>
          <w:bCs/>
        </w:rPr>
        <w:t xml:space="preserve">Optionen:</w:t>
      </w:r>
    </w:p>
    <w:p>
      <w:pPr>
        <w:spacing w:after="60"/>
        <w:ind w:left="300"/>
      </w:pPr>
      <w:r>
        <w:t xml:space="preserve">☐  Budget freigeben und alle drei extern beauftragen</w:t>
      </w:r>
    </w:p>
    <w:p>
      <w:pPr>
        <w:spacing w:after="60"/>
        <w:ind w:left="300"/>
      </w:pPr>
      <w:r>
        <w:t xml:space="preserve">☐  Nur den dringendsten Punkt extern klaeren (z. B. Anwalt fuer Diagnostik-Werbung), Rest zurueckstellen</w:t>
      </w:r>
    </w:p>
    <w:p>
      <w:pPr>
        <w:spacing w:after="60"/>
        <w:ind w:left="300"/>
      </w:pPr>
      <w:r>
        <w:t xml:space="preserve">☐  Vorerst keine externe Pruefung, auf eigenes Risiko weiterarbeiten</w:t>
      </w:r>
    </w:p>
    <w:p>
      <w:pPr>
        <w:shd w:fill="F2F2F2" w:val="clear"/>
        <w:spacing w:after="220"/>
      </w:pPr>
      <w:r>
        <w:rPr>
          <w:b/>
          <w:bCs/>
          <w:color w:val="0E5A5A"/>
        </w:rPr>
        <w:t xml:space="preserve">Empfehlung der Expertenrunde: </w:t>
      </w:r>
      <w:r>
        <w:rPr>
          <w:i/>
          <w:iCs/>
        </w:rPr>
        <w:t xml:space="preserve">Mindestens Option 2 - der Fachanwalt fuer die Diagnostik-/Health-Claims-Frage ist der Punkt mit dem groessten kurzfristigen Risiko.</w:t>
      </w:r>
    </w:p>
    <w:p>
      <w:pPr>
        <w:spacing w:after="100"/>
      </w:pPr>
      <w:r>
        <w:rPr>
          <w:b/>
          <w:bCs/>
          <w:color w:val="1B2A4A"/>
        </w:rPr>
        <w:t xml:space="preserve">Meine Entscheidung: </w:t>
      </w:r>
      <w:r>
        <w:t xml:space="preserve">_______________________________________________</w:t>
      </w:r>
    </w:p>
    <w:p>
      <w:pPr>
        <w:pBdr>
          <w:bottom w:val="single" w:color="CCCCCC" w:sz="4" w:space="4"/>
        </w:pBdr>
        <w:spacing w:after="100"/>
      </w:pPr>
    </w:p>
    <w:p>
      <w:pPr>
        <w:pStyle w:val="Heading2"/>
        <w:spacing w:after="120" w:before="260"/>
      </w:pPr>
      <w:r>
        <w:t xml:space="preserve">Entscheidung 6: Reihenfolge der naechsten Arbeitsschritte</w:t>
      </w:r>
    </w:p>
    <w:p>
      <w:pPr>
        <w:spacing w:after="140"/>
      </w:pPr>
      <w:r>
        <w:t xml:space="preserve">Ergibt sich aus der gemeinsamen Schlussfolgerung des Experten-Reviews.</w:t>
      </w:r>
    </w:p>
    <w:p>
      <w:pPr>
        <w:spacing w:after="80"/>
      </w:pPr>
      <w:r>
        <w:rPr>
          <w:b/>
          <w:bCs/>
        </w:rPr>
        <w:t xml:space="preserve">Optionen:</w:t>
      </w:r>
    </w:p>
    <w:p>
      <w:pPr>
        <w:spacing w:after="60"/>
        <w:ind w:left="300"/>
      </w:pPr>
      <w:r>
        <w:t xml:space="preserve">☐  Wie im Aktionsplan vorgeschlagen (Phase 0 bis 4) uebernehmen</w:t>
      </w:r>
    </w:p>
    <w:p>
      <w:pPr>
        <w:spacing w:after="60"/>
        <w:ind w:left="300"/>
      </w:pPr>
      <w:r>
        <w:t xml:space="preserve">☐  Eigene Priorisierung festlegen</w:t>
      </w:r>
    </w:p>
    <w:p>
      <w:pPr>
        <w:shd w:fill="F2F2F2" w:val="clear"/>
        <w:spacing w:after="220"/>
      </w:pPr>
      <w:r>
        <w:rPr>
          <w:b/>
          <w:bCs/>
          <w:color w:val="0E5A5A"/>
        </w:rPr>
        <w:t xml:space="preserve">Empfehlung der Expertenrunde: </w:t>
      </w:r>
      <w:r>
        <w:rPr>
          <w:i/>
          <w:iCs/>
        </w:rPr>
        <w:t xml:space="preserve">Option 1 - die Reihenfolge ist bereits so gebaut, dass zeitkritische und blockierende Punkte zuerst kommen.</w:t>
      </w:r>
    </w:p>
    <w:p>
      <w:pPr>
        <w:spacing w:after="100"/>
      </w:pPr>
      <w:r>
        <w:rPr>
          <w:b/>
          <w:bCs/>
          <w:color w:val="1B2A4A"/>
        </w:rPr>
        <w:t xml:space="preserve">Meine Entscheidung: </w:t>
      </w:r>
      <w:r>
        <w:t xml:space="preserve">_______________________________________________</w:t>
      </w:r>
    </w:p>
    <w:p>
      <w:pPr>
        <w:pBdr>
          <w:bottom w:val="single" w:color="CCCCCC" w:sz="4" w:space="4"/>
        </w:pBdr>
        <w:spacing w:after="100"/>
      </w:pPr>
    </w:p>
    <w:p>
      <w:pPr>
        <w:spacing w:after="140"/>
      </w:pPr>
      <w:r>
        <w:t xml:space="preserve"/>
      </w:r>
    </w:p>
    <w:p>
      <w:pPr>
        <w:spacing w:before="200"/>
      </w:pPr>
      <w:r>
        <w:rPr>
          <w:sz w:val="22"/>
          <w:szCs w:val="22"/>
        </w:rPr>
        <w:t xml:space="preserve">Datum: _______________        Unterschrift/Freigabe: 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5A5A" w:sz="6" w:space="4"/>
      </w:pBdr>
      <w:spacing w:after="160" w:before="320"/>
    </w:pPr>
    <w:rPr>
      <w:rFonts w:ascii="Calibri" w:cs="Calibri" w:eastAsia="Calibri" w:hAnsi="Calibri"/>
      <w:b/>
      <w:bCs/>
      <w:color w:val="0E5A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B2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2026-07-19T14:01:53.030Z</dcterms:created>
  <dcterms:modified xsi:type="dcterms:W3CDTF">2026-07-19T14:01:53.030Z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