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4D"/>
          <w:sz w:val="28"/>
          <w:szCs w:val="28"/>
        </w:rPr>
        <w:t xml:space="preserve">WellANNI</w:t>
      </w:r>
    </w:p>
    <w:p>
      <w:pPr>
        <w:spacing w:after="60"/>
      </w:pPr>
      <w:r>
        <w:rPr>
          <w:b/>
          <w:bCs/>
          <w:sz w:val="24"/>
          <w:szCs w:val="24"/>
        </w:rPr>
        <w:t xml:space="preserve">Experten-Review 8: Tester-Feedback aus der laufenden Testphase (Bugs &amp; UX)</w:t>
      </w:r>
    </w:p>
    <w:p>
      <w:pPr>
        <w:spacing w:after="300"/>
      </w:pPr>
      <w:r>
        <w:rPr>
          <w:i/>
          <w:iCs/>
          <w:color w:val="5B6770"/>
        </w:rPr>
        <w:t xml:space="preserve">Persona: interdisziplinäres Expertenteam — Marketing, UI/UX-Design, App-Entwicklung (Google Play), Ernährungsberatung</w:t>
      </w:r>
    </w:p>
    <w:p>
      <w:pPr>
        <w:pStyle w:val="Heading1"/>
        <w:spacing w:after="160" w:before="320"/>
      </w:pPr>
      <w:r>
        <w:t xml:space="preserve">1. Auftrag</w:t>
      </w:r>
    </w:p>
    <w:p>
      <w:pPr>
        <w:spacing w:after="160"/>
      </w:pPr>
      <w:r>
        <w:t xml:space="preserve">Die ersten Rückmeldungen aus dem laufenden geschlossenen Test (Track „test2“) liegen vor. Vier Punkte wurden von mehreren Testern unabhängig gemeldet. Nicole hat gebeten, diese aus mehreren Expertenperspektiven einzuordnen und zu benennen, welche weiteren Expertensichten sinnvoll wären. Grundlage ist in jedem Fall der tatsächliche Code-Stand (nicht Vermutungen) – die technischen Befunde wurden vor der Einordnung im Repository nachvollzogen.</w:t>
      </w:r>
    </w:p>
    <w:p>
      <w:pPr>
        <w:pStyle w:val="Heading1"/>
        <w:spacing w:after="160" w:before="320"/>
      </w:pPr>
      <w:r>
        <w:t xml:space="preserve">2. Befund 1 – Premium wird als „freigeschaltet“ angezeigt, obwohl kein Kauf stattfand</w:t>
      </w:r>
    </w:p>
    <w:p>
      <w:pPr>
        <w:pBdr>
          <w:left w:val="single" w:color="2E7D74" w:sz="18" w:space="12"/>
        </w:pBdr>
        <w:spacing w:after="200" w:before="160"/>
        <w:ind w:left="260"/>
      </w:pPr>
      <w:r>
        <w:rPr>
          <w:i/>
          <w:iCs/>
        </w:rPr>
        <w:t xml:space="preserve">Technischer Befund: In premium.js wird nach await billingService.purchasePremium(plan) sofort der Toast „Premium freigeschaltet!“ gezeigt und zum Dashboard navigiert, sobald das Promise erfolgreich zurückkommt.</w:t>
      </w:r>
      <w:r>
        <w:rPr>
          <w:i/>
          <w:iCs/>
        </w:rPr>
        <w:br/>
        <w:t xml:space="preserve">Das Promise von store.order(offer) (cordova-plugin-purchase) wird aber bereits erfüllt, wenn der Kaufdialog erfolgreich GEÖFFNET wurde – nicht wenn der Kauf tatsächlich abgeschlossen ist. Die echte Bestätigung kommt asynchron über den onPremiumGranted-Callback, der Premium erst nach verifiziertem Kauf setzt.</w:t>
      </w:r>
      <w:r>
        <w:rPr>
          <w:i/>
          <w:iCs/>
        </w:rPr>
        <w:br/>
        <w:t xml:space="preserve">Ergebnis: Bricht der Tester den Kaufdialog ab, zeigt die App trotzdem „erfolgreich“ an – der App-eigene Zustand (Toast, Navigation) läuft dem echten Kaufstatus voraus.</w:t>
      </w:r>
    </w:p>
    <w:p>
      <w:pPr>
        <w:spacing w:after="120"/>
      </w:pPr>
      <w:r>
        <w:rPr>
          <w:b/>
          <w:bCs/>
          <w:color w:val="1F3B4D"/>
        </w:rPr>
        <w:t xml:space="preserve">App-Entwickler/Google-Play-Experte: </w:t>
      </w:r>
      <w:r>
        <w:t xml:space="preserve">Klassischer Fehler beim Umgang mit asynchronen Billing-Events: der „Happy Path“ der UI darf sich ausschließlich auf onPremiumGranted() stützen, nicht auf das Auflösen von order(). Der Button-Handler muss nach dem Aufruf in einen Warte-/Ladezustand gehen und erst durch das tatsächliche Callback (oder einen Timeout mit Fehlermeldung) aufgelöst werden.</w:t>
      </w:r>
    </w:p>
    <w:p>
      <w:pPr>
        <w:spacing w:after="120"/>
      </w:pPr>
      <w:r>
        <w:rPr>
          <w:b/>
          <w:bCs/>
          <w:color w:val="1F3B4D"/>
        </w:rPr>
        <w:t xml:space="preserve">UI/UX-Design-Experte: </w:t>
      </w:r>
      <w:r>
        <w:t xml:space="preserve">Bei Zahlungs-Flows ist optimistisches UI-Feedback („anzeigen, bevor bestätigt ist“) grundsätzlich der falsche Ansatz – hier wird Vertrauen aufgebaut, das sofort wieder enttäuscht wird, sobald der Nutzer merkt, dass nichts freigeschaltet ist. Ein klarer Zwischenzustand („Kauf wird bestätigt …“) statt eines finalen Erfolgs-Toasts wäre der richtige Ansatz.</w:t>
      </w:r>
    </w:p>
    <w:p>
      <w:pPr>
        <w:spacing w:after="120"/>
      </w:pPr>
      <w:r>
        <w:rPr>
          <w:b/>
          <w:bCs/>
          <w:color w:val="1F3B4D"/>
        </w:rPr>
        <w:t xml:space="preserve">Marketing-Experte: </w:t>
      </w:r>
      <w:r>
        <w:t xml:space="preserve">Das ist in dieser Phase besonders heikel: Die ersten Tester haben noch keinerlei Referenzerfahrung mit der App und bilden sich aus genau solchen Momenten ihr Grundvertrauen. Eine Zahlungsanzeige, die nicht stimmt, ist einer der schädlichsten Ersteindrücke überhaupt – das Risiko ist nicht nur technisch, sondern beschädigt aktiv die Weiterempfehlungsbereitschaft der Testgruppe.</w:t>
      </w:r>
    </w:p>
    <w:p>
      <w:pPr>
        <w:spacing w:after="120"/>
      </w:pPr>
      <w:r>
        <w:rPr>
          <w:b/>
          <w:bCs/>
          <w:color w:val="1F3B4D"/>
        </w:rPr>
        <w:t xml:space="preserve">Ernährungsexperte: </w:t>
      </w:r>
      <w:r>
        <w:t xml:space="preserve">Kein fachlicher Bezug zu diesem Punkt – hier sind ausschließlich die technische und die Vertrauens-/Kommunikationsebene betroffen.</w:t>
      </w:r>
    </w:p>
    <w:p>
      <w:pPr>
        <w:pStyle w:val="Heading1"/>
        <w:spacing w:after="160" w:before="320"/>
      </w:pPr>
      <w:r>
        <w:t xml:space="preserve">3. Befund 2 – Barcode-Scanner meldet „nur in Browser-Vorschau nicht verfügbar“, obwohl über den Play Store installiert</w:t>
      </w:r>
    </w:p>
    <w:p>
      <w:pPr>
        <w:pBdr>
          <w:left w:val="single" w:color="2E7D74" w:sz="18" w:space="12"/>
        </w:pBdr>
        <w:spacing w:after="200" w:before="160"/>
        <w:ind w:left="260"/>
      </w:pPr>
      <w:r>
        <w:rPr>
          <w:i/>
          <w:iCs/>
        </w:rPr>
        <w:t xml:space="preserve">Technischer Befund: Die Fallback-Logik in nutrition.js (if (!Scanner) → Meldung) ist korrekt geschrieben und differenziert eigentlich sauber zwischen Browser-Vorschau und echter App.</w:t>
      </w:r>
      <w:r>
        <w:rPr>
          <w:i/>
          <w:iCs/>
        </w:rPr>
        <w:br/>
        <w:t xml:space="preserve">Der eigentliche Fehler liegt eine Ebene tiefer: @capacitor-mlkit/barcode-scanning steht zwar in package.json, ist aber nicht in node_modules installiert, und android/capacitor.settings.gradle (von „npx cap sync android“ automatisch erzeugt) enthält das Modul nicht.</w:t>
      </w:r>
      <w:r>
        <w:rPr>
          <w:i/>
          <w:iCs/>
        </w:rPr>
        <w:br/>
        <w:t xml:space="preserve">Das bedeutet: Die zuletzt gebaute und ausgelieferte Version (Release 11 / 2.0.3) enthält den nativen Scanner-Plugin-Code überhaupt nicht – window.Capacitor.Plugins.BarcodeScanner ist auf JEDEM Gerät undefined, unabhängig davon, wie die App installiert wurde. Das erklärt, warum alle Tester exakt dieselbe Meldung sehen.</w:t>
      </w:r>
    </w:p>
    <w:p>
      <w:pPr>
        <w:spacing w:after="120"/>
      </w:pPr>
      <w:r>
        <w:rPr>
          <w:b/>
          <w:bCs/>
          <w:color w:val="1F3B4D"/>
        </w:rPr>
        <w:t xml:space="preserve">App-Entwickler/Google-Play-Experte: </w:t>
      </w:r>
      <w:r>
        <w:t xml:space="preserve">Das ist kein Laufzeitfehler, sondern eine Lücke in der Build-Pipeline: „npm install“ für dieses eine Paket wurde nie (oder nicht zuletzt) ausgeführt, und „npx cap sync android“ hat das Modul entsprechend nie in das Android-Projekt aufgenommen. Fix: npm install, npx cap sync android, danach vollständiger Rebuild und ein neuer Release in den Testtrack – ohne das bleibt die Funktion in jeder Installation kaputt, ein erneutes Herunterladen der App allein hilft nicht, solange kein neuer Build hochgeladen wurde.</w:t>
      </w:r>
    </w:p>
    <w:p>
      <w:pPr>
        <w:spacing w:after="120"/>
      </w:pPr>
      <w:r>
        <w:rPr>
          <w:b/>
          <w:bCs/>
          <w:color w:val="1F3B4D"/>
        </w:rPr>
        <w:t xml:space="preserve">Marketing-Experte: </w:t>
      </w:r>
      <w:r>
        <w:t xml:space="preserve">Für Erstnutzer:innen ohne App-Test-Erfahrung wirkt eine sichtbar kaputte Kernfunktion schnell wie „die App ist nicht fertig“ – das ist genau die Zielgruppe, die aktuell getestet wird, also besonders sensibel für diesen Eindruck.</w:t>
      </w:r>
    </w:p>
    <w:p>
      <w:pPr>
        <w:spacing w:after="120"/>
      </w:pPr>
      <w:r>
        <w:rPr>
          <w:b/>
          <w:bCs/>
          <w:color w:val="1F3B4D"/>
        </w:rPr>
        <w:t xml:space="preserve">UI/UX-Design-Experte: </w:t>
      </w:r>
      <w:r>
        <w:t xml:space="preserve">Die Fehlermeldung selbst („nur in der App verfügbar, nicht in der Browser-Vorschau“) ist in diesem Fall irreführend formuliert, weil sie den Testern suggeriert, sie hätten etwas falsch gemacht (falsche Version installiert). Sobald die Ursache technisch behoben ist, sollte zusätzlich eine Fallback-Meldung für den seltenen Fall „Plugin wirklich nicht verfügbar“ weniger auf „Browser-Vorschau“ fixiert sein.</w:t>
      </w:r>
    </w:p>
    <w:p>
      <w:pPr>
        <w:spacing w:after="120"/>
      </w:pPr>
      <w:r>
        <w:rPr>
          <w:b/>
          <w:bCs/>
          <w:color w:val="1F3B4D"/>
        </w:rPr>
        <w:t xml:space="preserve">Ernährungsexperte: </w:t>
      </w:r>
      <w:r>
        <w:t xml:space="preserve">Kein fachlicher Bezug – rein technisches Thema.</w:t>
      </w:r>
    </w:p>
    <w:p>
      <w:pPr>
        <w:pStyle w:val="Heading1"/>
        <w:spacing w:after="160" w:before="320"/>
      </w:pPr>
      <w:r>
        <w:t xml:space="preserve">4. Befund 3 – Fehlende Einführung/Erklärung für Erstnutzer:innen</w:t>
      </w:r>
    </w:p>
    <w:p>
      <w:pPr>
        <w:pBdr>
          <w:left w:val="single" w:color="2E7D74" w:sz="18" w:space="12"/>
        </w:pBdr>
        <w:spacing w:after="200" w:before="160"/>
        <w:ind w:left="260"/>
      </w:pPr>
      <w:r>
        <w:rPr>
          <w:i/>
          <w:iCs/>
        </w:rPr>
        <w:t xml:space="preserve">Technischer Befund: onboarding.js sammelt ausschließlich Einwilligung, Geschlecht und Altersgruppe für die DGE-Referenzwerte – danach geht es direkt ins Dashboard. Es gibt keinen Schritt, der erklärt, was WellANNI überhaupt ist, was Biomarker/Mikronährstoffe bedeuten oder wie die zentralen Bereiche (Eintragen, Ernährungstagebuch, Tools) funktionieren.</w:t>
      </w:r>
      <w:r>
        <w:rPr>
          <w:i/>
          <w:iCs/>
        </w:rPr>
        <w:br/>
        <w:t xml:space="preserve">Die „Fokus-Karte“ auf dem Dashboard (Task 70) ist keine Einführung, sondern eine datengetriebene Erinnerung zu bereits unterversorgten Nährstoffen – sie setzt Verständnis der App voraus, statt es aufzubauen.</w:t>
      </w:r>
    </w:p>
    <w:p>
      <w:pPr>
        <w:spacing w:after="120"/>
      </w:pPr>
      <w:r>
        <w:rPr>
          <w:b/>
          <w:bCs/>
          <w:color w:val="1F3B4D"/>
        </w:rPr>
        <w:t xml:space="preserve">Ernährungsexperte: </w:t>
      </w:r>
      <w:r>
        <w:t xml:space="preserve">Das ist der wichtigste Befund aus fachlicher Sicht: Begriffe wie „Referenzbereich“, „Mikronährstoff“ oder „Status-Einordnung“ sind für Laien ohne Vorwissen nicht selbsterklärend. Eine kurze, allgemeinverständliche Einordnung („Warum tracke ich das überhaupt, was bedeutet ein Wert außerhalb des Bereichs“) sollte fachlich mit abgestimmt werden, damit sie korrekt, aber nicht überfordernd ist.</w:t>
      </w:r>
    </w:p>
    <w:p>
      <w:pPr>
        <w:spacing w:after="120"/>
      </w:pPr>
      <w:r>
        <w:rPr>
          <w:b/>
          <w:bCs/>
          <w:color w:val="1F3B4D"/>
        </w:rPr>
        <w:t xml:space="preserve">UI/UX-Design-Experte: </w:t>
      </w:r>
      <w:r>
        <w:t xml:space="preserve">Klassisches Muster: das Onboarding sammelt Daten, bevor es Wert vermittelt hat („Data-first“ statt „Value-first“). Ein kurzer Zwischenschritt vor der Geschlechts-/Altersabfrage, der in 3–4 einfachen Sätzen erklärt, was die App tut und warum die folgenden Angaben gebraucht werden, würde die Verwirrung vermutlich deutlich reduzieren.</w:t>
      </w:r>
    </w:p>
    <w:p>
      <w:pPr>
        <w:spacing w:after="120"/>
      </w:pPr>
      <w:r>
        <w:rPr>
          <w:b/>
          <w:bCs/>
          <w:color w:val="1F3B4D"/>
        </w:rPr>
        <w:t xml:space="preserve">Marketing-Experte: </w:t>
      </w:r>
      <w:r>
        <w:t xml:space="preserve">Die aktuelle Testgruppe hat laut Nicole noch nie an einem App-Test teilgenommen – das heißt, hier fehlt nicht nur App-spezifisches, sondern auch generelles Kontextwissen („was mache ich mit dieser App überhaupt“). Sprache und Tonalität sollten entsprechend einfach und einladend sein, nicht fachlich.</w:t>
      </w:r>
    </w:p>
    <w:p>
      <w:pPr>
        <w:spacing w:after="120"/>
      </w:pPr>
      <w:r>
        <w:rPr>
          <w:b/>
          <w:bCs/>
          <w:color w:val="1F3B4D"/>
        </w:rPr>
        <w:t xml:space="preserve">App-Entwickler/Google-Play-Experte: </w:t>
      </w:r>
      <w:r>
        <w:t xml:space="preserve">Technisch ist das ein reiner Content-/Zusatzscreen ohne komplexe Logik – der Aufwand ist überschaubar, sobald Inhalt und Tonalität feststehen.</w:t>
      </w:r>
    </w:p>
    <w:p>
      <w:pPr>
        <w:pStyle w:val="Heading1"/>
        <w:spacing w:after="160" w:before="320"/>
      </w:pPr>
      <w:r>
        <w:t xml:space="preserve">5. Befund 4 – Ernährungstagebuch: Einträge selbst sind kaum auffindbar</w:t>
      </w:r>
    </w:p>
    <w:p>
      <w:pPr>
        <w:pBdr>
          <w:left w:val="single" w:color="2E7D74" w:sz="18" w:space="12"/>
        </w:pBdr>
        <w:spacing w:after="200" w:before="160"/>
        <w:ind w:left="260"/>
      </w:pPr>
      <w:r>
        <w:rPr>
          <w:i/>
          <w:iCs/>
        </w:rPr>
        <w:t xml:space="preserve">Technischer Befund: Die Einträge werden tatsächlich mit Name, Menge und kcal gerendert (entryList in nutrition.js) – die Daten fehlen also nicht. Das Problem liegt im Layout: Die Liste hat keine eigene Überschrift und hängt unter den Eingabe-Elementen (Suche, Barcode-Button, manuelles Eintragen), während „Makros heute“ und „Mikronährstoffe“ direkt darunter klar überschriebene, eigene Abschnitte sind.</w:t>
      </w:r>
      <w:r>
        <w:rPr>
          <w:i/>
          <w:iCs/>
        </w:rPr>
        <w:br/>
        <w:t xml:space="preserve">Dadurch fällt die eigentliche „Was habe ich gegessen“-Liste optisch nicht als eigener Bereich auf – Nutzer:innen sehen vor allem die klar betitelten Zahlen-Sektionen und übersehen die unbetitelte Liste darüber.</w:t>
      </w:r>
    </w:p>
    <w:p>
      <w:pPr>
        <w:spacing w:after="120"/>
      </w:pPr>
      <w:r>
        <w:rPr>
          <w:b/>
          <w:bCs/>
          <w:color w:val="1F3B4D"/>
        </w:rPr>
        <w:t xml:space="preserve">UI/UX-Design-Experte: </w:t>
      </w:r>
      <w:r>
        <w:t xml:space="preserve">Hauptbefund hier: reines Informationsarchitektur-Problem, kein Datenproblem. Die Einträge brauchen einen eigenen, klar betitelten Abschnitt (z. B. „Heute gegessen“) und sollten wahrscheinlich VOR oder zumindest gleichwertig sichtbar neben den Zahlen-Kacheln stehen, nicht als Anhängsel der Eingabe-Sektion.</w:t>
      </w:r>
    </w:p>
    <w:p>
      <w:pPr>
        <w:spacing w:after="120"/>
      </w:pPr>
      <w:r>
        <w:rPr>
          <w:b/>
          <w:bCs/>
          <w:color w:val="1F3B4D"/>
        </w:rPr>
        <w:t xml:space="preserve">Ernährungsexperte: </w:t>
      </w:r>
      <w:r>
        <w:t xml:space="preserve">Aus Tracking-Sicht ist die Historie der einzelnen Lebensmittel mindestens so wichtig wie die Summen – ein Ernährungstagebuch lebt davon, dass man das „Warum“ hinter den Zahlen nachvollziehen kann (welches Lebensmittel hat wie viel beigetragen). Ohne sichtbare Einzeleinträge wird aus einem Tagebuch ein reiner Rechner.</w:t>
      </w:r>
    </w:p>
    <w:p>
      <w:pPr>
        <w:spacing w:after="120"/>
      </w:pPr>
      <w:r>
        <w:rPr>
          <w:b/>
          <w:bCs/>
          <w:color w:val="1F3B4D"/>
        </w:rPr>
        <w:t xml:space="preserve">Marketing-Experte: </w:t>
      </w:r>
      <w:r>
        <w:t xml:space="preserve">Der Funktionsname „Ernährungstagebuch“ weckt bei Nutzer:innen die Erwartung eines Journals mit einsehbaren Einträgen – die aktuelle Darstellung erfüllt dieses Erwartungsversprechen nicht sichtbar genug, was die wahrgenommene Funktionstiefe der App insgesamt schmälert.</w:t>
      </w:r>
    </w:p>
    <w:p>
      <w:pPr>
        <w:spacing w:after="120"/>
      </w:pPr>
      <w:r>
        <w:rPr>
          <w:b/>
          <w:bCs/>
          <w:color w:val="1F3B4D"/>
        </w:rPr>
        <w:t xml:space="preserve">App-Entwickler/Google-Play-Experte: </w:t>
      </w:r>
      <w:r>
        <w:t xml:space="preserve">Technisch die am schnellsten behebbare der vier Rückmeldungen: reine Template-/Layout-Anpassung, keine neue Datenquelle oder Logik nötig.</w:t>
      </w:r>
    </w:p>
    <w:p>
      <w:pPr>
        <w:pStyle w:val="Heading1"/>
        <w:spacing w:after="160" w:before="320"/>
      </w:pPr>
      <w:r>
        <w:t xml:space="preserve">6. Welche zusätzlichen Expertenperspektiven sinnvoll wären</w:t>
      </w:r>
    </w:p>
    <w:p>
      <w:pPr>
        <w:pStyle w:val="ListParagraph"/>
        <w:numPr>
          <w:ilvl w:val="0"/>
          <w:numId w:val="2"/>
        </w:numPr>
        <w:spacing w:after="80"/>
      </w:pPr>
      <w:r>
        <w:t xml:space="preserve">QA-/Release-Management-Experte: hätte Befund 2 (fehlendes natives Plugin im Build) vermutlich schon vor der Veröffentlichung über eine einfache Checkliste („Ist jedes im Code referenzierte native Plugin auch tatsächlich in node_modules UND im Android-Projekt vorhanden?“) abgefangen. Empfehlenswert als festen Schritt vor jedem neuen Release.</w:t>
      </w:r>
    </w:p>
    <w:p>
      <w:pPr>
        <w:pStyle w:val="ListParagraph"/>
        <w:numPr>
          <w:ilvl w:val="0"/>
          <w:numId w:val="2"/>
        </w:numPr>
        <w:spacing w:after="80"/>
      </w:pPr>
      <w:r>
        <w:t xml:space="preserve">Verbraucherschutz-/Rechtsexperte: Befund 1 ist nicht nur ein technischer Bug, sondern grenzt an eine irreführende Angabe eines bezahlten Status gegenüber Nutzer:innen. Sollte kurz rechtlich eingeordnet werden, bevor die App produktiv geht, auch wenn es aktuell nur eine Testgruppe betrifft.</w:t>
      </w:r>
    </w:p>
    <w:p>
      <w:pPr>
        <w:pStyle w:val="ListParagraph"/>
        <w:numPr>
          <w:ilvl w:val="0"/>
          <w:numId w:val="2"/>
        </w:numPr>
        <w:spacing w:after="80"/>
      </w:pPr>
      <w:r>
        <w:t xml:space="preserve">UX-Writer/Content-Experte: für Befund 3 (Einführungstext) und die Formulierung der Fehlermeldung in Befund 2 – damit Tonalität und Verständlichkeit für fachfremde Erstnutzer:innen konsistent sind, statt ad hoc formuliert zu werden.</w:t>
      </w:r>
    </w:p>
    <w:p>
      <w:pPr>
        <w:pStyle w:val="ListParagraph"/>
        <w:numPr>
          <w:ilvl w:val="0"/>
          <w:numId w:val="2"/>
        </w:numPr>
        <w:spacing w:after="80"/>
      </w:pPr>
      <w:r>
        <w:t xml:space="preserve">Usability-Testing-Experte: die aktuelle Testrunde ist im Grunde der erste echte Usability-Test der App mit fachfremden Personen. Ein etwas strukturierteres Vorgehen (kurze geleitete Aufgaben statt freier Nutzung) würde beim nächsten Testdurchlauf voraussichtlich noch gezieltere Rückmeldungen liefern.</w:t>
      </w:r>
    </w:p>
    <w:p>
      <w:pPr>
        <w:pStyle w:val="Heading1"/>
        <w:spacing w:after="160" w:before="320"/>
      </w:pPr>
      <w:r>
        <w:t xml:space="preserve">7. Kurze Einordnung der Dringlichkeit</w:t>
      </w:r>
    </w:p>
    <w:p>
      <w:pPr>
        <w:pStyle w:val="ListParagraph"/>
        <w:numPr>
          <w:ilvl w:val="0"/>
          <w:numId w:val="2"/>
        </w:numPr>
        <w:spacing w:after="80"/>
      </w:pPr>
      <w:r>
        <w:t xml:space="preserve">Befund 1 (Premium-Fehlanzeige): höchste Priorität – Vertrauens- und potenzielles Rechtsrisiko, sollte vor weiteren Testerinnen zusätzlich betroffen sind behoben werden.</w:t>
      </w:r>
    </w:p>
    <w:p>
      <w:pPr>
        <w:pStyle w:val="ListParagraph"/>
        <w:numPr>
          <w:ilvl w:val="0"/>
          <w:numId w:val="2"/>
        </w:numPr>
        <w:spacing w:after="80"/>
      </w:pPr>
      <w:r>
        <w:t xml:space="preserve">Befund 2 (Barcode-Scanner): hohe Priorität, braucht aber Vorlauf – npm install, cap sync, vollständiger Rebuild und ein neuer Release in den Testtrack sind nötig, das ist kein Konfigurations-Fix in der Play Console.</w:t>
      </w:r>
    </w:p>
    <w:p>
      <w:pPr>
        <w:pStyle w:val="ListParagraph"/>
        <w:numPr>
          <w:ilvl w:val="0"/>
          <w:numId w:val="2"/>
        </w:numPr>
        <w:spacing w:after="80"/>
      </w:pPr>
      <w:r>
        <w:t xml:space="preserve">Befund 4 (Tagebuch-Sichtbarkeit): vermutlich schnell behebbar, aber hoher Wahrnehmungs-Effekt bei den Testern – lohnt sich frühzeitig mitzunehmen.</w:t>
      </w:r>
    </w:p>
    <w:p>
      <w:pPr>
        <w:pStyle w:val="ListParagraph"/>
        <w:numPr>
          <w:ilvl w:val="0"/>
          <w:numId w:val="2"/>
        </w:numPr>
        <w:spacing w:after="80"/>
      </w:pPr>
      <w:r>
        <w:t xml:space="preserve">Befund 3 (Einführung): wichtig für die Testerfahrung, aber kein Show-Stopper für die laufende Testphase – kann etwas planvoller (Text + Tonalität zuerst abstimmen) angegangen werden.</w:t>
      </w:r>
    </w:p>
    <w:p>
      <w:pPr>
        <w:spacing w:after="160"/>
      </w:pPr>
      <w:r>
        <w:rPr>
          <w:i/>
          <w:iCs/>
          <w:color w:val="5B6770"/>
        </w:rPr>
        <w:t xml:space="preserve">Wie besprochen wird hier noch kein Code geändert – das ist die Einordnung für die Planungsentscheidung. Sag Bescheid, wenn wir auf dieser Basis in die Umsetzungsplanung für einen oder mehrere der vier Punkte gehen sollen.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2026-07-30T03:04:55.629Z</dcterms:created>
  <dcterms:modified xsi:type="dcterms:W3CDTF">2026-07-30T03:04:55.629Z</dcterms:modified>
</cp:coreProperties>
</file>

<file path=docProps/custom.xml><?xml version="1.0" encoding="utf-8"?>
<Properties xmlns="http://schemas.openxmlformats.org/officeDocument/2006/custom-properties" xmlns:vt="http://schemas.openxmlformats.org/officeDocument/2006/docPropsVTypes"/>
</file>