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actividades planificadas se han cumplido oportunamente en su gran mayoría, alcanzando los hitos establecidos dentro de los márgenes programados.</w:t>
              <w:br w:type="textWrapping"/>
              <w:t xml:space="preserve">El factor que nos ha facilitado el progreso es la perseverancia y la buena comunicación del equipo.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Dentro de las dificultades principales es la coordinación de tiempo de cada uno de los integrantes debido a que nos encontramos disponibles dentro de horarios distintos por motivo de rutinas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mi evaluación es bastante alta, destacando la capacidad de organizar los tiempos de cada uno y gestionar las tareas de cada uno, además de mantener una comunicación clara entre los integrantes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Asegurar que los criterios de validación interna se alineen plenamente con los estándares exigidos para la evaluación final y defensa técnica. Me gustaría preguntar sobre rúbricas o estándares de años anteriores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 carga de trabajo actual se mantiene equilibrada y responde adecuadamente a las fortalezas de cada integrante, por lo que no se requiere una reasignación mayor.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nyqqebl269d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nuestro equipo es sólido y con una comunicación clara sobre nuestros objetivos. Dentro de los aspectos que podemos mejorar es la formalización de las minutas y el reparto de trabajo para mayor balance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5yU1m9YWiZc/8ynTa3RxT5bFA==">CgMxLjAyDmgubnlxcWVibDI2OWRkOAByITFqNEJWMmpJc1NHaVltalRSRTF5WWhFRlg0M0EwYlA0cA==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