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1.2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09-09-26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Discusión sobre desarrollo de los modelos TO-BE y documentos iniciales de la fase 2.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A lo largo de la reunión se conversaron temas relacionados al inicio de la nueva etapa del proyecto. Se da pie el desarrollo del documento DAS (Documento Arquitectura Sistema) y diagramas TO-BE desarrollados en Bizagi. Se corrigen detalles, sobre el flujo presente en los diagramas.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-38090</wp:posOffset>
              </wp:positionH>
              <wp:positionV relativeFrom="paragraph">
                <wp:posOffset>-38090</wp:posOffset>
              </wp:positionV>
              <wp:extent cx="0" cy="1270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-38090</wp:posOffset>
              </wp:positionH>
              <wp:positionV relativeFrom="paragraph">
                <wp:posOffset>-38090</wp:posOffset>
              </wp:positionV>
              <wp:extent cx="0" cy="12700"/>
              <wp:effectExtent b="0" l="0" r="0" t="0"/>
              <wp:wrapNone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f09flSdg/gDWN6ssYN02mHVDw==">CgMxLjA4AHIhMUxFMnpweWhla2pJNnBQdGVYbEk5eTAyV2tUREVUUnY2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