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Asignatura Portafolio de Título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02-09-26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Capstone 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Cisterna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 Godoy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ahoma" w:cs="Tahoma" w:eastAsia="Tahoma" w:hAnsi="Tahoma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mart.godoyc@duocuc.cl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Marcelo Vásquez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7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marc.vasquezc@duocuc.cl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Organización y desarrollo de la fase de Planificación inicial, documentos asociados.</w:t>
            </w:r>
          </w:p>
        </w:tc>
      </w:tr>
    </w:tbl>
    <w:p w:rsidR="00000000" w:rsidDel="00000000" w:rsidP="00000000" w:rsidRDefault="00000000" w:rsidRPr="00000000" w14:paraId="00000033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trabaja en conjunto con los integrantes de equipo para avanzar y se discuten cambios relacionados con el alcance del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Progreso en planificación.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acuerda el avance individual fuera de las reuniones.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documentación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 Septiembre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Marcelo Vasquez, Nicolas Cisterna.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Generar mockups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 Septiembre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 Godoy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Sin observaciones.</w:t>
            </w:r>
          </w:p>
        </w:tc>
      </w:tr>
    </w:tbl>
    <w:p w:rsidR="00000000" w:rsidDel="00000000" w:rsidP="00000000" w:rsidRDefault="00000000" w:rsidRPr="00000000" w14:paraId="00000056">
      <w:pPr>
        <w:numPr>
          <w:ilvl w:val="5"/>
          <w:numId w:val="1"/>
        </w:numPr>
        <w:spacing w:after="360" w:lineRule="auto"/>
        <w:ind w:left="0" w:firstLine="0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6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-25392</wp:posOffset>
              </wp:positionH>
              <wp:positionV relativeFrom="paragraph">
                <wp:posOffset>-38092</wp:posOffset>
              </wp:positionV>
              <wp:extent cx="0" cy="12700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-25392</wp:posOffset>
              </wp:positionH>
              <wp:positionV relativeFrom="paragraph">
                <wp:posOffset>-38092</wp:posOffset>
              </wp:positionV>
              <wp:extent cx="0" cy="12700"/>
              <wp:effectExtent b="0" l="0" r="0" t="0"/>
              <wp:wrapNone/>
              <wp:docPr id="1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A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B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2zG0l3VyR1Lc1z4977wEsp/CNQ==">CgMxLjA4AHIhMTlVdUJ2WVhXNVFpRXNrYnR6dkRCNzVTT052YTdHVjAx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