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16-09-26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Distribución de tareas del equipo para la fase 2 del proyecto.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 el alcance de la fase 2 y se distribuyen las tareas entre los integrantes según sus fortalezas. Se definen los responsables de la documentación de arquitectura, los diagramas y el desarrollo de los módulos del sistema, junto con los plazos de entrega de cada uno.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Distribución de tareas.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la asignación de responsables por módulo y documento, con seguimiento semanal del avance.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documento 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Vasquez, Nicolas Cisterna.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Preparar base para diagramas 4+1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-31741</wp:posOffset>
              </wp:positionH>
              <wp:positionV relativeFrom="paragraph">
                <wp:posOffset>-38091</wp:posOffset>
              </wp:positionV>
              <wp:extent cx="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-31741</wp:posOffset>
              </wp:positionH>
              <wp:positionV relativeFrom="paragraph">
                <wp:posOffset>-38091</wp:posOffset>
              </wp:positionV>
              <wp:extent cx="0" cy="12700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cCGONqgN7tpLi4ypGMiBxnp+pA==">CgMxLjA4AHIhMWhKenhvX2w3WkNPMzhFcFlIa1Vadk5mV2Nqc1ZQb2FR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