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21-08-26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Posibles proyectos a realizar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discuten de manera presencial aspectos del proyecto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se evalúa el cambio de proyecto.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k0wrCOv/BFkzyOdUqc7NnUxynw==">CgMxLjA4AHIhMUFsX3gwbFJSc2F0Z2RmUXRJYzk2SHVNTmFtTXY4a1lQ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