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23BEC" w14:textId="21B17A25" w:rsidR="001320DF" w:rsidRPr="001320DF" w:rsidRDefault="001320DF" w:rsidP="00F94478">
      <w:pPr>
        <w:jc w:val="center"/>
        <w:rPr>
          <w:rFonts w:asciiTheme="majorHAnsi" w:hAnsiTheme="majorHAnsi"/>
          <w:b/>
          <w:sz w:val="28"/>
          <w:szCs w:val="22"/>
          <w:lang w:val="pt-BR"/>
        </w:rPr>
      </w:pPr>
      <w:r w:rsidRPr="001320DF">
        <w:rPr>
          <w:rFonts w:asciiTheme="majorHAnsi" w:hAnsiTheme="majorHAnsi"/>
          <w:b/>
          <w:sz w:val="28"/>
          <w:szCs w:val="22"/>
          <w:lang w:val="pt-BR"/>
        </w:rPr>
        <w:t>MEMORIAL DESCRITIVO</w:t>
      </w:r>
    </w:p>
    <w:p w14:paraId="091EFD13" w14:textId="2EFA335B" w:rsidR="00F94478" w:rsidRPr="001320DF" w:rsidRDefault="00B46B4D" w:rsidP="00F94478">
      <w:pPr>
        <w:jc w:val="center"/>
        <w:rPr>
          <w:rFonts w:asciiTheme="majorHAnsi" w:hAnsiTheme="majorHAnsi"/>
          <w:szCs w:val="22"/>
          <w:lang w:val="pt-BR"/>
        </w:rPr>
      </w:pPr>
      <w:r w:rsidRPr="001320DF">
        <w:rPr>
          <w:rFonts w:asciiTheme="majorHAnsi" w:hAnsiTheme="majorHAnsi"/>
          <w:szCs w:val="22"/>
          <w:lang w:val="pt-BR"/>
        </w:rPr>
        <w:t>AUTOMAÇÃO DO SISTEMA DE ABASTECIMENTO</w:t>
      </w:r>
    </w:p>
    <w:p w14:paraId="0DA0C527" w14:textId="542B8C3B" w:rsidR="00F94478" w:rsidRPr="001320DF" w:rsidRDefault="00CC710B" w:rsidP="00753067">
      <w:pPr>
        <w:jc w:val="center"/>
        <w:rPr>
          <w:rFonts w:asciiTheme="majorHAnsi" w:hAnsiTheme="majorHAnsi"/>
          <w:sz w:val="22"/>
          <w:szCs w:val="22"/>
          <w:lang w:val="pt-BR"/>
        </w:rPr>
      </w:pPr>
      <w:r w:rsidRPr="001320DF">
        <w:rPr>
          <w:rFonts w:asciiTheme="majorHAnsi" w:hAnsiTheme="majorHAnsi"/>
          <w:sz w:val="22"/>
          <w:szCs w:val="22"/>
          <w:lang w:val="pt-BR"/>
        </w:rPr>
        <w:t>LOTEAMENTO ALTO FLORESTA</w:t>
      </w:r>
      <w:r w:rsidR="001320DF" w:rsidRPr="001320DF">
        <w:rPr>
          <w:rFonts w:asciiTheme="majorHAnsi" w:hAnsiTheme="majorHAnsi"/>
          <w:sz w:val="22"/>
          <w:szCs w:val="22"/>
          <w:lang w:val="pt-BR"/>
        </w:rPr>
        <w:t>- ESTÂNCIA VELHA</w:t>
      </w:r>
    </w:p>
    <w:p w14:paraId="6BB81FCA" w14:textId="77777777" w:rsidR="00F94478" w:rsidRPr="00753067" w:rsidRDefault="00F94478" w:rsidP="00F94478">
      <w:pPr>
        <w:jc w:val="both"/>
        <w:rPr>
          <w:rFonts w:asciiTheme="majorHAnsi" w:hAnsiTheme="majorHAnsi"/>
          <w:sz w:val="22"/>
          <w:szCs w:val="22"/>
          <w:lang w:val="pt-BR"/>
        </w:rPr>
      </w:pPr>
      <w:r w:rsidRPr="00753067">
        <w:rPr>
          <w:rFonts w:asciiTheme="majorHAnsi" w:hAnsiTheme="majorHAnsi"/>
          <w:sz w:val="22"/>
          <w:szCs w:val="22"/>
          <w:lang w:val="pt-BR"/>
        </w:rPr>
        <w:t xml:space="preserve">Responsável: </w:t>
      </w:r>
      <w:r w:rsidRPr="00753067">
        <w:rPr>
          <w:rFonts w:asciiTheme="majorHAnsi" w:hAnsiTheme="majorHAnsi"/>
          <w:b/>
          <w:sz w:val="22"/>
          <w:szCs w:val="22"/>
          <w:lang w:val="pt-BR"/>
        </w:rPr>
        <w:t>Engenheiro Eletrecista Argus Luconi Rosenhaim - CREA/RS 142849</w:t>
      </w:r>
      <w:r w:rsidRPr="00753067">
        <w:rPr>
          <w:rFonts w:asciiTheme="majorHAnsi" w:hAnsiTheme="majorHAnsi"/>
          <w:sz w:val="22"/>
          <w:szCs w:val="22"/>
          <w:lang w:val="pt-BR"/>
        </w:rPr>
        <w:t>.</w:t>
      </w:r>
    </w:p>
    <w:p w14:paraId="44CAAA78" w14:textId="5449B45D" w:rsidR="006A0DF7" w:rsidRPr="001320DF" w:rsidRDefault="00F94478" w:rsidP="00B46B4D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  <w:r w:rsidRPr="00753067">
        <w:rPr>
          <w:rFonts w:asciiTheme="majorHAnsi" w:hAnsiTheme="majorHAnsi"/>
          <w:sz w:val="22"/>
          <w:szCs w:val="22"/>
          <w:lang w:val="pt-BR"/>
        </w:rPr>
        <w:t xml:space="preserve">Elaborado para: </w:t>
      </w:r>
      <w:r w:rsidR="001320DF">
        <w:rPr>
          <w:rStyle w:val="Strong"/>
          <w:rFonts w:asciiTheme="majorHAnsi" w:eastAsia="Times New Roman" w:hAnsiTheme="majorHAnsi" w:cs="Times New Roman"/>
          <w:sz w:val="22"/>
          <w:szCs w:val="22"/>
          <w:lang w:val="pt-BR"/>
        </w:rPr>
        <w:t>CORSAN</w:t>
      </w:r>
    </w:p>
    <w:p w14:paraId="3ECF044D" w14:textId="57CF2A48" w:rsidR="00B46B4D" w:rsidRPr="001320DF" w:rsidRDefault="00B46B4D" w:rsidP="00B46B4D">
      <w:pPr>
        <w:jc w:val="both"/>
        <w:rPr>
          <w:rFonts w:asciiTheme="majorHAnsi" w:hAnsiTheme="majorHAnsi"/>
          <w:sz w:val="22"/>
          <w:szCs w:val="22"/>
        </w:rPr>
      </w:pPr>
      <w:r w:rsidRPr="001320DF">
        <w:rPr>
          <w:rFonts w:asciiTheme="majorHAnsi" w:hAnsiTheme="majorHAnsi"/>
          <w:sz w:val="22"/>
          <w:szCs w:val="22"/>
        </w:rPr>
        <w:t xml:space="preserve">Este projeto foi elaborado seguindo o documento </w:t>
      </w:r>
      <w:r w:rsidR="001320DF">
        <w:rPr>
          <w:rFonts w:asciiTheme="majorHAnsi" w:hAnsiTheme="majorHAnsi"/>
          <w:sz w:val="22"/>
          <w:szCs w:val="22"/>
        </w:rPr>
        <w:t xml:space="preserve">da </w:t>
      </w:r>
      <w:r w:rsidRPr="001320DF">
        <w:rPr>
          <w:rFonts w:asciiTheme="majorHAnsi" w:hAnsiTheme="majorHAnsi"/>
          <w:sz w:val="22"/>
          <w:szCs w:val="22"/>
        </w:rPr>
        <w:t>CORSAN: ORIENTAÇÕES PARA APRESENTAÇÃO DE PROJETOS ELÉTRICOS</w:t>
      </w:r>
      <w:r w:rsidR="001320DF">
        <w:rPr>
          <w:rFonts w:asciiTheme="majorHAnsi" w:hAnsiTheme="majorHAnsi"/>
          <w:sz w:val="22"/>
          <w:szCs w:val="22"/>
        </w:rPr>
        <w:t>.</w:t>
      </w:r>
    </w:p>
    <w:p w14:paraId="1EB2D126" w14:textId="77777777" w:rsidR="00753067" w:rsidRPr="001320DF" w:rsidRDefault="00753067" w:rsidP="00B46B4D">
      <w:pPr>
        <w:jc w:val="both"/>
        <w:rPr>
          <w:rFonts w:asciiTheme="majorHAnsi" w:hAnsiTheme="majorHAnsi"/>
          <w:position w:val="-26"/>
          <w:sz w:val="22"/>
          <w:szCs w:val="22"/>
        </w:rPr>
        <w:sectPr w:rsidR="00753067" w:rsidRPr="001320DF" w:rsidSect="00AE0003">
          <w:pgSz w:w="11900" w:h="16840"/>
          <w:pgMar w:top="1440" w:right="1800" w:bottom="1440" w:left="1800" w:header="708" w:footer="708" w:gutter="0"/>
          <w:cols w:space="708"/>
        </w:sectPr>
      </w:pPr>
    </w:p>
    <w:p w14:paraId="188216F6" w14:textId="77777777" w:rsidR="001320DF" w:rsidRPr="001320DF" w:rsidRDefault="001320DF" w:rsidP="001320DF">
      <w:pPr>
        <w:spacing w:after="0"/>
        <w:rPr>
          <w:rFonts w:asciiTheme="majorHAnsi" w:eastAsia="Times New Roman" w:hAnsiTheme="majorHAnsi" w:cs="Times New Roman"/>
          <w:sz w:val="22"/>
          <w:szCs w:val="22"/>
          <w:lang w:eastAsia="en-US"/>
        </w:rPr>
      </w:pPr>
    </w:p>
    <w:p w14:paraId="51B7A22C" w14:textId="1725C416" w:rsidR="001320DF" w:rsidRDefault="001320DF" w:rsidP="001320DF">
      <w:pPr>
        <w:spacing w:after="0"/>
        <w:ind w:firstLine="720"/>
        <w:jc w:val="both"/>
        <w:rPr>
          <w:rFonts w:asciiTheme="majorHAnsi" w:hAnsiTheme="majorHAnsi" w:cs="Arial"/>
          <w:color w:val="000000"/>
          <w:sz w:val="22"/>
          <w:szCs w:val="22"/>
          <w:lang w:eastAsia="en-US"/>
        </w:rPr>
      </w:pPr>
      <w:r w:rsidRPr="001320DF">
        <w:rPr>
          <w:rFonts w:asciiTheme="majorHAnsi" w:hAnsiTheme="majorHAnsi" w:cs="Arial"/>
          <w:color w:val="000000"/>
          <w:sz w:val="22"/>
          <w:szCs w:val="22"/>
          <w:lang w:eastAsia="en-US"/>
        </w:rPr>
        <w:t xml:space="preserve">Este sistema de automação de abastecimento a ser instalado no loteamento Altos do Floresta na cidade de Estância Velha consiste </w:t>
      </w:r>
      <w:r>
        <w:rPr>
          <w:rFonts w:asciiTheme="majorHAnsi" w:hAnsiTheme="majorHAnsi" w:cs="Arial"/>
          <w:color w:val="000000"/>
          <w:sz w:val="22"/>
          <w:szCs w:val="22"/>
          <w:lang w:eastAsia="en-US"/>
        </w:rPr>
        <w:t xml:space="preserve">em abastecer um reservatório superior a partir de um inferior com o acionamento de uma casa de bombas, e é composto </w:t>
      </w:r>
      <w:r w:rsidRPr="001320DF">
        <w:rPr>
          <w:rFonts w:asciiTheme="majorHAnsi" w:hAnsiTheme="majorHAnsi" w:cs="Arial"/>
          <w:color w:val="000000"/>
          <w:sz w:val="22"/>
          <w:szCs w:val="22"/>
          <w:lang w:eastAsia="en-US"/>
        </w:rPr>
        <w:t xml:space="preserve">de uma instrumentação, um controle lógico e um circuito de atuação. </w:t>
      </w:r>
    </w:p>
    <w:p w14:paraId="1EE04AB3" w14:textId="77777777" w:rsidR="001320DF" w:rsidRPr="001320DF" w:rsidRDefault="001320DF" w:rsidP="001320DF">
      <w:pPr>
        <w:spacing w:after="0"/>
        <w:ind w:firstLine="720"/>
        <w:jc w:val="both"/>
        <w:rPr>
          <w:rFonts w:asciiTheme="majorHAnsi" w:hAnsiTheme="majorHAnsi" w:cs="Times New Roman"/>
          <w:sz w:val="22"/>
          <w:szCs w:val="22"/>
          <w:lang w:eastAsia="en-US"/>
        </w:rPr>
      </w:pPr>
    </w:p>
    <w:p w14:paraId="0CD564C7" w14:textId="77777777" w:rsidR="001320DF" w:rsidRDefault="001320DF" w:rsidP="001320DF">
      <w:pPr>
        <w:spacing w:after="0"/>
        <w:ind w:firstLine="720"/>
        <w:jc w:val="both"/>
        <w:rPr>
          <w:rFonts w:asciiTheme="majorHAnsi" w:hAnsiTheme="majorHAnsi" w:cs="Arial"/>
          <w:color w:val="000000"/>
          <w:sz w:val="22"/>
          <w:szCs w:val="22"/>
          <w:lang w:eastAsia="en-US"/>
        </w:rPr>
      </w:pPr>
      <w:r w:rsidRPr="001320DF">
        <w:rPr>
          <w:rFonts w:asciiTheme="majorHAnsi" w:hAnsiTheme="majorHAnsi" w:cs="Arial"/>
          <w:color w:val="000000"/>
          <w:sz w:val="22"/>
          <w:szCs w:val="22"/>
          <w:lang w:eastAsia="en-US"/>
        </w:rPr>
        <w:t>A instrumentação se divide em medição de volume constante no reservatório a ser enchido e um detector de fluxo logo após a casa de bombas para proteção das mesmas.</w:t>
      </w:r>
    </w:p>
    <w:p w14:paraId="1D9E6C2D" w14:textId="77777777" w:rsidR="001320DF" w:rsidRPr="001320DF" w:rsidRDefault="001320DF" w:rsidP="001320DF">
      <w:pPr>
        <w:spacing w:after="0"/>
        <w:ind w:firstLine="720"/>
        <w:jc w:val="both"/>
        <w:rPr>
          <w:rFonts w:asciiTheme="majorHAnsi" w:hAnsiTheme="majorHAnsi" w:cs="Times New Roman"/>
          <w:sz w:val="22"/>
          <w:szCs w:val="22"/>
          <w:lang w:eastAsia="en-US"/>
        </w:rPr>
      </w:pPr>
    </w:p>
    <w:p w14:paraId="7187E442" w14:textId="42023ED9" w:rsidR="001320DF" w:rsidRDefault="001320DF" w:rsidP="001320DF">
      <w:pPr>
        <w:spacing w:after="0"/>
        <w:ind w:firstLine="720"/>
        <w:jc w:val="both"/>
        <w:rPr>
          <w:rFonts w:asciiTheme="majorHAnsi" w:hAnsiTheme="majorHAnsi" w:cs="Arial"/>
          <w:color w:val="000000"/>
          <w:sz w:val="22"/>
          <w:szCs w:val="22"/>
          <w:lang w:eastAsia="en-US"/>
        </w:rPr>
      </w:pPr>
      <w:r w:rsidRPr="001320DF">
        <w:rPr>
          <w:rFonts w:asciiTheme="majorHAnsi" w:hAnsiTheme="majorHAnsi" w:cs="Arial"/>
          <w:color w:val="000000"/>
          <w:sz w:val="22"/>
          <w:szCs w:val="22"/>
          <w:lang w:eastAsia="en-US"/>
        </w:rPr>
        <w:t>Para este projeto, seguindo as orientações da Corsan, o acionam</w:t>
      </w:r>
      <w:r>
        <w:rPr>
          <w:rFonts w:asciiTheme="majorHAnsi" w:hAnsiTheme="majorHAnsi" w:cs="Arial"/>
          <w:color w:val="000000"/>
          <w:sz w:val="22"/>
          <w:szCs w:val="22"/>
          <w:lang w:eastAsia="en-US"/>
        </w:rPr>
        <w:t>ento é feito diretamente com</w:t>
      </w:r>
      <w:r w:rsidRPr="001320DF">
        <w:rPr>
          <w:rFonts w:asciiTheme="majorHAnsi" w:hAnsiTheme="majorHAnsi" w:cs="Arial"/>
          <w:color w:val="000000"/>
          <w:sz w:val="22"/>
          <w:szCs w:val="22"/>
          <w:lang w:eastAsia="en-US"/>
        </w:rPr>
        <w:t xml:space="preserve"> contactora</w:t>
      </w:r>
      <w:r>
        <w:rPr>
          <w:rFonts w:asciiTheme="majorHAnsi" w:hAnsiTheme="majorHAnsi" w:cs="Arial"/>
          <w:color w:val="000000"/>
          <w:sz w:val="22"/>
          <w:szCs w:val="22"/>
          <w:lang w:eastAsia="en-US"/>
        </w:rPr>
        <w:t>s, pois as motobombas são de 380V / 1,5CV</w:t>
      </w:r>
      <w:r w:rsidRPr="001320DF">
        <w:rPr>
          <w:rFonts w:asciiTheme="majorHAnsi" w:hAnsiTheme="majorHAnsi" w:cs="Arial"/>
          <w:color w:val="000000"/>
          <w:sz w:val="22"/>
          <w:szCs w:val="22"/>
          <w:lang w:eastAsia="en-US"/>
        </w:rPr>
        <w:t>. São utilizadas duas bombas, inicialmente projetadas como operação e backup, mas poderão trabalhar alternadamente para evitar desgastes excessivos e garantir o funcionamento de todo sistema a longo prazo.</w:t>
      </w:r>
    </w:p>
    <w:p w14:paraId="6B31D469" w14:textId="77777777" w:rsidR="001320DF" w:rsidRPr="001320DF" w:rsidRDefault="001320DF" w:rsidP="001320DF">
      <w:pPr>
        <w:spacing w:after="0"/>
        <w:ind w:firstLine="720"/>
        <w:jc w:val="both"/>
        <w:rPr>
          <w:rFonts w:asciiTheme="majorHAnsi" w:hAnsiTheme="majorHAnsi" w:cs="Times New Roman"/>
          <w:sz w:val="22"/>
          <w:szCs w:val="22"/>
          <w:lang w:eastAsia="en-US"/>
        </w:rPr>
      </w:pPr>
    </w:p>
    <w:p w14:paraId="054C9A23" w14:textId="2A3E0889" w:rsidR="001320DF" w:rsidRDefault="001320DF" w:rsidP="001320DF">
      <w:pPr>
        <w:spacing w:after="0"/>
        <w:ind w:firstLine="720"/>
        <w:jc w:val="both"/>
        <w:rPr>
          <w:rFonts w:asciiTheme="majorHAnsi" w:hAnsiTheme="majorHAnsi" w:cs="Arial"/>
          <w:color w:val="000000"/>
          <w:sz w:val="22"/>
          <w:szCs w:val="22"/>
          <w:lang w:eastAsia="en-US"/>
        </w:rPr>
      </w:pPr>
      <w:r w:rsidRPr="001320DF">
        <w:rPr>
          <w:rFonts w:asciiTheme="majorHAnsi" w:hAnsiTheme="majorHAnsi" w:cs="Arial"/>
          <w:color w:val="000000"/>
          <w:sz w:val="22"/>
          <w:szCs w:val="22"/>
          <w:lang w:eastAsia="en-US"/>
        </w:rPr>
        <w:t>O controle lógico do sistema é feito com um CLP, que permite a alteração do ciclo de operação de abastecimento caso o configurado em sua instalação não se adeque ao consumo normal do loteamento. Ainda permite que este sis</w:t>
      </w:r>
      <w:r>
        <w:rPr>
          <w:rFonts w:asciiTheme="majorHAnsi" w:hAnsiTheme="majorHAnsi" w:cs="Arial"/>
          <w:color w:val="000000"/>
          <w:sz w:val="22"/>
          <w:szCs w:val="22"/>
          <w:lang w:eastAsia="en-US"/>
        </w:rPr>
        <w:t>tema possa futuramente integrar como escravo</w:t>
      </w:r>
      <w:r w:rsidRPr="001320DF">
        <w:rPr>
          <w:rFonts w:asciiTheme="majorHAnsi" w:hAnsiTheme="majorHAnsi" w:cs="Arial"/>
          <w:color w:val="000000"/>
          <w:sz w:val="22"/>
          <w:szCs w:val="22"/>
          <w:lang w:eastAsia="en-US"/>
        </w:rPr>
        <w:t xml:space="preserve"> um Sistema de Comando maior caso a Corsan venha a necessitar, </w:t>
      </w:r>
      <w:r>
        <w:rPr>
          <w:rFonts w:asciiTheme="majorHAnsi" w:hAnsiTheme="majorHAnsi" w:cs="Arial"/>
          <w:color w:val="000000"/>
          <w:sz w:val="22"/>
          <w:szCs w:val="22"/>
          <w:lang w:eastAsia="en-US"/>
        </w:rPr>
        <w:t xml:space="preserve">com </w:t>
      </w:r>
      <w:r w:rsidRPr="001320DF">
        <w:rPr>
          <w:rFonts w:asciiTheme="majorHAnsi" w:hAnsiTheme="majorHAnsi" w:cs="Arial"/>
          <w:color w:val="000000"/>
          <w:sz w:val="22"/>
          <w:szCs w:val="22"/>
          <w:lang w:eastAsia="en-US"/>
        </w:rPr>
        <w:t xml:space="preserve">apenas a adição do modo de transmissão de dados ( via rádio link ou celular ) e a </w:t>
      </w:r>
      <w:r>
        <w:rPr>
          <w:rFonts w:asciiTheme="majorHAnsi" w:hAnsiTheme="majorHAnsi" w:cs="Arial"/>
          <w:color w:val="000000"/>
          <w:sz w:val="22"/>
          <w:szCs w:val="22"/>
          <w:lang w:eastAsia="en-US"/>
        </w:rPr>
        <w:t>implementação de outras regras n</w:t>
      </w:r>
      <w:r w:rsidRPr="001320DF">
        <w:rPr>
          <w:rFonts w:asciiTheme="majorHAnsi" w:hAnsiTheme="majorHAnsi" w:cs="Arial"/>
          <w:color w:val="000000"/>
          <w:sz w:val="22"/>
          <w:szCs w:val="22"/>
          <w:lang w:eastAsia="en-US"/>
        </w:rPr>
        <w:t>o CLP.</w:t>
      </w:r>
    </w:p>
    <w:p w14:paraId="28DA4903" w14:textId="77777777" w:rsidR="001320DF" w:rsidRPr="001320DF" w:rsidRDefault="001320DF" w:rsidP="001320DF">
      <w:pPr>
        <w:spacing w:after="0"/>
        <w:ind w:firstLine="720"/>
        <w:jc w:val="both"/>
        <w:rPr>
          <w:rFonts w:asciiTheme="majorHAnsi" w:hAnsiTheme="majorHAnsi" w:cs="Times New Roman"/>
          <w:sz w:val="22"/>
          <w:szCs w:val="22"/>
          <w:lang w:eastAsia="en-US"/>
        </w:rPr>
      </w:pPr>
    </w:p>
    <w:p w14:paraId="66C1E264" w14:textId="77777777" w:rsidR="001320DF" w:rsidRPr="001320DF" w:rsidRDefault="001320DF" w:rsidP="001320DF">
      <w:pPr>
        <w:spacing w:after="0"/>
        <w:ind w:firstLine="720"/>
        <w:jc w:val="both"/>
        <w:rPr>
          <w:rFonts w:asciiTheme="majorHAnsi" w:hAnsiTheme="majorHAnsi" w:cs="Times New Roman"/>
          <w:sz w:val="22"/>
          <w:szCs w:val="22"/>
          <w:lang w:eastAsia="en-US"/>
        </w:rPr>
      </w:pPr>
      <w:r w:rsidRPr="001320DF">
        <w:rPr>
          <w:rFonts w:asciiTheme="majorHAnsi" w:hAnsiTheme="majorHAnsi" w:cs="Arial"/>
          <w:color w:val="000000"/>
          <w:sz w:val="22"/>
          <w:szCs w:val="22"/>
          <w:lang w:eastAsia="en-US"/>
        </w:rPr>
        <w:t>A seguir um descritivo de cada prancha anexa, contendo seus itens e eventuais detalhamentos:</w:t>
      </w:r>
    </w:p>
    <w:p w14:paraId="37170094" w14:textId="77777777" w:rsidR="001320DF" w:rsidRPr="001320DF" w:rsidRDefault="001320DF" w:rsidP="001320DF">
      <w:pPr>
        <w:spacing w:after="0"/>
        <w:rPr>
          <w:rFonts w:asciiTheme="majorHAnsi" w:eastAsia="Times New Roman" w:hAnsiTheme="majorHAnsi" w:cs="Times New Roman"/>
          <w:sz w:val="22"/>
          <w:szCs w:val="22"/>
          <w:lang w:eastAsia="en-US"/>
        </w:rPr>
      </w:pPr>
    </w:p>
    <w:p w14:paraId="087DF6F9" w14:textId="77777777" w:rsidR="001320DF" w:rsidRPr="001320DF" w:rsidRDefault="001320DF" w:rsidP="001320DF">
      <w:pPr>
        <w:spacing w:after="0"/>
        <w:jc w:val="both"/>
        <w:rPr>
          <w:rFonts w:asciiTheme="majorHAnsi" w:hAnsiTheme="majorHAnsi" w:cs="Times New Roman"/>
          <w:sz w:val="22"/>
          <w:szCs w:val="22"/>
          <w:lang w:eastAsia="en-US"/>
        </w:rPr>
      </w:pPr>
      <w:r w:rsidRPr="001320DF">
        <w:rPr>
          <w:rFonts w:asciiTheme="majorHAnsi" w:hAnsiTheme="majorHAnsi" w:cs="Arial"/>
          <w:sz w:val="22"/>
          <w:szCs w:val="22"/>
          <w:lang w:eastAsia="en-US"/>
        </w:rPr>
        <w:t xml:space="preserve">Prancha 01 [ Situação, Entrada e Aterramento] </w:t>
      </w:r>
    </w:p>
    <w:p w14:paraId="637873B0" w14:textId="77777777" w:rsidR="001320DF" w:rsidRPr="001105C3" w:rsidRDefault="001320DF" w:rsidP="001320DF">
      <w:pPr>
        <w:spacing w:after="0"/>
        <w:ind w:firstLine="720"/>
        <w:jc w:val="both"/>
        <w:rPr>
          <w:rFonts w:asciiTheme="majorHAnsi" w:hAnsiTheme="majorHAnsi" w:cs="Arial"/>
          <w:sz w:val="22"/>
          <w:szCs w:val="22"/>
          <w:lang w:eastAsia="en-US"/>
        </w:rPr>
      </w:pPr>
      <w:r w:rsidRPr="001320DF">
        <w:rPr>
          <w:rFonts w:asciiTheme="majorHAnsi" w:hAnsiTheme="majorHAnsi" w:cs="Arial"/>
          <w:sz w:val="22"/>
          <w:szCs w:val="22"/>
          <w:lang w:eastAsia="en-US"/>
        </w:rPr>
        <w:t>Apresenta a planta da parte do loteamento pertinente à automação, indicando a localização do reservatório superior, casa de bombas e reservatório inferior já existente. Há o detalhamento da entrada de luz, contendo postes e caixas de medição, sendo uma trifásica para a casa de bombas e uma monofásica para o reservatório superior. É indicado sobre a planta do loteamento a localização destas entradas de rede elétrica próximos as vias públicas.</w:t>
      </w:r>
    </w:p>
    <w:p w14:paraId="592FB861" w14:textId="77777777" w:rsidR="001320DF" w:rsidRPr="001320DF" w:rsidRDefault="001320DF" w:rsidP="001320DF">
      <w:pPr>
        <w:spacing w:after="0"/>
        <w:ind w:firstLine="720"/>
        <w:jc w:val="both"/>
        <w:rPr>
          <w:rFonts w:asciiTheme="majorHAnsi" w:hAnsiTheme="majorHAnsi" w:cs="Times New Roman"/>
          <w:sz w:val="22"/>
          <w:szCs w:val="22"/>
          <w:lang w:eastAsia="en-US"/>
        </w:rPr>
      </w:pPr>
    </w:p>
    <w:p w14:paraId="1EFB20D9" w14:textId="3AA1701B" w:rsidR="001320DF" w:rsidRPr="001320DF" w:rsidRDefault="001320DF" w:rsidP="001320DF">
      <w:pPr>
        <w:spacing w:after="0"/>
        <w:ind w:firstLine="720"/>
        <w:jc w:val="both"/>
        <w:rPr>
          <w:rFonts w:asciiTheme="majorHAnsi" w:hAnsiTheme="majorHAnsi" w:cs="Times New Roman"/>
          <w:sz w:val="22"/>
          <w:szCs w:val="22"/>
          <w:lang w:eastAsia="en-US"/>
        </w:rPr>
      </w:pPr>
      <w:r w:rsidRPr="001105C3">
        <w:rPr>
          <w:rFonts w:asciiTheme="majorHAnsi" w:hAnsiTheme="majorHAnsi" w:cs="Arial"/>
          <w:sz w:val="22"/>
          <w:szCs w:val="22"/>
          <w:lang w:eastAsia="en-US"/>
        </w:rPr>
        <w:t>Há</w:t>
      </w:r>
      <w:r w:rsidRPr="001320DF">
        <w:rPr>
          <w:rFonts w:asciiTheme="majorHAnsi" w:hAnsiTheme="majorHAnsi" w:cs="Arial"/>
          <w:sz w:val="22"/>
          <w:szCs w:val="22"/>
          <w:lang w:eastAsia="en-US"/>
        </w:rPr>
        <w:t xml:space="preserve"> ainda o detalhamento dos aterramentos, composto de 3 barras cada. Serão dispostos em 4 localizações: 1 - entrada de rede trifásica junto a medição; 2 - ao lado de fora da casa de bombas, na face oposta a parede do QGBT; 3 e 4 - ligados nas duas descidas dos cabos do SPDA do reservatório superior. As localizações detalhadas proximo a casa de bombas e reservatório supeior encontram-se em seus respectivos detalhamentos, nas pranchas a seguir.</w:t>
      </w:r>
    </w:p>
    <w:p w14:paraId="2327EC9E" w14:textId="77777777" w:rsidR="001320DF" w:rsidRPr="001320DF" w:rsidRDefault="001320DF" w:rsidP="001320DF">
      <w:pPr>
        <w:spacing w:after="0"/>
        <w:rPr>
          <w:rFonts w:asciiTheme="majorHAnsi" w:eastAsia="Times New Roman" w:hAnsiTheme="majorHAnsi" w:cs="Times New Roman"/>
          <w:sz w:val="22"/>
          <w:szCs w:val="22"/>
          <w:lang w:eastAsia="en-US"/>
        </w:rPr>
      </w:pPr>
    </w:p>
    <w:p w14:paraId="4DAD1D53" w14:textId="77777777" w:rsidR="001320DF" w:rsidRPr="001320DF" w:rsidRDefault="001320DF" w:rsidP="001320DF">
      <w:pPr>
        <w:spacing w:after="0"/>
        <w:jc w:val="both"/>
        <w:rPr>
          <w:rFonts w:asciiTheme="majorHAnsi" w:hAnsiTheme="majorHAnsi" w:cs="Times New Roman"/>
          <w:sz w:val="22"/>
          <w:szCs w:val="22"/>
          <w:lang w:eastAsia="en-US"/>
        </w:rPr>
      </w:pPr>
      <w:r w:rsidRPr="001320DF">
        <w:rPr>
          <w:rFonts w:asciiTheme="majorHAnsi" w:hAnsiTheme="majorHAnsi" w:cs="Arial"/>
          <w:sz w:val="22"/>
          <w:szCs w:val="22"/>
          <w:lang w:eastAsia="en-US"/>
        </w:rPr>
        <w:lastRenderedPageBreak/>
        <w:t xml:space="preserve">Prancha 02 [Casa de Bombas &amp; Quadro de Cargas   ] </w:t>
      </w:r>
    </w:p>
    <w:p w14:paraId="054ACE46" w14:textId="383E820C" w:rsidR="001320DF" w:rsidRPr="001320DF" w:rsidRDefault="001320DF" w:rsidP="001320DF">
      <w:pPr>
        <w:spacing w:after="0"/>
        <w:ind w:firstLine="720"/>
        <w:jc w:val="both"/>
        <w:rPr>
          <w:rFonts w:asciiTheme="majorHAnsi" w:hAnsiTheme="majorHAnsi" w:cs="Times New Roman"/>
          <w:sz w:val="22"/>
          <w:szCs w:val="22"/>
          <w:lang w:eastAsia="en-US"/>
        </w:rPr>
      </w:pPr>
      <w:r w:rsidRPr="001320DF">
        <w:rPr>
          <w:rFonts w:asciiTheme="majorHAnsi" w:hAnsiTheme="majorHAnsi" w:cs="Arial"/>
          <w:sz w:val="22"/>
          <w:szCs w:val="22"/>
          <w:lang w:eastAsia="en-US"/>
        </w:rPr>
        <w:t>Mostra a posição das duas motobombas e tubulação hidraulica, posição do QGBT, painel de capacitores, iluminação e tomadas de serviço</w:t>
      </w:r>
      <w:r w:rsidR="001105C3" w:rsidRPr="001105C3">
        <w:rPr>
          <w:rFonts w:asciiTheme="majorHAnsi" w:hAnsiTheme="majorHAnsi" w:cs="Arial"/>
          <w:sz w:val="22"/>
          <w:szCs w:val="22"/>
          <w:lang w:eastAsia="en-US"/>
        </w:rPr>
        <w:t xml:space="preserve"> e aterramento externo</w:t>
      </w:r>
      <w:r w:rsidRPr="001320DF">
        <w:rPr>
          <w:rFonts w:asciiTheme="majorHAnsi" w:hAnsiTheme="majorHAnsi" w:cs="Arial"/>
          <w:sz w:val="22"/>
          <w:szCs w:val="22"/>
          <w:lang w:eastAsia="en-US"/>
        </w:rPr>
        <w:t>. Disposta sobre a plata os caminhos do cabeamento com indicação unifilar. Em detalhe a instalação do sensor de fluxo para proteção das motobombas. Apresenta o quadro de cargas do circuito.</w:t>
      </w:r>
    </w:p>
    <w:p w14:paraId="21D81418" w14:textId="77777777" w:rsidR="001320DF" w:rsidRPr="001320DF" w:rsidRDefault="001320DF" w:rsidP="001320DF">
      <w:pPr>
        <w:spacing w:after="0"/>
        <w:rPr>
          <w:rFonts w:asciiTheme="majorHAnsi" w:eastAsia="Times New Roman" w:hAnsiTheme="majorHAnsi" w:cs="Times New Roman"/>
          <w:sz w:val="22"/>
          <w:szCs w:val="22"/>
          <w:lang w:eastAsia="en-US"/>
        </w:rPr>
      </w:pPr>
    </w:p>
    <w:p w14:paraId="7987AD30" w14:textId="77777777" w:rsidR="001320DF" w:rsidRPr="001320DF" w:rsidRDefault="001320DF" w:rsidP="001320DF">
      <w:pPr>
        <w:spacing w:after="0"/>
        <w:jc w:val="both"/>
        <w:rPr>
          <w:rFonts w:asciiTheme="majorHAnsi" w:hAnsiTheme="majorHAnsi" w:cs="Times New Roman"/>
          <w:sz w:val="22"/>
          <w:szCs w:val="22"/>
          <w:lang w:eastAsia="en-US"/>
        </w:rPr>
      </w:pPr>
      <w:r w:rsidRPr="001320DF">
        <w:rPr>
          <w:rFonts w:asciiTheme="majorHAnsi" w:hAnsiTheme="majorHAnsi" w:cs="Arial"/>
          <w:sz w:val="22"/>
          <w:szCs w:val="22"/>
          <w:lang w:eastAsia="en-US"/>
        </w:rPr>
        <w:t xml:space="preserve">Prancha 03 [ Esquema Elétrico do QGBT ] </w:t>
      </w:r>
    </w:p>
    <w:p w14:paraId="650C0DC9" w14:textId="2DF5292F" w:rsidR="001320DF" w:rsidRPr="001320DF" w:rsidRDefault="001320DF" w:rsidP="001320DF">
      <w:pPr>
        <w:spacing w:after="0"/>
        <w:ind w:firstLine="720"/>
        <w:jc w:val="both"/>
        <w:rPr>
          <w:rFonts w:asciiTheme="majorHAnsi" w:hAnsiTheme="majorHAnsi" w:cs="Times New Roman"/>
          <w:sz w:val="22"/>
          <w:szCs w:val="22"/>
          <w:lang w:eastAsia="en-US"/>
        </w:rPr>
      </w:pPr>
      <w:r w:rsidRPr="001320DF">
        <w:rPr>
          <w:rFonts w:asciiTheme="majorHAnsi" w:hAnsiTheme="majorHAnsi" w:cs="Arial"/>
          <w:sz w:val="22"/>
          <w:szCs w:val="22"/>
          <w:lang w:eastAsia="en-US"/>
        </w:rPr>
        <w:t>Trata do funcionamento da automação em si, do qual segue o descritivo: A automação se divide</w:t>
      </w:r>
      <w:r w:rsidRPr="001320DF">
        <w:rPr>
          <w:rFonts w:asciiTheme="majorHAnsi" w:hAnsiTheme="majorHAnsi" w:cs="Arial"/>
          <w:color w:val="000000"/>
          <w:sz w:val="22"/>
          <w:szCs w:val="22"/>
          <w:lang w:eastAsia="en-US"/>
        </w:rPr>
        <w:t xml:space="preserve"> em dois modos de operação</w:t>
      </w:r>
      <w:r w:rsidR="001105C3">
        <w:rPr>
          <w:rFonts w:asciiTheme="majorHAnsi" w:hAnsiTheme="majorHAnsi" w:cs="Arial"/>
          <w:color w:val="000000"/>
          <w:sz w:val="22"/>
          <w:szCs w:val="22"/>
          <w:lang w:eastAsia="en-US"/>
        </w:rPr>
        <w:t>, além da opcção desabilitadar: Manual, Automático</w:t>
      </w:r>
      <w:r w:rsidRPr="001320DF">
        <w:rPr>
          <w:rFonts w:asciiTheme="majorHAnsi" w:hAnsiTheme="majorHAnsi" w:cs="Arial"/>
          <w:color w:val="000000"/>
          <w:sz w:val="22"/>
          <w:szCs w:val="22"/>
          <w:lang w:eastAsia="en-US"/>
        </w:rPr>
        <w:t>. O modo de operação é selecionado através da chave S2, que atua sobre a alimentação das contactoras (24V), alternando entre o ENABLE (habilitado) do CLP, as botoneiras para acionamento direto [BT2 e BT3], e ambos desligados.</w:t>
      </w:r>
    </w:p>
    <w:p w14:paraId="1A79C1E5" w14:textId="77777777" w:rsidR="001320DF" w:rsidRPr="001320DF" w:rsidRDefault="001320DF" w:rsidP="001320DF">
      <w:pPr>
        <w:spacing w:after="0"/>
        <w:rPr>
          <w:rFonts w:asciiTheme="majorHAnsi" w:eastAsia="Times New Roman" w:hAnsiTheme="majorHAnsi" w:cs="Times New Roman"/>
          <w:sz w:val="22"/>
          <w:szCs w:val="22"/>
          <w:lang w:eastAsia="en-US"/>
        </w:rPr>
      </w:pPr>
    </w:p>
    <w:p w14:paraId="4C103AEB" w14:textId="77777777" w:rsidR="001320DF" w:rsidRPr="001320DF" w:rsidRDefault="001320DF" w:rsidP="001320DF">
      <w:pPr>
        <w:spacing w:after="0"/>
        <w:jc w:val="both"/>
        <w:rPr>
          <w:rFonts w:asciiTheme="majorHAnsi" w:hAnsiTheme="majorHAnsi" w:cs="Times New Roman"/>
          <w:sz w:val="22"/>
          <w:szCs w:val="22"/>
          <w:lang w:eastAsia="en-US"/>
        </w:rPr>
      </w:pPr>
      <w:r w:rsidRPr="001320DF">
        <w:rPr>
          <w:rFonts w:asciiTheme="majorHAnsi" w:hAnsiTheme="majorHAnsi" w:cs="Arial"/>
          <w:color w:val="000000"/>
          <w:sz w:val="22"/>
          <w:szCs w:val="22"/>
          <w:lang w:eastAsia="en-US"/>
        </w:rPr>
        <w:t>Modo Automático:</w:t>
      </w:r>
    </w:p>
    <w:p w14:paraId="25B12336" w14:textId="6EF498C1" w:rsidR="001320DF" w:rsidRPr="001320DF" w:rsidRDefault="001320DF" w:rsidP="001320DF">
      <w:pPr>
        <w:spacing w:after="0"/>
        <w:ind w:firstLine="720"/>
        <w:jc w:val="both"/>
        <w:rPr>
          <w:rFonts w:asciiTheme="majorHAnsi" w:hAnsiTheme="majorHAnsi" w:cs="Times New Roman"/>
          <w:sz w:val="22"/>
          <w:szCs w:val="22"/>
          <w:lang w:eastAsia="en-US"/>
        </w:rPr>
      </w:pPr>
      <w:r w:rsidRPr="001320DF">
        <w:rPr>
          <w:rFonts w:asciiTheme="majorHAnsi" w:hAnsiTheme="majorHAnsi" w:cs="Arial"/>
          <w:color w:val="000000"/>
          <w:sz w:val="22"/>
          <w:szCs w:val="22"/>
          <w:lang w:eastAsia="en-US"/>
        </w:rPr>
        <w:t>No modo automático, através de rádio enlace e protocolo MODBUS RTU [MD1] o CLP recebe o sinal referente ao nível do reservatório e controla o acionamento das bombas  [RL1~RL4] de acordo com este. Estando o reservatório com metade do nível a bomba é acionada até que o nível chegue a 80%. O CLP também controla o rodízio períodico das bombas e monitora os sinais do botão de parada de emergência [EM1] e RST, parando todos os processos imediatamente ao receber um sinal de falha. O CLP ainda monitora o sinal de um sensor de fluxo [Bornes X2.1~X2.3] instalado no encanamento de saída</w:t>
      </w:r>
      <w:r w:rsidR="001105C3">
        <w:rPr>
          <w:rFonts w:asciiTheme="majorHAnsi" w:hAnsiTheme="majorHAnsi" w:cs="Arial"/>
          <w:color w:val="000000"/>
          <w:sz w:val="22"/>
          <w:szCs w:val="22"/>
          <w:lang w:eastAsia="en-US"/>
        </w:rPr>
        <w:t xml:space="preserve"> para o reservatório superior: a</w:t>
      </w:r>
      <w:r w:rsidRPr="001320DF">
        <w:rPr>
          <w:rFonts w:asciiTheme="majorHAnsi" w:hAnsiTheme="majorHAnsi" w:cs="Arial"/>
          <w:color w:val="000000"/>
          <w:sz w:val="22"/>
          <w:szCs w:val="22"/>
          <w:lang w:eastAsia="en-US"/>
        </w:rPr>
        <w:t>o ligar uma das bombas o CLP aguarda alguns segundos e se nesse período não receber sinal do sensor de fluxo a bomba é desativada, pois poderá estar operando a vazio ou bloqueada, então é repetida a operação com a outra bomba, para manter o sistema em operação. Caso o fluxo ainda não seja detectado está diagnosticado um problema geral</w:t>
      </w:r>
      <w:r w:rsidR="001105C3">
        <w:rPr>
          <w:rFonts w:asciiTheme="majorHAnsi" w:hAnsiTheme="majorHAnsi" w:cs="Arial"/>
          <w:color w:val="000000"/>
          <w:sz w:val="22"/>
          <w:szCs w:val="22"/>
          <w:lang w:eastAsia="en-US"/>
        </w:rPr>
        <w:t>, que pode ser</w:t>
      </w:r>
      <w:r w:rsidRPr="001320DF">
        <w:rPr>
          <w:rFonts w:asciiTheme="majorHAnsi" w:hAnsiTheme="majorHAnsi" w:cs="Arial"/>
          <w:color w:val="000000"/>
          <w:sz w:val="22"/>
          <w:szCs w:val="22"/>
          <w:lang w:eastAsia="en-US"/>
        </w:rPr>
        <w:t xml:space="preserve"> no abastecimento </w:t>
      </w:r>
      <w:r w:rsidR="001105C3">
        <w:rPr>
          <w:rFonts w:asciiTheme="majorHAnsi" w:hAnsiTheme="majorHAnsi" w:cs="Arial"/>
          <w:color w:val="000000"/>
          <w:sz w:val="22"/>
          <w:szCs w:val="22"/>
          <w:lang w:eastAsia="en-US"/>
        </w:rPr>
        <w:t>de água as bombas, na</w:t>
      </w:r>
      <w:r w:rsidRPr="001320DF">
        <w:rPr>
          <w:rFonts w:asciiTheme="majorHAnsi" w:hAnsiTheme="majorHAnsi" w:cs="Arial"/>
          <w:color w:val="000000"/>
          <w:sz w:val="22"/>
          <w:szCs w:val="22"/>
          <w:lang w:eastAsia="en-US"/>
        </w:rPr>
        <w:t xml:space="preserve"> alimetação de energia das bombas</w:t>
      </w:r>
      <w:r w:rsidR="001105C3">
        <w:rPr>
          <w:rFonts w:asciiTheme="majorHAnsi" w:hAnsiTheme="majorHAnsi" w:cs="Arial"/>
          <w:color w:val="000000"/>
          <w:sz w:val="22"/>
          <w:szCs w:val="22"/>
          <w:lang w:eastAsia="en-US"/>
        </w:rPr>
        <w:t xml:space="preserve"> ou ambas estarem com registros de entrada e/ou saida fechados</w:t>
      </w:r>
      <w:r w:rsidRPr="001320DF">
        <w:rPr>
          <w:rFonts w:asciiTheme="majorHAnsi" w:hAnsiTheme="majorHAnsi" w:cs="Arial"/>
          <w:color w:val="000000"/>
          <w:sz w:val="22"/>
          <w:szCs w:val="22"/>
          <w:lang w:eastAsia="en-US"/>
        </w:rPr>
        <w:t>. Após ligar uma bomba</w:t>
      </w:r>
      <w:r w:rsidR="001105C3">
        <w:rPr>
          <w:rFonts w:asciiTheme="majorHAnsi" w:hAnsiTheme="majorHAnsi" w:cs="Arial"/>
          <w:color w:val="000000"/>
          <w:sz w:val="22"/>
          <w:szCs w:val="22"/>
          <w:lang w:eastAsia="en-US"/>
        </w:rPr>
        <w:t xml:space="preserve"> e haver a indicação de fluxo</w:t>
      </w:r>
      <w:r w:rsidRPr="001320DF">
        <w:rPr>
          <w:rFonts w:asciiTheme="majorHAnsi" w:hAnsiTheme="majorHAnsi" w:cs="Arial"/>
          <w:color w:val="000000"/>
          <w:sz w:val="22"/>
          <w:szCs w:val="22"/>
          <w:lang w:eastAsia="en-US"/>
        </w:rPr>
        <w:t>, o CLP aguarda o tempo necessário para garantir que o motor está em plena tensão e aciona o banco de capacitores para correção do fator de potência.</w:t>
      </w:r>
    </w:p>
    <w:p w14:paraId="17A0A04B" w14:textId="77777777" w:rsidR="001320DF" w:rsidRPr="001320DF" w:rsidRDefault="001320DF" w:rsidP="001320DF">
      <w:pPr>
        <w:spacing w:after="0"/>
        <w:rPr>
          <w:rFonts w:asciiTheme="majorHAnsi" w:eastAsia="Times New Roman" w:hAnsiTheme="majorHAnsi" w:cs="Times New Roman"/>
          <w:sz w:val="22"/>
          <w:szCs w:val="22"/>
          <w:lang w:eastAsia="en-US"/>
        </w:rPr>
      </w:pPr>
    </w:p>
    <w:p w14:paraId="08321047" w14:textId="77777777" w:rsidR="001320DF" w:rsidRPr="001320DF" w:rsidRDefault="001320DF" w:rsidP="001320DF">
      <w:pPr>
        <w:spacing w:after="0"/>
        <w:jc w:val="both"/>
        <w:rPr>
          <w:rFonts w:asciiTheme="majorHAnsi" w:hAnsiTheme="majorHAnsi" w:cs="Times New Roman"/>
          <w:sz w:val="22"/>
          <w:szCs w:val="22"/>
          <w:lang w:eastAsia="en-US"/>
        </w:rPr>
      </w:pPr>
      <w:r w:rsidRPr="001320DF">
        <w:rPr>
          <w:rFonts w:asciiTheme="majorHAnsi" w:hAnsiTheme="majorHAnsi" w:cs="Arial"/>
          <w:color w:val="000000"/>
          <w:sz w:val="22"/>
          <w:szCs w:val="22"/>
          <w:lang w:eastAsia="en-US"/>
        </w:rPr>
        <w:t>Modo Manual:</w:t>
      </w:r>
    </w:p>
    <w:p w14:paraId="03A71BA9" w14:textId="77777777" w:rsidR="001320DF" w:rsidRPr="001320DF" w:rsidRDefault="001320DF" w:rsidP="001320DF">
      <w:pPr>
        <w:spacing w:after="0"/>
        <w:ind w:firstLine="720"/>
        <w:jc w:val="both"/>
        <w:rPr>
          <w:rFonts w:asciiTheme="majorHAnsi" w:hAnsiTheme="majorHAnsi" w:cs="Times New Roman"/>
          <w:sz w:val="22"/>
          <w:szCs w:val="22"/>
          <w:lang w:eastAsia="en-US"/>
        </w:rPr>
      </w:pPr>
      <w:r w:rsidRPr="001320DF">
        <w:rPr>
          <w:rFonts w:asciiTheme="majorHAnsi" w:hAnsiTheme="majorHAnsi" w:cs="Arial"/>
          <w:color w:val="000000"/>
          <w:sz w:val="22"/>
          <w:szCs w:val="22"/>
          <w:lang w:eastAsia="en-US"/>
        </w:rPr>
        <w:t xml:space="preserve">No modo manual o CLP não atua sobre as bombas. As bombas só serão ligadas e desligadas através dos Botões 2 e 3 [BT2 e BT3] não respeitando o nível do reservatório e podendo ser ligadas ao mesmo tempo. </w:t>
      </w:r>
    </w:p>
    <w:p w14:paraId="3CDCC7C9" w14:textId="77777777" w:rsidR="001320DF" w:rsidRPr="001320DF" w:rsidRDefault="001320DF" w:rsidP="001320DF">
      <w:pPr>
        <w:spacing w:after="0"/>
        <w:rPr>
          <w:rFonts w:asciiTheme="majorHAnsi" w:eastAsia="Times New Roman" w:hAnsiTheme="majorHAnsi" w:cs="Times New Roman"/>
          <w:sz w:val="22"/>
          <w:szCs w:val="22"/>
          <w:lang w:eastAsia="en-US"/>
        </w:rPr>
      </w:pPr>
    </w:p>
    <w:p w14:paraId="7CE935FE" w14:textId="4F484DA7" w:rsidR="001320DF" w:rsidRPr="001320DF" w:rsidRDefault="001320DF" w:rsidP="001320DF">
      <w:pPr>
        <w:spacing w:after="0"/>
        <w:ind w:firstLine="720"/>
        <w:jc w:val="both"/>
        <w:rPr>
          <w:rFonts w:asciiTheme="majorHAnsi" w:hAnsiTheme="majorHAnsi" w:cs="Times New Roman"/>
          <w:sz w:val="22"/>
          <w:szCs w:val="22"/>
          <w:lang w:eastAsia="en-US"/>
        </w:rPr>
      </w:pPr>
      <w:r w:rsidRPr="001320DF">
        <w:rPr>
          <w:rFonts w:asciiTheme="majorHAnsi" w:hAnsiTheme="majorHAnsi" w:cs="Arial"/>
          <w:color w:val="000000"/>
          <w:sz w:val="22"/>
          <w:szCs w:val="22"/>
          <w:lang w:eastAsia="en-US"/>
        </w:rPr>
        <w:t>No painel frontal</w:t>
      </w:r>
      <w:r w:rsidR="001105C3">
        <w:rPr>
          <w:rFonts w:asciiTheme="majorHAnsi" w:hAnsiTheme="majorHAnsi" w:cs="Arial"/>
          <w:color w:val="000000"/>
          <w:sz w:val="22"/>
          <w:szCs w:val="22"/>
          <w:lang w:eastAsia="en-US"/>
        </w:rPr>
        <w:t xml:space="preserve"> [ com seu layout na Prancha 05]</w:t>
      </w:r>
      <w:r w:rsidRPr="001320DF">
        <w:rPr>
          <w:rFonts w:asciiTheme="majorHAnsi" w:hAnsiTheme="majorHAnsi" w:cs="Arial"/>
          <w:color w:val="000000"/>
          <w:sz w:val="22"/>
          <w:szCs w:val="22"/>
          <w:lang w:eastAsia="en-US"/>
        </w:rPr>
        <w:t xml:space="preserve"> ficam os equipamentos de telemetria como Amperímetro, Voltímetro e Horímetros, sendo Amperímetro e Voltímetro Trifásicos necessitando que seja selecionada a fase para a qual se deseja as aferições. São englobados estes em um equipamento unico [A1] com display de LDC para mostrar as informações. Já os horímetros são particulares a cada bombas [H1 e H2], estando ligado no circuito de acionamento das mesmas, uma vez acionada o respectivo  horímetro inicia a contagem de tempo.</w:t>
      </w:r>
    </w:p>
    <w:p w14:paraId="19C95886" w14:textId="77777777" w:rsidR="001320DF" w:rsidRPr="001320DF" w:rsidRDefault="001320DF" w:rsidP="001320DF">
      <w:pPr>
        <w:spacing w:after="0"/>
        <w:rPr>
          <w:rFonts w:asciiTheme="majorHAnsi" w:eastAsia="Times New Roman" w:hAnsiTheme="majorHAnsi" w:cs="Times New Roman"/>
          <w:sz w:val="22"/>
          <w:szCs w:val="22"/>
          <w:lang w:eastAsia="en-US"/>
        </w:rPr>
      </w:pPr>
    </w:p>
    <w:p w14:paraId="5C55BAE9" w14:textId="5DA92A3C" w:rsidR="001320DF" w:rsidRPr="001320DF" w:rsidRDefault="001320DF" w:rsidP="001320DF">
      <w:pPr>
        <w:spacing w:after="0"/>
        <w:ind w:firstLine="720"/>
        <w:jc w:val="both"/>
        <w:rPr>
          <w:rFonts w:asciiTheme="majorHAnsi" w:hAnsiTheme="majorHAnsi" w:cs="Times New Roman"/>
          <w:sz w:val="22"/>
          <w:szCs w:val="22"/>
          <w:lang w:eastAsia="en-US"/>
        </w:rPr>
      </w:pPr>
      <w:r w:rsidRPr="001320DF">
        <w:rPr>
          <w:rFonts w:asciiTheme="majorHAnsi" w:hAnsiTheme="majorHAnsi" w:cs="Arial"/>
          <w:color w:val="000000"/>
          <w:sz w:val="22"/>
          <w:szCs w:val="22"/>
          <w:lang w:eastAsia="en-US"/>
        </w:rPr>
        <w:t>Através do botão de emergência pode-se parar todo o sistema</w:t>
      </w:r>
      <w:r w:rsidR="001105C3">
        <w:rPr>
          <w:rFonts w:asciiTheme="majorHAnsi" w:hAnsiTheme="majorHAnsi" w:cs="Arial"/>
          <w:color w:val="000000"/>
          <w:sz w:val="22"/>
          <w:szCs w:val="22"/>
          <w:lang w:eastAsia="en-US"/>
        </w:rPr>
        <w:t>, que quando</w:t>
      </w:r>
      <w:r w:rsidRPr="001320DF">
        <w:rPr>
          <w:rFonts w:asciiTheme="majorHAnsi" w:hAnsiTheme="majorHAnsi" w:cs="Arial"/>
          <w:color w:val="000000"/>
          <w:sz w:val="22"/>
          <w:szCs w:val="22"/>
          <w:lang w:eastAsia="en-US"/>
        </w:rPr>
        <w:t xml:space="preserve"> acionado </w:t>
      </w:r>
      <w:r w:rsidR="001105C3">
        <w:rPr>
          <w:rFonts w:asciiTheme="majorHAnsi" w:hAnsiTheme="majorHAnsi" w:cs="Arial"/>
          <w:color w:val="000000"/>
          <w:sz w:val="22"/>
          <w:szCs w:val="22"/>
          <w:lang w:eastAsia="en-US"/>
        </w:rPr>
        <w:t xml:space="preserve">corta </w:t>
      </w:r>
      <w:r w:rsidRPr="001320DF">
        <w:rPr>
          <w:rFonts w:asciiTheme="majorHAnsi" w:hAnsiTheme="majorHAnsi" w:cs="Arial"/>
          <w:color w:val="000000"/>
          <w:sz w:val="22"/>
          <w:szCs w:val="22"/>
          <w:lang w:eastAsia="en-US"/>
        </w:rPr>
        <w:t>toda a alimentação dos equipamentos referentes ao acionamento das bombas</w:t>
      </w:r>
      <w:r w:rsidR="001105C3">
        <w:rPr>
          <w:rFonts w:asciiTheme="majorHAnsi" w:hAnsiTheme="majorHAnsi" w:cs="Arial"/>
          <w:color w:val="000000"/>
          <w:sz w:val="22"/>
          <w:szCs w:val="22"/>
          <w:lang w:eastAsia="en-US"/>
        </w:rPr>
        <w:t>, no nível de 24V</w:t>
      </w:r>
      <w:r w:rsidRPr="001320DF">
        <w:rPr>
          <w:rFonts w:asciiTheme="majorHAnsi" w:hAnsiTheme="majorHAnsi" w:cs="Arial"/>
          <w:color w:val="000000"/>
          <w:sz w:val="22"/>
          <w:szCs w:val="22"/>
          <w:lang w:eastAsia="en-US"/>
        </w:rPr>
        <w:t>. O DPS se encontra em série na entrada dos barramentos juntamente ao equipamento de medição A1</w:t>
      </w:r>
      <w:r w:rsidR="001105C3">
        <w:rPr>
          <w:rFonts w:asciiTheme="majorHAnsi" w:hAnsiTheme="majorHAnsi" w:cs="Arial"/>
          <w:color w:val="000000"/>
          <w:sz w:val="22"/>
          <w:szCs w:val="22"/>
          <w:lang w:eastAsia="en-US"/>
        </w:rPr>
        <w:t>, e também atua em situações de surtos na rede</w:t>
      </w:r>
      <w:r w:rsidRPr="001320DF">
        <w:rPr>
          <w:rFonts w:asciiTheme="majorHAnsi" w:hAnsiTheme="majorHAnsi" w:cs="Arial"/>
          <w:color w:val="000000"/>
          <w:sz w:val="22"/>
          <w:szCs w:val="22"/>
          <w:lang w:eastAsia="en-US"/>
        </w:rPr>
        <w:t>.</w:t>
      </w:r>
    </w:p>
    <w:p w14:paraId="5FF05941" w14:textId="77777777" w:rsidR="001320DF" w:rsidRPr="001320DF" w:rsidRDefault="001320DF" w:rsidP="001320DF">
      <w:pPr>
        <w:spacing w:after="240"/>
        <w:rPr>
          <w:rFonts w:asciiTheme="majorHAnsi" w:eastAsia="Times New Roman" w:hAnsiTheme="majorHAnsi" w:cs="Times New Roman"/>
          <w:sz w:val="22"/>
          <w:szCs w:val="22"/>
          <w:lang w:eastAsia="en-US"/>
        </w:rPr>
      </w:pPr>
    </w:p>
    <w:p w14:paraId="229CFFF0" w14:textId="77777777" w:rsidR="001320DF" w:rsidRPr="001320DF" w:rsidRDefault="001320DF" w:rsidP="001320DF">
      <w:pPr>
        <w:spacing w:after="0"/>
        <w:jc w:val="both"/>
        <w:rPr>
          <w:rFonts w:asciiTheme="majorHAnsi" w:hAnsiTheme="majorHAnsi" w:cs="Times New Roman"/>
          <w:sz w:val="22"/>
          <w:szCs w:val="22"/>
          <w:lang w:eastAsia="en-US"/>
        </w:rPr>
      </w:pPr>
      <w:r w:rsidRPr="001320DF">
        <w:rPr>
          <w:rFonts w:asciiTheme="majorHAnsi" w:hAnsiTheme="majorHAnsi" w:cs="Arial"/>
          <w:sz w:val="22"/>
          <w:szCs w:val="22"/>
          <w:lang w:eastAsia="en-US"/>
        </w:rPr>
        <w:t>Prancha 04 [Esquema Elétrico Instrumentação e Listas]</w:t>
      </w:r>
    </w:p>
    <w:p w14:paraId="7C134E2F" w14:textId="34F10876" w:rsidR="001320DF" w:rsidRPr="001320DF" w:rsidRDefault="001320DF" w:rsidP="001320DF">
      <w:pPr>
        <w:spacing w:after="0"/>
        <w:ind w:firstLine="720"/>
        <w:jc w:val="both"/>
        <w:rPr>
          <w:rFonts w:asciiTheme="majorHAnsi" w:hAnsiTheme="majorHAnsi" w:cs="Times New Roman"/>
          <w:sz w:val="22"/>
          <w:szCs w:val="22"/>
          <w:lang w:eastAsia="en-US"/>
        </w:rPr>
      </w:pPr>
      <w:r w:rsidRPr="001320DF">
        <w:rPr>
          <w:rFonts w:asciiTheme="majorHAnsi" w:hAnsiTheme="majorHAnsi" w:cs="Arial"/>
          <w:sz w:val="22"/>
          <w:szCs w:val="22"/>
          <w:lang w:eastAsia="en-US"/>
        </w:rPr>
        <w:t>Nesta prancha temos o esquema elétrico do circuito presente junto ao reservatório superior, responsável pela instrumentação do sistema. O circuito consiste de uma fonte de alimentação 24V [G1], conexões [X2] para o sensor instalado do reservatório (detalhado na Prancha 06), conversor AD [TMN1] que converte o sinal do sensor de 4~20mV para dados</w:t>
      </w:r>
      <w:r w:rsidR="00D11AD9" w:rsidRPr="00D11AD9">
        <w:rPr>
          <w:rFonts w:asciiTheme="majorHAnsi" w:hAnsiTheme="majorHAnsi" w:cs="Arial"/>
          <w:sz w:val="22"/>
          <w:szCs w:val="22"/>
          <w:lang w:eastAsia="en-US"/>
        </w:rPr>
        <w:t xml:space="preserve"> em ModBus</w:t>
      </w:r>
      <w:r w:rsidRPr="001320DF">
        <w:rPr>
          <w:rFonts w:asciiTheme="majorHAnsi" w:hAnsiTheme="majorHAnsi" w:cs="Arial"/>
          <w:sz w:val="22"/>
          <w:szCs w:val="22"/>
          <w:lang w:eastAsia="en-US"/>
        </w:rPr>
        <w:t>, e o rádio</w:t>
      </w:r>
      <w:r w:rsidR="00D11AD9" w:rsidRPr="00D11AD9">
        <w:rPr>
          <w:rFonts w:asciiTheme="majorHAnsi" w:hAnsiTheme="majorHAnsi" w:cs="Arial"/>
          <w:sz w:val="22"/>
          <w:szCs w:val="22"/>
          <w:lang w:eastAsia="en-US"/>
        </w:rPr>
        <w:t>/modem</w:t>
      </w:r>
      <w:r w:rsidRPr="001320DF">
        <w:rPr>
          <w:rFonts w:asciiTheme="majorHAnsi" w:hAnsiTheme="majorHAnsi" w:cs="Arial"/>
          <w:sz w:val="22"/>
          <w:szCs w:val="22"/>
          <w:lang w:eastAsia="en-US"/>
        </w:rPr>
        <w:t xml:space="preserve"> [MD1] para transmissão à casa de bombas.</w:t>
      </w:r>
    </w:p>
    <w:p w14:paraId="0BAB6387" w14:textId="77777777" w:rsidR="001320DF" w:rsidRPr="001320DF" w:rsidRDefault="001320DF" w:rsidP="001320DF">
      <w:pPr>
        <w:spacing w:after="0"/>
        <w:rPr>
          <w:rFonts w:asciiTheme="majorHAnsi" w:eastAsia="Times New Roman" w:hAnsiTheme="majorHAnsi" w:cs="Times New Roman"/>
          <w:sz w:val="22"/>
          <w:szCs w:val="22"/>
          <w:lang w:eastAsia="en-US"/>
        </w:rPr>
      </w:pPr>
    </w:p>
    <w:p w14:paraId="4915EEA9" w14:textId="77777777" w:rsidR="001320DF" w:rsidRPr="001320DF" w:rsidRDefault="001320DF" w:rsidP="001320DF">
      <w:pPr>
        <w:spacing w:after="0"/>
        <w:ind w:firstLine="720"/>
        <w:jc w:val="both"/>
        <w:rPr>
          <w:rFonts w:asciiTheme="majorHAnsi" w:hAnsiTheme="majorHAnsi" w:cs="Times New Roman"/>
          <w:sz w:val="22"/>
          <w:szCs w:val="22"/>
          <w:lang w:eastAsia="en-US"/>
        </w:rPr>
      </w:pPr>
      <w:r w:rsidRPr="001320DF">
        <w:rPr>
          <w:rFonts w:asciiTheme="majorHAnsi" w:hAnsiTheme="majorHAnsi" w:cs="Arial"/>
          <w:sz w:val="22"/>
          <w:szCs w:val="22"/>
          <w:lang w:eastAsia="en-US"/>
        </w:rPr>
        <w:t>A segunda metade da prancha lista todos os componentes dos dois paineis, casa de bombas e reservatório, bem como os bornes de ambos quadros.</w:t>
      </w:r>
    </w:p>
    <w:p w14:paraId="6971A135" w14:textId="77777777" w:rsidR="001320DF" w:rsidRPr="001320DF" w:rsidRDefault="001320DF" w:rsidP="001320DF">
      <w:pPr>
        <w:spacing w:after="0"/>
        <w:rPr>
          <w:rFonts w:asciiTheme="majorHAnsi" w:eastAsia="Times New Roman" w:hAnsiTheme="majorHAnsi" w:cs="Times New Roman"/>
          <w:sz w:val="22"/>
          <w:szCs w:val="22"/>
          <w:lang w:eastAsia="en-US"/>
        </w:rPr>
      </w:pPr>
    </w:p>
    <w:p w14:paraId="474269F6" w14:textId="77777777" w:rsidR="001320DF" w:rsidRPr="00DE7839" w:rsidRDefault="001320DF" w:rsidP="001320DF">
      <w:pPr>
        <w:spacing w:after="0"/>
        <w:jc w:val="both"/>
        <w:rPr>
          <w:rFonts w:asciiTheme="majorHAnsi" w:hAnsiTheme="majorHAnsi" w:cs="Times New Roman"/>
          <w:sz w:val="22"/>
          <w:szCs w:val="22"/>
          <w:lang w:eastAsia="en-US"/>
        </w:rPr>
      </w:pPr>
      <w:r w:rsidRPr="00DE7839">
        <w:rPr>
          <w:rFonts w:asciiTheme="majorHAnsi" w:hAnsiTheme="majorHAnsi" w:cs="Arial"/>
          <w:sz w:val="22"/>
          <w:szCs w:val="22"/>
          <w:lang w:eastAsia="en-US"/>
        </w:rPr>
        <w:t xml:space="preserve">Prancha 05 [Layout QGBT e Quadro de Instrumentação] </w:t>
      </w:r>
    </w:p>
    <w:p w14:paraId="59E7D7EF" w14:textId="03739F39" w:rsidR="001320DF" w:rsidRPr="00DE7839" w:rsidRDefault="001320DF" w:rsidP="001320DF">
      <w:pPr>
        <w:spacing w:after="0"/>
        <w:ind w:firstLine="720"/>
        <w:jc w:val="both"/>
        <w:rPr>
          <w:rFonts w:asciiTheme="majorHAnsi" w:hAnsiTheme="majorHAnsi" w:cs="Times New Roman"/>
          <w:sz w:val="22"/>
          <w:szCs w:val="22"/>
          <w:lang w:eastAsia="en-US"/>
        </w:rPr>
      </w:pPr>
      <w:r w:rsidRPr="00DE7839">
        <w:rPr>
          <w:rFonts w:asciiTheme="majorHAnsi" w:hAnsiTheme="majorHAnsi" w:cs="Arial"/>
          <w:sz w:val="22"/>
          <w:szCs w:val="22"/>
          <w:lang w:eastAsia="en-US"/>
        </w:rPr>
        <w:t>Apresenta os layouts internos e externos dos quadros de acionamento das bombas (QBGT) e do quadro do reservatório (Instrumentação)</w:t>
      </w:r>
      <w:r w:rsidR="00DE7839" w:rsidRPr="00DE7839">
        <w:rPr>
          <w:rFonts w:asciiTheme="majorHAnsi" w:hAnsiTheme="majorHAnsi" w:cs="Arial"/>
          <w:sz w:val="22"/>
          <w:szCs w:val="22"/>
          <w:lang w:eastAsia="en-US"/>
        </w:rPr>
        <w:t>.</w:t>
      </w:r>
    </w:p>
    <w:p w14:paraId="2E53D64C" w14:textId="77777777" w:rsidR="001320DF" w:rsidRPr="001320DF" w:rsidRDefault="001320DF" w:rsidP="001320DF">
      <w:pPr>
        <w:spacing w:after="0"/>
        <w:rPr>
          <w:rFonts w:asciiTheme="majorHAnsi" w:eastAsia="Times New Roman" w:hAnsiTheme="majorHAnsi" w:cs="Times New Roman"/>
          <w:sz w:val="22"/>
          <w:szCs w:val="22"/>
          <w:lang w:eastAsia="en-US"/>
        </w:rPr>
      </w:pPr>
    </w:p>
    <w:p w14:paraId="6150FFB8" w14:textId="77777777" w:rsidR="001320DF" w:rsidRPr="00DE7839" w:rsidRDefault="001320DF" w:rsidP="001320DF">
      <w:pPr>
        <w:spacing w:after="0"/>
        <w:jc w:val="both"/>
        <w:rPr>
          <w:rFonts w:asciiTheme="majorHAnsi" w:hAnsiTheme="majorHAnsi" w:cs="Times New Roman"/>
          <w:sz w:val="22"/>
          <w:szCs w:val="22"/>
          <w:lang w:eastAsia="en-US"/>
        </w:rPr>
      </w:pPr>
      <w:r w:rsidRPr="00DE7839">
        <w:rPr>
          <w:rFonts w:asciiTheme="majorHAnsi" w:hAnsiTheme="majorHAnsi" w:cs="Arial"/>
          <w:sz w:val="22"/>
          <w:szCs w:val="22"/>
          <w:lang w:eastAsia="en-US"/>
        </w:rPr>
        <w:t>Prancha 06 [ Instalação Sensor Nivel e Quadro Reservatório]</w:t>
      </w:r>
    </w:p>
    <w:p w14:paraId="7B6F1513" w14:textId="05AFEE9B" w:rsidR="001320DF" w:rsidRPr="00DE7839" w:rsidRDefault="001320DF" w:rsidP="001320DF">
      <w:pPr>
        <w:spacing w:after="0"/>
        <w:jc w:val="both"/>
        <w:rPr>
          <w:rFonts w:asciiTheme="majorHAnsi" w:hAnsiTheme="majorHAnsi" w:cs="Times New Roman"/>
          <w:sz w:val="22"/>
          <w:szCs w:val="22"/>
          <w:lang w:eastAsia="en-US"/>
        </w:rPr>
      </w:pPr>
      <w:r w:rsidRPr="00DE7839">
        <w:rPr>
          <w:rFonts w:asciiTheme="majorHAnsi" w:hAnsiTheme="majorHAnsi" w:cs="Arial"/>
          <w:sz w:val="22"/>
          <w:szCs w:val="22"/>
          <w:lang w:eastAsia="en-US"/>
        </w:rPr>
        <w:t xml:space="preserve">    </w:t>
      </w:r>
      <w:r w:rsidR="00DE7839" w:rsidRPr="00DE7839">
        <w:rPr>
          <w:rFonts w:asciiTheme="majorHAnsi" w:hAnsiTheme="majorHAnsi" w:cs="Arial"/>
          <w:sz w:val="22"/>
          <w:szCs w:val="22"/>
          <w:lang w:eastAsia="en-US"/>
        </w:rPr>
        <w:tab/>
      </w:r>
      <w:r w:rsidRPr="00DE7839">
        <w:rPr>
          <w:rFonts w:asciiTheme="majorHAnsi" w:hAnsiTheme="majorHAnsi" w:cs="Arial"/>
          <w:sz w:val="22"/>
          <w:szCs w:val="22"/>
          <w:lang w:eastAsia="en-US"/>
        </w:rPr>
        <w:t>Detalha a instalação do transmissor de pressão utilizado aqui como sensor de nível de coluna d’agua, sob o tanque, bem como o posicionamento do quadro elétrico da instrumentação IP 66 e o cabeamento de entrada de energia.</w:t>
      </w:r>
    </w:p>
    <w:p w14:paraId="6F8874EF" w14:textId="77777777" w:rsidR="001320DF" w:rsidRPr="00DE7839" w:rsidRDefault="001320DF" w:rsidP="001320DF">
      <w:pPr>
        <w:spacing w:after="0"/>
        <w:rPr>
          <w:rFonts w:asciiTheme="majorHAnsi" w:eastAsia="Times New Roman" w:hAnsiTheme="majorHAnsi" w:cs="Times New Roman"/>
          <w:sz w:val="22"/>
          <w:szCs w:val="22"/>
          <w:lang w:eastAsia="en-US"/>
        </w:rPr>
      </w:pPr>
    </w:p>
    <w:p w14:paraId="60FAD88D" w14:textId="77777777" w:rsidR="001320DF" w:rsidRPr="00DE7839" w:rsidRDefault="001320DF" w:rsidP="001320DF">
      <w:pPr>
        <w:spacing w:after="0"/>
        <w:jc w:val="both"/>
        <w:rPr>
          <w:rFonts w:asciiTheme="majorHAnsi" w:hAnsiTheme="majorHAnsi" w:cs="Times New Roman"/>
          <w:sz w:val="22"/>
          <w:szCs w:val="22"/>
          <w:lang w:eastAsia="en-US"/>
        </w:rPr>
      </w:pPr>
      <w:r w:rsidRPr="00DE7839">
        <w:rPr>
          <w:rFonts w:asciiTheme="majorHAnsi" w:hAnsiTheme="majorHAnsi" w:cs="Arial"/>
          <w:sz w:val="22"/>
          <w:szCs w:val="22"/>
          <w:lang w:eastAsia="en-US"/>
        </w:rPr>
        <w:t>Prancha 07 [ SPDA Reservatório Superior]</w:t>
      </w:r>
    </w:p>
    <w:p w14:paraId="59ECC307" w14:textId="2B629C0F" w:rsidR="00934AF4" w:rsidRPr="00DE7839" w:rsidRDefault="001320DF" w:rsidP="00DE7839">
      <w:pPr>
        <w:spacing w:after="0"/>
        <w:jc w:val="both"/>
        <w:rPr>
          <w:rFonts w:asciiTheme="majorHAnsi" w:hAnsiTheme="majorHAnsi" w:cs="Times New Roman"/>
          <w:sz w:val="22"/>
          <w:szCs w:val="22"/>
          <w:lang w:eastAsia="en-US"/>
        </w:rPr>
      </w:pPr>
      <w:r w:rsidRPr="00DE7839">
        <w:rPr>
          <w:rFonts w:asciiTheme="majorHAnsi" w:hAnsiTheme="majorHAnsi" w:cs="Arial"/>
          <w:sz w:val="22"/>
          <w:szCs w:val="22"/>
          <w:lang w:eastAsia="en-US"/>
        </w:rPr>
        <w:t xml:space="preserve">    </w:t>
      </w:r>
      <w:r w:rsidR="00DE7839" w:rsidRPr="00DE7839">
        <w:rPr>
          <w:rFonts w:asciiTheme="majorHAnsi" w:hAnsiTheme="majorHAnsi" w:cs="Arial"/>
          <w:sz w:val="22"/>
          <w:szCs w:val="22"/>
          <w:lang w:eastAsia="en-US"/>
        </w:rPr>
        <w:tab/>
      </w:r>
      <w:r w:rsidRPr="00DE7839">
        <w:rPr>
          <w:rFonts w:asciiTheme="majorHAnsi" w:hAnsiTheme="majorHAnsi" w:cs="Arial"/>
          <w:sz w:val="22"/>
          <w:szCs w:val="22"/>
          <w:lang w:eastAsia="en-US"/>
        </w:rPr>
        <w:t>Mostra a instalação do captador</w:t>
      </w:r>
      <w:r w:rsidR="00DE7839" w:rsidRPr="00DE7839">
        <w:rPr>
          <w:rFonts w:asciiTheme="majorHAnsi" w:hAnsiTheme="majorHAnsi" w:cs="Arial"/>
          <w:sz w:val="22"/>
          <w:szCs w:val="22"/>
          <w:lang w:eastAsia="en-US"/>
        </w:rPr>
        <w:t>, cabos de descida, isoladores,</w:t>
      </w:r>
      <w:r w:rsidRPr="00DE7839">
        <w:rPr>
          <w:rFonts w:asciiTheme="majorHAnsi" w:hAnsiTheme="majorHAnsi" w:cs="Arial"/>
          <w:sz w:val="22"/>
          <w:szCs w:val="22"/>
          <w:lang w:eastAsia="en-US"/>
        </w:rPr>
        <w:t xml:space="preserve"> caixas de inspeção</w:t>
      </w:r>
      <w:r w:rsidR="00DE7839" w:rsidRPr="00DE7839">
        <w:rPr>
          <w:rFonts w:asciiTheme="majorHAnsi" w:hAnsiTheme="majorHAnsi" w:cs="Arial"/>
          <w:sz w:val="22"/>
          <w:szCs w:val="22"/>
          <w:lang w:eastAsia="en-US"/>
        </w:rPr>
        <w:t xml:space="preserve"> e localização dos aterramentos</w:t>
      </w:r>
      <w:r w:rsidRPr="00DE7839">
        <w:rPr>
          <w:rFonts w:asciiTheme="majorHAnsi" w:hAnsiTheme="majorHAnsi" w:cs="Arial"/>
          <w:sz w:val="22"/>
          <w:szCs w:val="22"/>
          <w:lang w:eastAsia="en-US"/>
        </w:rPr>
        <w:t>. O detalhamento do</w:t>
      </w:r>
      <w:r w:rsidR="00DE7839" w:rsidRPr="00DE7839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DE7839">
        <w:rPr>
          <w:rFonts w:asciiTheme="majorHAnsi" w:hAnsiTheme="majorHAnsi" w:cs="Arial"/>
          <w:sz w:val="22"/>
          <w:szCs w:val="22"/>
          <w:lang w:eastAsia="en-US"/>
        </w:rPr>
        <w:t xml:space="preserve"> aterramento</w:t>
      </w:r>
      <w:r w:rsidR="00DE7839" w:rsidRPr="00DE7839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DE7839">
        <w:rPr>
          <w:rFonts w:asciiTheme="majorHAnsi" w:hAnsiTheme="majorHAnsi" w:cs="Arial"/>
          <w:sz w:val="22"/>
          <w:szCs w:val="22"/>
          <w:lang w:eastAsia="en-US"/>
        </w:rPr>
        <w:t xml:space="preserve"> encontra-se na Pancha 1</w:t>
      </w:r>
      <w:r w:rsidR="00DE7839">
        <w:rPr>
          <w:rFonts w:asciiTheme="majorHAnsi" w:hAnsiTheme="majorHAnsi" w:cs="Arial"/>
          <w:sz w:val="22"/>
          <w:szCs w:val="22"/>
          <w:lang w:eastAsia="en-US"/>
        </w:rPr>
        <w:t>. O projeto do SPDA encontra-se anexo a este processo.</w:t>
      </w:r>
      <w:bookmarkStart w:id="0" w:name="_GoBack"/>
      <w:bookmarkEnd w:id="0"/>
    </w:p>
    <w:p w14:paraId="6B02CBEA" w14:textId="77777777" w:rsidR="00934AF4" w:rsidRPr="001320DF" w:rsidRDefault="00934AF4" w:rsidP="00B46B4D">
      <w:pPr>
        <w:jc w:val="both"/>
        <w:rPr>
          <w:rFonts w:asciiTheme="majorHAnsi" w:hAnsiTheme="majorHAnsi"/>
          <w:sz w:val="22"/>
          <w:szCs w:val="22"/>
        </w:rPr>
      </w:pPr>
    </w:p>
    <w:p w14:paraId="334D0B38" w14:textId="5E0AC460" w:rsidR="000876F5" w:rsidRPr="001320DF" w:rsidRDefault="003A73B0" w:rsidP="00B46B4D">
      <w:pPr>
        <w:jc w:val="both"/>
        <w:rPr>
          <w:rFonts w:asciiTheme="majorHAnsi" w:hAnsiTheme="majorHAnsi"/>
          <w:sz w:val="22"/>
          <w:szCs w:val="22"/>
        </w:rPr>
      </w:pPr>
      <w:r w:rsidRPr="001320DF">
        <w:rPr>
          <w:rFonts w:asciiTheme="majorHAnsi" w:hAnsiTheme="majorHAnsi"/>
          <w:noProof/>
          <w:sz w:val="22"/>
          <w:szCs w:val="22"/>
          <w:lang w:eastAsia="en-US"/>
        </w:rPr>
        <w:drawing>
          <wp:anchor distT="0" distB="0" distL="114300" distR="114300" simplePos="0" relativeHeight="251658240" behindDoc="1" locked="0" layoutInCell="1" allowOverlap="1" wp14:anchorId="7860E15A" wp14:editId="2DF9F22D">
            <wp:simplePos x="0" y="0"/>
            <wp:positionH relativeFrom="column">
              <wp:posOffset>0</wp:posOffset>
            </wp:positionH>
            <wp:positionV relativeFrom="paragraph">
              <wp:posOffset>193675</wp:posOffset>
            </wp:positionV>
            <wp:extent cx="1615440" cy="599440"/>
            <wp:effectExtent l="0" t="0" r="10160" b="10160"/>
            <wp:wrapNone/>
            <wp:docPr id="4" name="Picture 4" descr="Macintosh HD:Users:Argus:Documents:Argus: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rgus:Documents:Argus:a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0DF" w:rsidRPr="001320DF">
        <w:rPr>
          <w:rFonts w:asciiTheme="majorHAnsi" w:hAnsiTheme="majorHAnsi"/>
          <w:sz w:val="22"/>
          <w:szCs w:val="22"/>
        </w:rPr>
        <w:t>Porto Alegre, 16</w:t>
      </w:r>
      <w:r w:rsidR="00934AF4" w:rsidRPr="001320DF">
        <w:rPr>
          <w:rFonts w:asciiTheme="majorHAnsi" w:hAnsiTheme="majorHAnsi"/>
          <w:sz w:val="22"/>
          <w:szCs w:val="22"/>
        </w:rPr>
        <w:t xml:space="preserve"> de agosto de 2013</w:t>
      </w:r>
    </w:p>
    <w:p w14:paraId="271EEE48" w14:textId="77777777" w:rsidR="00934AF4" w:rsidRPr="001320DF" w:rsidRDefault="00934AF4" w:rsidP="00B46B4D">
      <w:pPr>
        <w:jc w:val="both"/>
        <w:rPr>
          <w:rFonts w:asciiTheme="majorHAnsi" w:hAnsiTheme="majorHAnsi"/>
          <w:sz w:val="22"/>
          <w:szCs w:val="22"/>
        </w:rPr>
      </w:pPr>
    </w:p>
    <w:p w14:paraId="68A80C48" w14:textId="11EC14FA" w:rsidR="00934AF4" w:rsidRPr="001320DF" w:rsidRDefault="00934AF4" w:rsidP="00B46B4D">
      <w:pPr>
        <w:jc w:val="both"/>
        <w:rPr>
          <w:rFonts w:asciiTheme="majorHAnsi" w:hAnsiTheme="majorHAnsi"/>
          <w:sz w:val="22"/>
          <w:szCs w:val="22"/>
        </w:rPr>
      </w:pPr>
      <w:r w:rsidRPr="001320DF">
        <w:rPr>
          <w:rFonts w:asciiTheme="majorHAnsi" w:hAnsiTheme="majorHAnsi"/>
          <w:sz w:val="22"/>
          <w:szCs w:val="22"/>
        </w:rPr>
        <w:t>Argus Luconi Rosenhaim</w:t>
      </w:r>
    </w:p>
    <w:p w14:paraId="0FA0713A" w14:textId="77777777" w:rsidR="00934AF4" w:rsidRPr="001320DF" w:rsidRDefault="00934AF4" w:rsidP="00B46B4D">
      <w:pPr>
        <w:jc w:val="both"/>
        <w:rPr>
          <w:rFonts w:asciiTheme="majorHAnsi" w:hAnsiTheme="majorHAnsi"/>
          <w:sz w:val="22"/>
          <w:szCs w:val="22"/>
        </w:rPr>
      </w:pPr>
    </w:p>
    <w:sectPr w:rsidR="00934AF4" w:rsidRPr="001320DF" w:rsidSect="00753067"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6D0"/>
    <w:rsid w:val="00024186"/>
    <w:rsid w:val="000876F5"/>
    <w:rsid w:val="001105C3"/>
    <w:rsid w:val="001320DF"/>
    <w:rsid w:val="00191E04"/>
    <w:rsid w:val="001B0046"/>
    <w:rsid w:val="001D3902"/>
    <w:rsid w:val="002959CC"/>
    <w:rsid w:val="003260AD"/>
    <w:rsid w:val="003A73B0"/>
    <w:rsid w:val="003C4DAA"/>
    <w:rsid w:val="00517366"/>
    <w:rsid w:val="00522D37"/>
    <w:rsid w:val="005D5885"/>
    <w:rsid w:val="006A0DF7"/>
    <w:rsid w:val="007050F5"/>
    <w:rsid w:val="00753067"/>
    <w:rsid w:val="00790D8F"/>
    <w:rsid w:val="00934AF4"/>
    <w:rsid w:val="009D7252"/>
    <w:rsid w:val="00AE0003"/>
    <w:rsid w:val="00B046D0"/>
    <w:rsid w:val="00B22FCA"/>
    <w:rsid w:val="00B46B4D"/>
    <w:rsid w:val="00B507F1"/>
    <w:rsid w:val="00BA1445"/>
    <w:rsid w:val="00C62968"/>
    <w:rsid w:val="00CC710B"/>
    <w:rsid w:val="00D11AD9"/>
    <w:rsid w:val="00D5236E"/>
    <w:rsid w:val="00D52AEC"/>
    <w:rsid w:val="00DE7839"/>
    <w:rsid w:val="00DF032F"/>
    <w:rsid w:val="00E15A86"/>
    <w:rsid w:val="00E65E72"/>
    <w:rsid w:val="00F006EB"/>
    <w:rsid w:val="00F510B6"/>
    <w:rsid w:val="00F94478"/>
    <w:rsid w:val="00FA2BC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99D9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diceSeo">
    <w:name w:val="Índice Seção"/>
    <w:basedOn w:val="TOC3"/>
    <w:rsid w:val="00F006EB"/>
    <w:pPr>
      <w:tabs>
        <w:tab w:val="left" w:pos="1200"/>
        <w:tab w:val="right" w:leader="dot" w:pos="9056"/>
      </w:tabs>
      <w:suppressAutoHyphens/>
      <w:spacing w:after="0"/>
      <w:ind w:left="0"/>
    </w:pPr>
    <w:rPr>
      <w:rFonts w:eastAsia="Times New Roman" w:cs="Times New Roman"/>
      <w:sz w:val="22"/>
      <w:szCs w:val="22"/>
      <w:lang w:eastAsia="ar-SA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006EB"/>
    <w:pPr>
      <w:spacing w:after="100"/>
      <w:ind w:left="480"/>
    </w:pPr>
  </w:style>
  <w:style w:type="paragraph" w:customStyle="1" w:styleId="ndiceSubseo1">
    <w:name w:val="Índice Subseção 1"/>
    <w:basedOn w:val="TOC3"/>
    <w:rsid w:val="00F006EB"/>
    <w:pPr>
      <w:tabs>
        <w:tab w:val="left" w:pos="1200"/>
        <w:tab w:val="right" w:leader="dot" w:pos="9056"/>
      </w:tabs>
      <w:suppressAutoHyphens/>
      <w:spacing w:after="0"/>
      <w:ind w:left="0"/>
    </w:pPr>
    <w:rPr>
      <w:rFonts w:eastAsia="Times New Roman" w:cs="Times New Roman"/>
      <w:caps/>
      <w:sz w:val="22"/>
      <w:szCs w:val="22"/>
      <w:lang w:eastAsia="ar-SA"/>
    </w:rPr>
  </w:style>
  <w:style w:type="paragraph" w:customStyle="1" w:styleId="ndiceSubseo2">
    <w:name w:val="Índice Subseção 2"/>
    <w:basedOn w:val="Normal"/>
    <w:rsid w:val="00F006EB"/>
    <w:pPr>
      <w:suppressAutoHyphens/>
      <w:spacing w:after="0"/>
      <w:jc w:val="both"/>
    </w:pPr>
    <w:rPr>
      <w:rFonts w:ascii="Times New Roman" w:eastAsia="Times New Roman" w:hAnsi="Times New Roman" w:cs="Times New Roman"/>
      <w:b/>
      <w:szCs w:val="20"/>
      <w:lang w:val="pt-BR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9C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9CC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F94478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944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478"/>
    <w:pPr>
      <w:spacing w:after="0"/>
    </w:pPr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478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4186"/>
    <w:pPr>
      <w:spacing w:after="200"/>
    </w:pPr>
    <w:rPr>
      <w:b/>
      <w:bCs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4186"/>
    <w:rPr>
      <w:b/>
      <w:bCs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D39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20DF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diceSeo">
    <w:name w:val="Índice Seção"/>
    <w:basedOn w:val="TOC3"/>
    <w:rsid w:val="00F006EB"/>
    <w:pPr>
      <w:tabs>
        <w:tab w:val="left" w:pos="1200"/>
        <w:tab w:val="right" w:leader="dot" w:pos="9056"/>
      </w:tabs>
      <w:suppressAutoHyphens/>
      <w:spacing w:after="0"/>
      <w:ind w:left="0"/>
    </w:pPr>
    <w:rPr>
      <w:rFonts w:eastAsia="Times New Roman" w:cs="Times New Roman"/>
      <w:sz w:val="22"/>
      <w:szCs w:val="22"/>
      <w:lang w:eastAsia="ar-SA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006EB"/>
    <w:pPr>
      <w:spacing w:after="100"/>
      <w:ind w:left="480"/>
    </w:pPr>
  </w:style>
  <w:style w:type="paragraph" w:customStyle="1" w:styleId="ndiceSubseo1">
    <w:name w:val="Índice Subseção 1"/>
    <w:basedOn w:val="TOC3"/>
    <w:rsid w:val="00F006EB"/>
    <w:pPr>
      <w:tabs>
        <w:tab w:val="left" w:pos="1200"/>
        <w:tab w:val="right" w:leader="dot" w:pos="9056"/>
      </w:tabs>
      <w:suppressAutoHyphens/>
      <w:spacing w:after="0"/>
      <w:ind w:left="0"/>
    </w:pPr>
    <w:rPr>
      <w:rFonts w:eastAsia="Times New Roman" w:cs="Times New Roman"/>
      <w:caps/>
      <w:sz w:val="22"/>
      <w:szCs w:val="22"/>
      <w:lang w:eastAsia="ar-SA"/>
    </w:rPr>
  </w:style>
  <w:style w:type="paragraph" w:customStyle="1" w:styleId="ndiceSubseo2">
    <w:name w:val="Índice Subseção 2"/>
    <w:basedOn w:val="Normal"/>
    <w:rsid w:val="00F006EB"/>
    <w:pPr>
      <w:suppressAutoHyphens/>
      <w:spacing w:after="0"/>
      <w:jc w:val="both"/>
    </w:pPr>
    <w:rPr>
      <w:rFonts w:ascii="Times New Roman" w:eastAsia="Times New Roman" w:hAnsi="Times New Roman" w:cs="Times New Roman"/>
      <w:b/>
      <w:szCs w:val="20"/>
      <w:lang w:val="pt-BR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9C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9CC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F94478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944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478"/>
    <w:pPr>
      <w:spacing w:after="0"/>
    </w:pPr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478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4186"/>
    <w:pPr>
      <w:spacing w:after="200"/>
    </w:pPr>
    <w:rPr>
      <w:b/>
      <w:bCs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4186"/>
    <w:rPr>
      <w:b/>
      <w:bCs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D39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20DF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1084</Words>
  <Characters>6181</Characters>
  <Application>Microsoft Macintosh Word</Application>
  <DocSecurity>0</DocSecurity>
  <Lines>51</Lines>
  <Paragraphs>14</Paragraphs>
  <ScaleCrop>false</ScaleCrop>
  <Company/>
  <LinksUpToDate>false</LinksUpToDate>
  <CharactersWithSpaces>7251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Argus Rosenhaim</dc:creator>
  <cp:keywords/>
  <dc:description/>
  <cp:lastModifiedBy>Argus Rosenhaim</cp:lastModifiedBy>
  <cp:revision>10</cp:revision>
  <cp:lastPrinted>2013-05-29T13:47:00Z</cp:lastPrinted>
  <dcterms:created xsi:type="dcterms:W3CDTF">2013-03-01T18:01:00Z</dcterms:created>
  <dcterms:modified xsi:type="dcterms:W3CDTF">2013-08-16T15:48:00Z</dcterms:modified>
</cp:coreProperties>
</file>