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Jordan Damhof</w:t>
      </w:r>
    </w:p>
    <w:p>
      <w:pPr>
        <w:pStyle w:val="FirstParagraph"/>
      </w:pPr>
      <w:r>
        <w:rPr>
          <w:b/>
          <w:bCs/>
        </w:rPr>
        <w:t xml:space="preserve">Jordan Damhof</w:t>
      </w:r>
    </w:p>
    <w:p>
      <w:pPr>
        <w:pStyle w:val="BodyText"/>
      </w:pPr>
      <w:r>
        <w:t xml:space="preserve">515-230-6341 · jdamhof@gmail.com · Spicer, MN · github.com/nice-and-precise · boreready.com · linkedin.com/in/jordandamhof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AI systems builder and content strategist with 20 years of experience turning complex, regulated information into structured content that people act on. Most recently: audited 16 tebra.com URLs against LLM extractability criteria (zero pages passed threshold; three template-level fixes identified) and built a Claude-native compliance-gated content pipeline from brief to published draft. Background spans B2B SaaS product development, competitive intelligence, and emergency services leadership.</w:t>
      </w:r>
    </w:p>
    <w:p>
      <w:r>
        <w:pict>
          <v:rect style="width:0;height:1.5pt" o:hralign="center" o:hrstd="t" o:hr="t"/>
        </w:pict>
      </w:r>
    </w:p>
    <w:bookmarkEnd w:id="9"/>
    <w:bookmarkStart w:id="10" w:name="experience"/>
    <w:p>
      <w:pPr>
        <w:pStyle w:val="Heading2"/>
      </w:pPr>
      <w:r>
        <w:t xml:space="preserve">Experience</w:t>
      </w:r>
    </w:p>
    <w:p>
      <w:pPr>
        <w:pStyle w:val="FirstParagraph"/>
      </w:pPr>
      <w:r>
        <w:rPr>
          <w:b/>
          <w:bCs/>
        </w:rPr>
        <w:t xml:space="preserve">Jordan Damhof Consulting</w:t>
      </w:r>
      <w:r>
        <w:t xml:space="preserve"> </w:t>
      </w:r>
      <w:r>
        <w:t xml:space="preserve">| Founder and AI Systems Builder | 2024 -- Present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Tebra Content OS</w:t>
      </w:r>
      <w:r>
        <w:t xml:space="preserve"> </w:t>
      </w:r>
      <w:r>
        <w:t xml:space="preserve">(github.com/nice-and-precise/tebra-content-os): Claude-native content pipeline for GEO-era BOFU production. Scored 16 tebra.com URLs across five LLM extractability dimensions; zero pages passed the 3.5 threshold; identified three template-level fixes that move 8 of 9 blog posts past threshold. Brief-to-draft pipeline runs compliance-hook-gated writes with registry-backed source citation; ~1,400-word BOFU comparison draft cleared the gate on first run.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BoreReady</w:t>
      </w:r>
      <w:r>
        <w:t xml:space="preserve"> </w:t>
      </w:r>
      <w:r>
        <w:t xml:space="preserve">(boreready.com): Two-sided B2B SaaS certification platform for underground telecom installers under Minn. Stat. § 326B.198. Authored the 8-module, 40-hour curriculum (32 PDFs, 359 pages) approved by Minnesota DLI as the statutory compliance standard. Two paying B2B clients; built on Frappe with Stripe billing, certification state machine, and immutable audit reporting.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AMIE</w:t>
      </w:r>
      <w:r>
        <w:t xml:space="preserve"> </w:t>
      </w:r>
      <w:r>
        <w:t xml:space="preserve">(Autonomous Market Intelligence Engine): Semi-autonomous competitor monitoring and AI content drafting system with human-approval publishing to WordPress, Google Business Profile, and Facebook. $20,000 engagement.</w:t>
      </w:r>
    </w:p>
    <w:p>
      <w:pPr>
        <w:pStyle w:val="FirstParagraph"/>
      </w:pPr>
      <w:r>
        <w:rPr>
          <w:b/>
          <w:bCs/>
        </w:rPr>
        <w:t xml:space="preserve">Bayer Built Woodworks</w:t>
      </w:r>
      <w:r>
        <w:t xml:space="preserve"> </w:t>
      </w:r>
      <w:r>
        <w:t xml:space="preserve">| Operations and Market Intelligence Analyst | 2023 -- 2025</w:t>
      </w:r>
    </w:p>
    <w:p>
      <w:pPr>
        <w:pStyle w:val="Compact"/>
        <w:numPr>
          <w:ilvl w:val="0"/>
          <w:numId w:val="1002"/>
        </w:numPr>
      </w:pPr>
      <w:r>
        <w:t xml:space="preserve">Produced 40+ competitive intelligence battle cards: weekly briefs synthesizing competitor pricing, features, and market positioning, delivered with 1:1 sales-rep sessions to translate intelligence into active-deal talking points.</w:t>
      </w:r>
    </w:p>
    <w:p>
      <w:pPr>
        <w:pStyle w:val="Compact"/>
        <w:numPr>
          <w:ilvl w:val="0"/>
          <w:numId w:val="1002"/>
        </w:numPr>
      </w:pPr>
      <w:r>
        <w:t xml:space="preserve">Built a custom Google Maps application that replaced dense multi-page market reports with an interactive, field-ready competitor map.</w:t>
      </w:r>
    </w:p>
    <w:p>
      <w:pPr>
        <w:pStyle w:val="FirstParagraph"/>
      </w:pPr>
      <w:r>
        <w:rPr>
          <w:b/>
          <w:bCs/>
        </w:rPr>
        <w:t xml:space="preserve">Ames Fire Department</w:t>
      </w:r>
      <w:r>
        <w:t xml:space="preserve"> </w:t>
      </w:r>
      <w:r>
        <w:t xml:space="preserve">| Lieutenant, Shift A, Station #1 | 2006 -- 2023</w:t>
      </w:r>
    </w:p>
    <w:p>
      <w:pPr>
        <w:pStyle w:val="Compact"/>
        <w:numPr>
          <w:ilvl w:val="0"/>
          <w:numId w:val="1003"/>
        </w:numPr>
      </w:pPr>
      <w:r>
        <w:t xml:space="preserve">Led station operations for 7 years as Lieutenant; managed scheduling, staffing, training, performance evaluations, and compliance documentation for a full shift crew.</w:t>
      </w:r>
    </w:p>
    <w:p>
      <w:pPr>
        <w:pStyle w:val="Compact"/>
        <w:numPr>
          <w:ilvl w:val="0"/>
          <w:numId w:val="1003"/>
        </w:numPr>
      </w:pPr>
      <w:r>
        <w:t xml:space="preserve">Developed and delivered training curriculum at the Iowa Fire Service Training Bureau (2009--2014) and Des Moines Area Community College (2013--2015); hold Instructor 1 certification.</w:t>
      </w:r>
    </w:p>
    <w:p>
      <w:pPr>
        <w:pStyle w:val="Compact"/>
        <w:numPr>
          <w:ilvl w:val="0"/>
          <w:numId w:val="1003"/>
        </w:numPr>
      </w:pPr>
      <w:r>
        <w:t xml:space="preserve">Authored all incident reports, inspection records, and compliance documentation to NFPA and OSHA audit standard.</w:t>
      </w:r>
    </w:p>
    <w:p>
      <w:r>
        <w:pict>
          <v:rect style="width:0;height:1.5pt" o:hralign="center" o:hrstd="t" o:hr="t"/>
        </w:pict>
      </w:r>
    </w:p>
    <w:bookmarkEnd w:id="10"/>
    <w:bookmarkStart w:id="11" w:name="skills"/>
    <w:p>
      <w:pPr>
        <w:pStyle w:val="Heading2"/>
      </w:pPr>
      <w:r>
        <w:t xml:space="preserve">Skills</w:t>
      </w:r>
    </w:p>
    <w:p>
      <w:pPr>
        <w:pStyle w:val="FirstParagraph"/>
      </w:pPr>
      <w:r>
        <w:rPr>
          <w:b/>
          <w:bCs/>
        </w:rPr>
        <w:t xml:space="preserve">AI and Automation:</w:t>
      </w:r>
      <w:r>
        <w:t xml:space="preserve"> </w:t>
      </w:r>
      <w:r>
        <w:t xml:space="preserve">Claude Code, Claude API, custom LLM prompting, prompt caching, autonomous content pipelines, compliance-hook-gated publishing, structured content for LLM extractability</w:t>
      </w:r>
    </w:p>
    <w:p>
      <w:pPr>
        <w:pStyle w:val="BodyText"/>
      </w:pPr>
      <w:r>
        <w:rPr>
          <w:b/>
          <w:bCs/>
        </w:rPr>
        <w:t xml:space="preserve">Content Systems:</w:t>
      </w:r>
      <w:r>
        <w:t xml:space="preserve"> </w:t>
      </w:r>
      <w:r>
        <w:t xml:space="preserve">LLM citation auditing, BOFU asset creation, schema markup (JSON-LD: FAQPage, HowTo, Dataset), competitive intelligence, curriculum development, SOP authoring</w:t>
      </w:r>
    </w:p>
    <w:p>
      <w:pPr>
        <w:pStyle w:val="BodyText"/>
      </w:pPr>
      <w:r>
        <w:rPr>
          <w:b/>
          <w:bCs/>
        </w:rPr>
        <w:t xml:space="preserve">Technical:</w:t>
      </w:r>
      <w:r>
        <w:t xml:space="preserve"> </w:t>
      </w:r>
      <w:r>
        <w:t xml:space="preserve">Python, Frappe, Stripe API, pytest, CI/CD (GitHub Actions), GIS</w:t>
      </w:r>
    </w:p>
    <w:p>
      <w:r>
        <w:pict>
          <v:rect style="width:0;height:1.5pt" o:hralign="center" o:hrstd="t" o:hr="t"/>
        </w:pict>
      </w:r>
    </w:p>
    <w:bookmarkEnd w:id="11"/>
    <w:bookmarkStart w:id="12" w:name="certifications"/>
    <w:p>
      <w:pPr>
        <w:pStyle w:val="Heading2"/>
      </w:pPr>
      <w:r>
        <w:t xml:space="preserve">Certifications</w:t>
      </w:r>
    </w:p>
    <w:p>
      <w:pPr>
        <w:pStyle w:val="FirstParagraph"/>
      </w:pPr>
      <w:r>
        <w:t xml:space="preserve">Fire Inspector 1 · Fire Officer 1 · Instructor 1 · Firefighter 1 and 2 · Hazmat Technician · NIMS/ICS · EMR (Iowa)</w:t>
      </w:r>
    </w:p>
    <w:bookmarkEnd w:id="12"/>
    <w:bookmarkStart w:id="13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t xml:space="preserve">Western Illinois University, Fire and Emergency Services Higher Education (FESHE), 2012 · College of DuPage, Fire Science Certifications, 2012 · Hennepin Technical College, Fire Science and EMT, 2005</w:t>
      </w:r>
    </w:p>
    <w:bookmarkEnd w:id="13"/>
    <w:sectPr>
      <w:footnotePr>
        <w:numRestart w:val="eachSect"/>
      </w:footnotePr>
      <w:pgMar w:bottom="720" w:footer="0" w:gutter="0" w:header="0" w:left="720" w:right="720" w:top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0"/>
        <w:szCs w:val="20"/>
        <w:lang w:bidi="ar-SA" w:eastAsia="zh-CN" w:val="en-US"/>
      </w:rPr>
    </w:rPrDefault>
    <w:pPrDefault>
      <w:pPr>
        <w:spacing w:after="4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40" w:before="4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0"/>
      <w:szCs w:val="20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0"/>
      <w:szCs w:val="2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15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15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18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8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40" w:before="8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6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12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Jordan Damhof</dc:title>
  <dc:creator/>
  <cp:keywords/>
  <dcterms:created xsi:type="dcterms:W3CDTF">2026-04-22T23:49:43Z</dcterms:created>
  <dcterms:modified xsi:type="dcterms:W3CDTF">2026-04-22T23:49:43Z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