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EA51FC">
      <w:pPr>
        <w:pStyle w:val="4"/>
        <w:bidi w:val="0"/>
        <w:jc w:val="center"/>
        <w:rPr>
          <w:rFonts w:hint="eastAsia" w:ascii="黑体" w:hAnsi="黑体" w:eastAsia="黑体" w:cs="黑体"/>
          <w:lang w:val="en-US" w:eastAsia="zh-CN"/>
        </w:rPr>
      </w:pPr>
      <w:r>
        <w:rPr>
          <w:rFonts w:hint="eastAsia" w:ascii="黑体" w:hAnsi="黑体" w:eastAsia="黑体" w:cs="黑体"/>
          <w:lang w:val="en-US" w:eastAsia="zh-CN"/>
        </w:rPr>
        <w:t>开源项目健康监控与指标设计</w:t>
      </w:r>
    </w:p>
    <w:p w14:paraId="504541C9">
      <w:pPr>
        <w:pStyle w:val="5"/>
        <w:numPr>
          <w:ilvl w:val="0"/>
          <w:numId w:val="1"/>
        </w:numPr>
        <w:bidi w:val="0"/>
        <w:rPr>
          <w:rFonts w:hint="eastAsia"/>
          <w:b w:val="0"/>
          <w:bCs/>
          <w:lang w:val="en-US" w:eastAsia="zh-CN"/>
        </w:rPr>
      </w:pPr>
      <w:r>
        <w:rPr>
          <w:rFonts w:hint="eastAsia"/>
          <w:b w:val="0"/>
          <w:bCs/>
          <w:lang w:val="en-US" w:eastAsia="zh-CN"/>
        </w:rPr>
        <w:t>团队介绍</w:t>
      </w:r>
    </w:p>
    <w:p w14:paraId="7D02B203">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32"/>
          <w:lang w:val="en-US" w:eastAsia="zh-CN"/>
        </w:rPr>
      </w:pPr>
      <w:r>
        <w:rPr>
          <w:rFonts w:hint="eastAsia"/>
          <w:sz w:val="24"/>
          <w:szCs w:val="32"/>
          <w:lang w:val="en-US" w:eastAsia="zh-CN"/>
        </w:rPr>
        <w:t>开源项目健康监控与指标设计团队来自湖北大学计算机与信息工程学院OS-HUBU社区，团队队长是高纪翔，成员是尹诗兰和赵曼蔓。</w:t>
      </w:r>
    </w:p>
    <w:p w14:paraId="25438268">
      <w:pPr>
        <w:pStyle w:val="5"/>
        <w:numPr>
          <w:ilvl w:val="0"/>
          <w:numId w:val="1"/>
        </w:numPr>
        <w:bidi w:val="0"/>
        <w:rPr>
          <w:rFonts w:hint="eastAsia"/>
          <w:b w:val="0"/>
          <w:bCs/>
          <w:lang w:val="en-US" w:eastAsia="zh-CN"/>
        </w:rPr>
      </w:pPr>
      <w:r>
        <w:rPr>
          <w:rFonts w:hint="eastAsia"/>
          <w:b w:val="0"/>
          <w:bCs/>
          <w:lang w:val="en-US" w:eastAsia="zh-CN"/>
        </w:rPr>
        <w:t>组员分工</w:t>
      </w:r>
    </w:p>
    <w:p w14:paraId="77278163">
      <w:pPr>
        <w:ind w:firstLine="420" w:firstLineChars="0"/>
        <w:rPr>
          <w:rFonts w:hint="eastAsia"/>
          <w:lang w:val="en-US" w:eastAsia="zh-CN"/>
        </w:rPr>
      </w:pPr>
      <w:r>
        <w:rPr>
          <w:rFonts w:hint="eastAsia"/>
          <w:sz w:val="24"/>
          <w:szCs w:val="32"/>
          <w:lang w:val="en-US" w:eastAsia="zh-CN"/>
        </w:rPr>
        <w:t>高纪翔：前端设计和实现，赵曼蔓：数据分析和清洗，尹诗兰：数据接口开发，所有人共同完成指标的设计和数据库的设计。</w:t>
      </w:r>
    </w:p>
    <w:p w14:paraId="6AD0DC4D">
      <w:pPr>
        <w:pStyle w:val="5"/>
        <w:numPr>
          <w:ilvl w:val="0"/>
          <w:numId w:val="1"/>
        </w:numPr>
        <w:bidi w:val="0"/>
        <w:rPr>
          <w:rFonts w:hint="eastAsia"/>
          <w:b w:val="0"/>
          <w:bCs/>
          <w:lang w:val="en-US" w:eastAsia="zh-CN"/>
        </w:rPr>
      </w:pPr>
      <w:r>
        <w:rPr>
          <w:rFonts w:hint="eastAsia"/>
          <w:b w:val="0"/>
          <w:bCs/>
          <w:lang w:val="en-US" w:eastAsia="zh-CN"/>
        </w:rPr>
        <w:t>背景及意义</w:t>
      </w:r>
    </w:p>
    <w:p w14:paraId="5277FCBB">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在当今数字化浪潮汹涌澎湃的时代背景下，开源软件已然崛起成为软件领域中一股不容小觑的强劲力量。开源所倡导的协作与共享理念，成功开辟了软件开发与创新的全新模式以全球规模首屈一指的开源软件平台 GitHub 为例，截止2024年一月，估算该平台有超过4000万个开源项目，已然成为软件源代码托管及发现的核心枢纽平台。</w:t>
      </w:r>
    </w:p>
    <w:p w14:paraId="4D07A1BF">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在开源项目蓬勃发展的生态体系中，健康程度堪称核心关键指标。如本项目所构建的体系，管理者可借助项目响应能力，从议题解决到变更请求响应各环节，精准把控团队协作节奏；根据新贡献者数量波动，洞察项目对外部人才的磁吸效应；凭借巴士系数，评估项目对关键人员依赖风险；借助项目发展趋势值，洞悉其动态走向，进而分析项目问题的根源，从而更好的管理开源项目。</w:t>
      </w:r>
    </w:p>
    <w:p w14:paraId="66452E08">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sz w:val="24"/>
          <w:szCs w:val="32"/>
          <w:lang w:val="en-US" w:eastAsia="zh-CN"/>
        </w:rPr>
      </w:pPr>
      <w:r>
        <w:rPr>
          <w:rFonts w:hint="eastAsia" w:ascii="宋体" w:hAnsi="宋体" w:eastAsia="宋体" w:cs="宋体"/>
          <w:sz w:val="24"/>
          <w:szCs w:val="32"/>
          <w:lang w:val="en-US" w:eastAsia="zh-CN"/>
        </w:rPr>
        <w:t>鉴于此，如何构建一套精准且客观的开源项目健康评估体系，成为开源软件领域亟待攻克的关键课题，这也凸显出建立开源项目健康评估体系的必要性与迫切性，其旨在全面、系统地考量开源项目多方面的关键要素，构建开源项目健康度监控与指标设计这一过程中，数据经过严格的清洗并通过映射函数进行标准化处理，确保所有指标都能真实、准确地反映项目的实际健康状况。综合考虑项目响应速度、新贡献者数量等核心指标，全方位洞察项目健康程度，为资源调配、策略优化奠定基础，以保障开源项目能够持续、稳定且健康地发展。</w:t>
      </w:r>
    </w:p>
    <w:p w14:paraId="0BA98011">
      <w:pPr>
        <w:pStyle w:val="5"/>
        <w:numPr>
          <w:ilvl w:val="0"/>
          <w:numId w:val="1"/>
        </w:numPr>
        <w:bidi w:val="0"/>
        <w:rPr>
          <w:rFonts w:hint="default"/>
          <w:b w:val="0"/>
          <w:bCs/>
          <w:lang w:val="en-US" w:eastAsia="zh-CN"/>
        </w:rPr>
      </w:pPr>
      <w:r>
        <w:rPr>
          <w:rFonts w:hint="eastAsia"/>
          <w:b w:val="0"/>
          <w:bCs/>
          <w:lang w:val="en-US" w:eastAsia="zh-CN"/>
        </w:rPr>
        <w:t>总体目标</w:t>
      </w:r>
    </w:p>
    <w:p w14:paraId="24E3AF5A">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依据开源大数据分析</w:t>
      </w:r>
      <w:r>
        <w:rPr>
          <w:rFonts w:hint="eastAsia" w:ascii="宋体" w:hAnsi="宋体" w:eastAsia="宋体" w:cs="宋体"/>
          <w:color w:val="000000"/>
          <w:kern w:val="0"/>
          <w:sz w:val="24"/>
          <w:szCs w:val="24"/>
          <w:lang w:val="en-US" w:eastAsia="zh-CN" w:bidi="ar"/>
        </w:rPr>
        <w:t>，</w:t>
      </w:r>
      <w:r>
        <w:rPr>
          <w:rFonts w:hint="eastAsia" w:ascii="宋体" w:hAnsi="宋体" w:eastAsia="宋体" w:cs="宋体"/>
          <w:sz w:val="24"/>
          <w:szCs w:val="24"/>
          <w:lang w:val="en-US" w:eastAsia="zh-CN"/>
        </w:rPr>
        <w:t>结合主客观评估方法，提出一种开源项目健康评估体系，帮助客观公正地评估开源项目的健康程度。我们采用多个指标来判断开源项目的健康程度，这多个指标再综合成一个指标直观判断。</w:t>
      </w:r>
    </w:p>
    <w:p w14:paraId="4D885C60">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多项指标来定义一个开源项目的健康程度对于一个可能拥有上千开源项目的公司来说管理会有很大困难，这样就需要一个总指标来定义一个开源项目的健康程度，这样一个公司里的每个开源项目都会有一个健康指标，监测人可以根据该指标对这个项目做出一定的决策或者是管理。</w:t>
      </w:r>
    </w:p>
    <w:p w14:paraId="69EF567A">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我们获取oppendigger中的开源数据，对这些数据进行分析，之后将开源项目健康评估体系分为四个一级指标，每个一级指标又分为多个二级指标，二级指标是开源数据当中的具体标签，通过critic 赋权法与映射函数将二级指标转换为一级指标，之后通过熵值赋权法将二级指标结合为一级指标。</w:t>
      </w:r>
    </w:p>
    <w:p w14:paraId="13D30543">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我们将把一级指标和二级指标在开源项目健康监控的大屏中进行展示，依据每个项目的健康程度总指标进行排名，当管理者点击排名中的某一项开源项目时，旁边的每个板块可以分别展示该项目的二级指标数据，方便管理者快速找出该项目的不健康原因。</w:t>
      </w:r>
    </w:p>
    <w:p w14:paraId="7A055904">
      <w:pPr>
        <w:pStyle w:val="5"/>
        <w:numPr>
          <w:ilvl w:val="0"/>
          <w:numId w:val="1"/>
        </w:numPr>
        <w:bidi w:val="0"/>
        <w:rPr>
          <w:rFonts w:hint="default"/>
          <w:b w:val="0"/>
          <w:bCs/>
          <w:lang w:val="en-US" w:eastAsia="zh-CN"/>
        </w:rPr>
      </w:pPr>
      <w:r>
        <w:rPr>
          <w:rFonts w:hint="eastAsia"/>
          <w:b w:val="0"/>
          <w:bCs/>
          <w:lang w:val="en-US" w:eastAsia="zh-CN"/>
        </w:rPr>
        <w:t>数据处理</w:t>
      </w:r>
    </w:p>
    <w:p w14:paraId="4B26A935">
      <w:pPr>
        <w:pStyle w:val="6"/>
        <w:bidi w:val="0"/>
        <w:rPr>
          <w:rFonts w:hint="eastAsia"/>
          <w:b w:val="0"/>
          <w:bCs/>
          <w:lang w:val="en-US" w:eastAsia="zh-CN"/>
        </w:rPr>
      </w:pPr>
      <w:r>
        <w:rPr>
          <w:rFonts w:hint="eastAsia"/>
          <w:b w:val="0"/>
          <w:bCs/>
          <w:lang w:val="en-US" w:eastAsia="zh-CN"/>
        </w:rPr>
        <w:t>5.1 数据收集</w:t>
      </w:r>
    </w:p>
    <w:p w14:paraId="1575C0E7">
      <w:pPr>
        <w:ind w:firstLine="420" w:firstLineChars="0"/>
        <w:rPr>
          <w:rFonts w:hint="eastAsia" w:ascii="黑体" w:hAnsi="黑体" w:eastAsia="黑体" w:cs="黑体"/>
          <w:lang w:val="en-US" w:eastAsia="zh-CN"/>
        </w:rPr>
      </w:pPr>
      <w:r>
        <w:rPr>
          <w:rFonts w:hint="eastAsia" w:ascii="宋体" w:hAnsi="宋体" w:eastAsia="宋体" w:cs="宋体"/>
          <w:sz w:val="24"/>
          <w:szCs w:val="24"/>
          <w:lang w:val="en-US" w:eastAsia="zh-CN"/>
        </w:rPr>
        <w:t>数据收集是数据处理的首要步骤，也是至关重要的环节。为了满足项目需求，我们通过获取oppendigger中的开源数据，对这些数据进行分析。</w:t>
      </w:r>
    </w:p>
    <w:p w14:paraId="0183FAAB">
      <w:pPr>
        <w:pStyle w:val="6"/>
        <w:bidi w:val="0"/>
        <w:rPr>
          <w:rFonts w:hint="eastAsia"/>
          <w:b w:val="0"/>
          <w:bCs/>
          <w:lang w:val="en-US" w:eastAsia="zh-CN"/>
        </w:rPr>
      </w:pPr>
      <w:r>
        <w:rPr>
          <w:rFonts w:hint="eastAsia"/>
          <w:b w:val="0"/>
          <w:bCs/>
          <w:lang w:val="en-US" w:eastAsia="zh-CN"/>
        </w:rPr>
        <w:t>5.2 格式转换</w:t>
      </w:r>
    </w:p>
    <w:p w14:paraId="70DCAFB0">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将json转csv：Json数据在网络传输和数据交换中广泛使用，由于其自我描述性好和易于读写的特点，许多Web API都选择使用Json格式输出数据。然而，对于数据分析来说，CSV格式更具优势，因为CSV可以直接导入到大多数数据分析软件和数据库中，且文件占用空间较小，读取速度快。</w:t>
      </w:r>
    </w:p>
    <w:p w14:paraId="2D832278">
      <w:pPr>
        <w:ind w:firstLine="42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我们对300个仓库收集到的不同的metrics的json文件的数据进行重新整合，输出对应的csv文件。每个csv文件对应了一个metric</w:t>
      </w:r>
      <w:r>
        <w:rPr>
          <w:rFonts w:hint="eastAsia" w:ascii="宋体" w:hAnsi="宋体" w:eastAsia="宋体" w:cs="宋体"/>
          <w:sz w:val="24"/>
          <w:szCs w:val="24"/>
          <w:lang w:val="en-US" w:eastAsia="zh-CN"/>
        </w:rPr>
        <w:t>。</w:t>
      </w:r>
    </w:p>
    <w:p w14:paraId="0B3D7B37">
      <w:pPr>
        <w:ind w:firstLine="420" w:firstLineChars="0"/>
        <w:rPr>
          <w:rFonts w:hint="default" w:ascii="黑体" w:hAnsi="黑体" w:eastAsia="黑体" w:cs="黑体"/>
          <w:lang w:val="en-US" w:eastAsia="zh-CN"/>
        </w:rPr>
      </w:pPr>
      <w:r>
        <w:rPr>
          <w:rFonts w:hint="default" w:ascii="宋体" w:hAnsi="宋体" w:eastAsia="宋体" w:cs="宋体"/>
          <w:sz w:val="24"/>
          <w:szCs w:val="24"/>
          <w:lang w:val="en-US" w:eastAsia="zh-CN"/>
        </w:rPr>
        <w:t>实验具体过程如下：先导入所需的模块，并定义输入和输出文件路径。在获取输入文件夹中所有仓库文件夹的路径后</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遍历每个仓库文件夹，并查找Json文件。使用Python的Pandas库中的read_json函数读取Json数据，然后使用to_csv函数将数据框（DataFrame）转换为CSV格式。</w:t>
      </w:r>
    </w:p>
    <w:p w14:paraId="2C1D57BE">
      <w:pPr>
        <w:pStyle w:val="6"/>
        <w:bidi w:val="0"/>
        <w:rPr>
          <w:rFonts w:hint="eastAsia"/>
          <w:b w:val="0"/>
          <w:bCs/>
          <w:lang w:val="en-US" w:eastAsia="zh-CN"/>
        </w:rPr>
      </w:pPr>
      <w:r>
        <w:rPr>
          <w:rFonts w:hint="eastAsia"/>
          <w:b w:val="0"/>
          <w:bCs/>
          <w:lang w:val="en-US" w:eastAsia="zh-CN"/>
        </w:rPr>
        <w:t>5.3 数据清洗</w:t>
      </w:r>
    </w:p>
    <w:p w14:paraId="3CF1B721">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对数据分析时，我们发现，某项二级指标样本会存在极端数据或者缺失数据，这些数据远大于或者小于其他数据，我们把它称为异常数据。这些数据在进行统计赋权和映射时，会对结果的正确性和客观性产生一定的影响，因此我们要对数据采用数据清洗。由于采用的映射方法是线性映射,那么这些极端数据会影响映射的准确性,因此采用箱线图方法(IQR)来识别异常值,清洗异常数据。</w:t>
      </w:r>
    </w:p>
    <w:p w14:paraId="7D097EFC">
      <w:pPr>
        <w:ind w:firstLine="420" w:firstLineChars="0"/>
        <w:rPr>
          <w:rFonts w:hint="eastAsia" w:ascii="黑体" w:hAnsi="黑体" w:eastAsia="黑体" w:cs="黑体"/>
          <w:lang w:val="en-US" w:eastAsia="zh-CN"/>
        </w:rPr>
      </w:pPr>
      <w:r>
        <w:rPr>
          <w:rFonts w:hint="eastAsia" w:ascii="宋体" w:hAnsi="宋体" w:eastAsia="宋体" w:cs="宋体"/>
          <w:sz w:val="24"/>
          <w:szCs w:val="24"/>
          <w:lang w:val="en-US" w:eastAsia="zh-CN"/>
        </w:rPr>
        <w:t>详细步骤：</w:t>
      </w:r>
    </w:p>
    <w:p w14:paraId="64A70549">
      <w:pPr>
        <w:keepNext w:val="0"/>
        <w:keepLines w:val="0"/>
        <w:widowControl/>
        <w:numPr>
          <w:ilvl w:val="0"/>
          <w:numId w:val="2"/>
        </w:numPr>
        <w:suppressLineNumbers w:val="0"/>
        <w:ind w:left="420"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计算数据的平均值</w:t>
      </w:r>
    </w:p>
    <w:p w14:paraId="4A07AF71">
      <w:pPr>
        <w:keepNext w:val="0"/>
        <w:keepLines w:val="0"/>
        <w:widowControl/>
        <w:numPr>
          <w:ilvl w:val="0"/>
          <w:numId w:val="0"/>
        </w:numPr>
        <w:suppressLineNumbers w:val="0"/>
        <w:ind w:firstLine="480" w:firstLineChars="200"/>
        <w:jc w:val="left"/>
        <w:rPr>
          <w:rFonts w:hint="eastAsia" w:ascii="宋体" w:hAnsi="宋体" w:eastAsia="宋体" w:cs="宋体"/>
          <w:sz w:val="24"/>
          <w:szCs w:val="24"/>
        </w:rPr>
      </w:pPr>
      <w:r>
        <w:rPr>
          <w:rFonts w:hint="eastAsia" w:ascii="宋体" w:hAnsi="宋体" w:eastAsia="宋体" w:cs="宋体"/>
          <w:sz w:val="24"/>
          <w:szCs w:val="24"/>
          <w:lang w:val="en-US" w:eastAsia="zh-CN"/>
        </w:rPr>
        <w:t>设原始数据集合为</w:t>
      </w:r>
      <w:r>
        <w:rPr>
          <w:rFonts w:hint="eastAsia" w:ascii="宋体" w:hAnsi="宋体" w:eastAsia="宋体" w:cs="宋体"/>
          <w:sz w:val="24"/>
          <w:szCs w:val="24"/>
        </w:rPr>
        <w:drawing>
          <wp:inline distT="0" distB="0" distL="114300" distR="114300">
            <wp:extent cx="945515" cy="171450"/>
            <wp:effectExtent l="0" t="0" r="14605" b="1143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4"/>
                    <a:stretch>
                      <a:fillRect/>
                    </a:stretch>
                  </pic:blipFill>
                  <pic:spPr>
                    <a:xfrm>
                      <a:off x="0" y="0"/>
                      <a:ext cx="945515" cy="171450"/>
                    </a:xfrm>
                    <a:prstGeom prst="rect">
                      <a:avLst/>
                    </a:prstGeom>
                  </pic:spPr>
                </pic:pic>
              </a:graphicData>
            </a:graphic>
          </wp:inline>
        </w:drawing>
      </w:r>
      <w:r>
        <w:rPr>
          <w:rFonts w:hint="eastAsia" w:ascii="宋体" w:hAnsi="宋体" w:eastAsia="宋体" w:cs="宋体"/>
          <w:sz w:val="24"/>
          <w:szCs w:val="24"/>
          <w:lang w:val="en-US" w:eastAsia="zh-CN"/>
        </w:rPr>
        <w:t xml:space="preserve"> ，数据个数为n，则平均值</w:t>
      </w:r>
      <w:r>
        <w:rPr>
          <w:rFonts w:hint="eastAsia" w:ascii="宋体" w:hAnsi="宋体" w:eastAsia="宋体" w:cs="宋体"/>
          <w:sz w:val="24"/>
          <w:szCs w:val="24"/>
        </w:rPr>
        <w:drawing>
          <wp:inline distT="0" distB="0" distL="114300" distR="114300">
            <wp:extent cx="153670" cy="215265"/>
            <wp:effectExtent l="0" t="0" r="13970" b="1333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5"/>
                    <a:stretch>
                      <a:fillRect/>
                    </a:stretch>
                  </pic:blipFill>
                  <pic:spPr>
                    <a:xfrm>
                      <a:off x="0" y="0"/>
                      <a:ext cx="153670" cy="215265"/>
                    </a:xfrm>
                    <a:prstGeom prst="rect">
                      <a:avLst/>
                    </a:prstGeom>
                  </pic:spPr>
                </pic:pic>
              </a:graphicData>
            </a:graphic>
          </wp:inline>
        </w:drawing>
      </w:r>
      <w:r>
        <w:rPr>
          <w:rFonts w:hint="eastAsia" w:ascii="宋体" w:hAnsi="宋体" w:eastAsia="宋体" w:cs="宋体"/>
          <w:sz w:val="24"/>
          <w:szCs w:val="24"/>
          <w:lang w:val="en-US" w:eastAsia="zh-CN"/>
        </w:rPr>
        <w:t>的计算公式为：</w:t>
      </w:r>
      <w:r>
        <w:rPr>
          <w:rFonts w:hint="eastAsia" w:ascii="宋体" w:hAnsi="宋体" w:eastAsia="宋体" w:cs="宋体"/>
          <w:sz w:val="24"/>
          <w:szCs w:val="24"/>
        </w:rPr>
        <w:drawing>
          <wp:inline distT="0" distB="0" distL="114300" distR="114300">
            <wp:extent cx="677545" cy="328930"/>
            <wp:effectExtent l="0" t="0" r="8255" b="635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6"/>
                    <a:stretch>
                      <a:fillRect/>
                    </a:stretch>
                  </pic:blipFill>
                  <pic:spPr>
                    <a:xfrm>
                      <a:off x="0" y="0"/>
                      <a:ext cx="677545" cy="328930"/>
                    </a:xfrm>
                    <a:prstGeom prst="rect">
                      <a:avLst/>
                    </a:prstGeom>
                  </pic:spPr>
                </pic:pic>
              </a:graphicData>
            </a:graphic>
          </wp:inline>
        </w:drawing>
      </w:r>
    </w:p>
    <w:p w14:paraId="16E4EE32">
      <w:pPr>
        <w:keepNext w:val="0"/>
        <w:keepLines w:val="0"/>
        <w:widowControl/>
        <w:numPr>
          <w:ilvl w:val="0"/>
          <w:numId w:val="2"/>
        </w:numPr>
        <w:suppressLineNumbers w:val="0"/>
        <w:ind w:left="42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计算四分位数Q1和Q3</w:t>
      </w:r>
    </w:p>
    <w:p w14:paraId="0AFDEE9F">
      <w:pPr>
        <w:keepNext w:val="0"/>
        <w:keepLines w:val="0"/>
        <w:widowControl/>
        <w:numPr>
          <w:ilvl w:val="0"/>
          <w:numId w:val="0"/>
        </w:numPr>
        <w:suppressLineNumbers w:val="0"/>
        <w:ind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如果n为数据个数，先将数据从小到大排序。计算Q1（下四分位数）:</w:t>
      </w:r>
    </w:p>
    <w:p w14:paraId="294D20D3">
      <w:pPr>
        <w:keepNext w:val="0"/>
        <w:keepLines w:val="0"/>
        <w:widowControl/>
        <w:numPr>
          <w:ilvl w:val="0"/>
          <w:numId w:val="0"/>
        </w:numPr>
        <w:suppressLineNumbers w:val="0"/>
        <w:ind w:leftChars="0"/>
        <w:jc w:val="cente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2178685" cy="518160"/>
            <wp:effectExtent l="0" t="0" r="635" b="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7"/>
                    <a:stretch>
                      <a:fillRect/>
                    </a:stretch>
                  </pic:blipFill>
                  <pic:spPr>
                    <a:xfrm>
                      <a:off x="0" y="0"/>
                      <a:ext cx="2178685" cy="518160"/>
                    </a:xfrm>
                    <a:prstGeom prst="rect">
                      <a:avLst/>
                    </a:prstGeom>
                  </pic:spPr>
                </pic:pic>
              </a:graphicData>
            </a:graphic>
          </wp:inline>
        </w:drawing>
      </w:r>
    </w:p>
    <w:p w14:paraId="1F88F962">
      <w:pPr>
        <w:keepNext w:val="0"/>
        <w:keepLines w:val="0"/>
        <w:widowControl/>
        <w:numPr>
          <w:ilvl w:val="0"/>
          <w:numId w:val="0"/>
        </w:numPr>
        <w:suppressLineNumbers w:val="0"/>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计算Q3（上四分位数）:</w:t>
      </w:r>
    </w:p>
    <w:p w14:paraId="072D34ED">
      <w:pPr>
        <w:keepNext w:val="0"/>
        <w:keepLines w:val="0"/>
        <w:widowControl/>
        <w:numPr>
          <w:ilvl w:val="0"/>
          <w:numId w:val="0"/>
        </w:numPr>
        <w:suppressLineNumbers w:val="0"/>
        <w:jc w:val="cente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2199640" cy="586740"/>
            <wp:effectExtent l="0" t="0" r="10160" b="762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8"/>
                    <a:stretch>
                      <a:fillRect/>
                    </a:stretch>
                  </pic:blipFill>
                  <pic:spPr>
                    <a:xfrm>
                      <a:off x="0" y="0"/>
                      <a:ext cx="2199640" cy="586740"/>
                    </a:xfrm>
                    <a:prstGeom prst="rect">
                      <a:avLst/>
                    </a:prstGeom>
                  </pic:spPr>
                </pic:pic>
              </a:graphicData>
            </a:graphic>
          </wp:inline>
        </w:drawing>
      </w:r>
    </w:p>
    <w:p w14:paraId="404DCFAA">
      <w:pPr>
        <w:keepNext w:val="0"/>
        <w:keepLines w:val="0"/>
        <w:widowControl/>
        <w:numPr>
          <w:ilvl w:val="0"/>
          <w:numId w:val="2"/>
        </w:numPr>
        <w:suppressLineNumbers w:val="0"/>
        <w:ind w:left="42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计算四分位距IQR</w:t>
      </w:r>
    </w:p>
    <w:p w14:paraId="641F8FA9">
      <w:pPr>
        <w:keepNext w:val="0"/>
        <w:keepLines w:val="0"/>
        <w:widowControl/>
        <w:numPr>
          <w:ilvl w:val="0"/>
          <w:numId w:val="0"/>
        </w:numPr>
        <w:suppressLineNumbers w:val="0"/>
        <w:ind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公式为IQR=Q3-Q1。</w:t>
      </w:r>
    </w:p>
    <w:p w14:paraId="5850D364">
      <w:pPr>
        <w:keepNext w:val="0"/>
        <w:keepLines w:val="0"/>
        <w:widowControl/>
        <w:numPr>
          <w:ilvl w:val="0"/>
          <w:numId w:val="2"/>
        </w:numPr>
        <w:suppressLineNumbers w:val="0"/>
        <w:ind w:left="42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处理异常值</w:t>
      </w:r>
    </w:p>
    <w:p w14:paraId="60B947F3">
      <w:pPr>
        <w:keepNext w:val="0"/>
        <w:keepLines w:val="0"/>
        <w:widowControl/>
        <w:numPr>
          <w:ilvl w:val="0"/>
          <w:numId w:val="0"/>
        </w:numPr>
        <w:suppressLineNumbers w:val="0"/>
        <w:ind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将异常值替换为均值。</w:t>
      </w:r>
    </w:p>
    <w:p w14:paraId="54326B10">
      <w:pPr>
        <w:jc w:val="center"/>
        <w:rPr>
          <w:rFonts w:hint="default" w:ascii="黑体" w:hAnsi="黑体" w:eastAsia="黑体" w:cs="黑体"/>
          <w:lang w:val="en-US" w:eastAsia="zh-CN"/>
        </w:rPr>
      </w:pPr>
      <w:r>
        <w:rPr>
          <w:rFonts w:hint="eastAsia" w:ascii="宋体" w:hAnsi="宋体" w:eastAsia="宋体" w:cs="宋体"/>
          <w:sz w:val="24"/>
          <w:szCs w:val="24"/>
        </w:rPr>
        <w:drawing>
          <wp:inline distT="0" distB="0" distL="114300" distR="114300">
            <wp:extent cx="3546475" cy="383540"/>
            <wp:effectExtent l="0" t="0" r="4445"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3546475" cy="383540"/>
                    </a:xfrm>
                    <a:prstGeom prst="rect">
                      <a:avLst/>
                    </a:prstGeom>
                  </pic:spPr>
                </pic:pic>
              </a:graphicData>
            </a:graphic>
          </wp:inline>
        </w:drawing>
      </w:r>
    </w:p>
    <w:p w14:paraId="4A802FA7">
      <w:pPr>
        <w:pStyle w:val="6"/>
        <w:bidi w:val="0"/>
        <w:rPr>
          <w:rFonts w:hint="eastAsia"/>
          <w:b w:val="0"/>
          <w:bCs/>
          <w:lang w:val="en-US" w:eastAsia="zh-CN"/>
        </w:rPr>
      </w:pPr>
      <w:r>
        <w:rPr>
          <w:rFonts w:hint="eastAsia"/>
          <w:b w:val="0"/>
          <w:bCs/>
          <w:lang w:val="en-US" w:eastAsia="zh-CN"/>
        </w:rPr>
        <w:t>5.4 熵值赋权法</w:t>
      </w:r>
    </w:p>
    <w:p w14:paraId="496E8671">
      <w:pPr>
        <w:keepNext w:val="0"/>
        <w:keepLines w:val="0"/>
        <w:widowControl/>
        <w:numPr>
          <w:ilvl w:val="0"/>
          <w:numId w:val="0"/>
        </w:numPr>
        <w:suppressLineNumbers w:val="0"/>
        <w:ind w:firstLine="480" w:firstLineChars="200"/>
        <w:jc w:val="left"/>
        <w:rPr>
          <w:rFonts w:hint="eastAsia" w:ascii="黑体" w:hAnsi="黑体" w:eastAsia="黑体" w:cs="黑体"/>
          <w:lang w:val="en-US" w:eastAsia="zh-CN"/>
        </w:rPr>
      </w:pPr>
      <w:r>
        <w:rPr>
          <w:rFonts w:hint="eastAsia" w:ascii="宋体" w:hAnsi="宋体" w:eastAsia="宋体" w:cs="宋体"/>
          <w:sz w:val="24"/>
          <w:szCs w:val="24"/>
          <w:lang w:val="en-US" w:eastAsia="zh-CN"/>
        </w:rPr>
        <w:t>熵值法是一种在多指标决策分析中确定指标权重的客观方法。它是基于信息熵的概念，通过计算指标的信息熵来衡量指标数据所包含的信息量，进而确定各指标在综合评价中的权重。信息论中，熵描述系统混乱或不确定性程度。随机变量取值与分布影响熵大小，变异程度大的指标熵值小，利用差异系数突出信息量大的指标，经归一化得权重，让其在评价开源项目健康时起更重要作用。</w:t>
      </w:r>
    </w:p>
    <w:p w14:paraId="7B4D725D">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其详细步骤如下： </w:t>
      </w:r>
    </w:p>
    <w:p w14:paraId="0B3A1B16">
      <w:pPr>
        <w:keepNext w:val="0"/>
        <w:keepLines w:val="0"/>
        <w:widowControl/>
        <w:suppressLineNumbers w:val="0"/>
        <w:ind w:firstLine="480" w:firstLineChars="2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（1）获取数据清洗后的数据 </w:t>
      </w:r>
      <w:r>
        <w:rPr>
          <w:rFonts w:hint="eastAsia" w:ascii="宋体" w:hAnsi="宋体" w:eastAsia="宋体" w:cs="宋体"/>
          <w:i/>
          <w:iCs/>
          <w:color w:val="000000"/>
          <w:kern w:val="0"/>
          <w:sz w:val="24"/>
          <w:szCs w:val="24"/>
          <w:lang w:val="en-US" w:eastAsia="zh-CN" w:bidi="ar"/>
        </w:rPr>
        <w:t xml:space="preserve">X </w:t>
      </w:r>
    </w:p>
    <w:p w14:paraId="22F4A649">
      <w:pPr>
        <w:keepNext w:val="0"/>
        <w:keepLines w:val="0"/>
        <w:widowControl/>
        <w:suppressLineNumbers w:val="0"/>
        <w:ind w:firstLine="480" w:firstLineChars="2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假设现有一组数据，有 </w:t>
      </w:r>
      <w:r>
        <w:rPr>
          <w:rFonts w:hint="eastAsia" w:ascii="宋体" w:hAnsi="宋体" w:eastAsia="宋体" w:cs="宋体"/>
          <w:i/>
          <w:iCs/>
          <w:color w:val="000000"/>
          <w:kern w:val="0"/>
          <w:sz w:val="24"/>
          <w:szCs w:val="24"/>
          <w:lang w:val="en-US" w:eastAsia="zh-CN" w:bidi="ar"/>
        </w:rPr>
        <w:t xml:space="preserve">m </w:t>
      </w:r>
      <w:r>
        <w:rPr>
          <w:rFonts w:hint="eastAsia" w:ascii="宋体" w:hAnsi="宋体" w:eastAsia="宋体" w:cs="宋体"/>
          <w:color w:val="000000"/>
          <w:kern w:val="0"/>
          <w:sz w:val="24"/>
          <w:szCs w:val="24"/>
          <w:lang w:val="en-US" w:eastAsia="zh-CN" w:bidi="ar"/>
        </w:rPr>
        <w:t>个待评价对象，</w:t>
      </w:r>
      <w:r>
        <w:rPr>
          <w:rFonts w:hint="eastAsia" w:ascii="宋体" w:hAnsi="宋体" w:eastAsia="宋体" w:cs="宋体"/>
          <w:i/>
          <w:iCs/>
          <w:color w:val="000000"/>
          <w:kern w:val="0"/>
          <w:sz w:val="24"/>
          <w:szCs w:val="24"/>
          <w:lang w:val="en-US" w:eastAsia="zh-CN" w:bidi="ar"/>
        </w:rPr>
        <w:t xml:space="preserve">n </w:t>
      </w:r>
      <w:r>
        <w:rPr>
          <w:rFonts w:hint="eastAsia" w:ascii="宋体" w:hAnsi="宋体" w:eastAsia="宋体" w:cs="宋体"/>
          <w:color w:val="000000"/>
          <w:kern w:val="0"/>
          <w:sz w:val="24"/>
          <w:szCs w:val="24"/>
          <w:lang w:val="en-US" w:eastAsia="zh-CN" w:bidi="ar"/>
        </w:rPr>
        <w:t>个评价指标，构成原始数据矩阵X，如公式（1）所示:</w:t>
      </w:r>
    </w:p>
    <w:p w14:paraId="6809435B">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278380" cy="454025"/>
            <wp:effectExtent l="0" t="0" r="7620"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2278380" cy="454025"/>
                    </a:xfrm>
                    <a:prstGeom prst="rect">
                      <a:avLst/>
                    </a:prstGeom>
                    <a:noFill/>
                    <a:ln>
                      <a:noFill/>
                    </a:ln>
                  </pic:spPr>
                </pic:pic>
              </a:graphicData>
            </a:graphic>
          </wp:inline>
        </w:drawing>
      </w:r>
    </w:p>
    <w:p w14:paraId="26061538">
      <w:pPr>
        <w:keepNext w:val="0"/>
        <w:keepLines w:val="0"/>
        <w:widowControl/>
        <w:suppressLineNumbers w:val="0"/>
        <w:ind w:firstLine="480" w:firstLineChars="2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（2）对数据进行标准化 </w:t>
      </w:r>
    </w:p>
    <w:p w14:paraId="7C4869FF">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数据标准化的主要目的就是消除数据量纲的影响，使所有的数据能用统一的标准去衡量。</w:t>
      </w:r>
    </w:p>
    <w:p w14:paraId="756B1C1A">
      <w:pPr>
        <w:keepNext w:val="0"/>
        <w:keepLines w:val="0"/>
        <w:widowControl/>
        <w:suppressLineNumbers w:val="0"/>
        <w:ind w:firstLine="480" w:firstLineChars="2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对于正向指标，指标值越大越好：</w:t>
      </w:r>
    </w:p>
    <w:p w14:paraId="7B4E0A9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183130" cy="421005"/>
            <wp:effectExtent l="0" t="0" r="11430" b="571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1"/>
                    <a:stretch>
                      <a:fillRect/>
                    </a:stretch>
                  </pic:blipFill>
                  <pic:spPr>
                    <a:xfrm>
                      <a:off x="0" y="0"/>
                      <a:ext cx="2183130" cy="421005"/>
                    </a:xfrm>
                    <a:prstGeom prst="rect">
                      <a:avLst/>
                    </a:prstGeom>
                  </pic:spPr>
                </pic:pic>
              </a:graphicData>
            </a:graphic>
          </wp:inline>
        </w:drawing>
      </w:r>
    </w:p>
    <w:p w14:paraId="5EC8E6C9">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对于逆向指标，指标值越大越好：</w:t>
      </w:r>
    </w:p>
    <w:p w14:paraId="3D4D584B">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211705" cy="377825"/>
            <wp:effectExtent l="0" t="0" r="13335" b="317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2"/>
                    <a:stretch>
                      <a:fillRect/>
                    </a:stretch>
                  </pic:blipFill>
                  <pic:spPr>
                    <a:xfrm>
                      <a:off x="0" y="0"/>
                      <a:ext cx="2211705" cy="377825"/>
                    </a:xfrm>
                    <a:prstGeom prst="rect">
                      <a:avLst/>
                    </a:prstGeom>
                  </pic:spPr>
                </pic:pic>
              </a:graphicData>
            </a:graphic>
          </wp:inline>
        </w:drawing>
      </w:r>
    </w:p>
    <w:p w14:paraId="2949BA12">
      <w:pPr>
        <w:keepNext w:val="0"/>
        <w:keepLines w:val="0"/>
        <w:widowControl/>
        <w:suppressLineNumbers w:val="0"/>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经过标准化后得到矩阵</w:t>
      </w:r>
    </w:p>
    <w:p w14:paraId="0D2EFA8C">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911225" cy="238125"/>
            <wp:effectExtent l="0" t="0" r="3175" b="571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13"/>
                    <a:stretch>
                      <a:fillRect/>
                    </a:stretch>
                  </pic:blipFill>
                  <pic:spPr>
                    <a:xfrm>
                      <a:off x="0" y="0"/>
                      <a:ext cx="911225" cy="238125"/>
                    </a:xfrm>
                    <a:prstGeom prst="rect">
                      <a:avLst/>
                    </a:prstGeom>
                  </pic:spPr>
                </pic:pic>
              </a:graphicData>
            </a:graphic>
          </wp:inline>
        </w:drawing>
      </w:r>
    </w:p>
    <w:p w14:paraId="62BE4C48">
      <w:pPr>
        <w:keepNext w:val="0"/>
        <w:keepLines w:val="0"/>
        <w:widowControl/>
        <w:numPr>
          <w:ilvl w:val="0"/>
          <w:numId w:val="2"/>
        </w:numPr>
        <w:suppressLineNumbers w:val="0"/>
        <w:ind w:left="42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计算第j个指标下第i个样本的比重</w:t>
      </w:r>
      <w:r>
        <w:rPr>
          <w:rFonts w:hint="eastAsia" w:ascii="宋体" w:hAnsi="宋体" w:eastAsia="宋体" w:cs="宋体"/>
          <w:position w:val="-14"/>
          <w:sz w:val="24"/>
          <w:szCs w:val="24"/>
          <w:lang w:val="en-US" w:eastAsia="zh-CN"/>
        </w:rPr>
        <w:object>
          <v:shape id="_x0000_i1025" o:spt="75" type="#_x0000_t75" style="height:19pt;width:16pt;" o:ole="t" filled="f" o:preferrelative="t" stroked="f" coordsize="21600,21600">
            <v:path/>
            <v:fill on="f" focussize="0,0"/>
            <v:stroke on="f"/>
            <v:imagedata r:id="rId15" o:title=""/>
            <o:lock v:ext="edit" aspectratio="t"/>
            <w10:wrap type="none"/>
            <w10:anchorlock/>
          </v:shape>
          <o:OLEObject Type="Embed" ProgID="Equation.KSEE3" ShapeID="_x0000_i1025" DrawAspect="Content" ObjectID="_1468075725" r:id="rId14">
            <o:LockedField>false</o:LockedField>
          </o:OLEObject>
        </w:object>
      </w:r>
    </w:p>
    <w:p w14:paraId="4514D91D">
      <w:pPr>
        <w:keepNext w:val="0"/>
        <w:keepLines w:val="0"/>
        <w:widowControl/>
        <w:numPr>
          <w:ilvl w:val="0"/>
          <w:numId w:val="0"/>
        </w:numPr>
        <w:suppressLineNumbers w:val="0"/>
        <w:ind w:leftChars="0"/>
        <w:jc w:val="cente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932180" cy="374650"/>
            <wp:effectExtent l="0" t="0" r="12700" b="6350"/>
            <wp:docPr id="7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4"/>
                    <pic:cNvPicPr>
                      <a:picLocks noChangeAspect="1"/>
                    </pic:cNvPicPr>
                  </pic:nvPicPr>
                  <pic:blipFill>
                    <a:blip r:embed="rId16"/>
                    <a:stretch>
                      <a:fillRect/>
                    </a:stretch>
                  </pic:blipFill>
                  <pic:spPr>
                    <a:xfrm>
                      <a:off x="0" y="0"/>
                      <a:ext cx="932180" cy="374650"/>
                    </a:xfrm>
                    <a:prstGeom prst="rect">
                      <a:avLst/>
                    </a:prstGeom>
                  </pic:spPr>
                </pic:pic>
              </a:graphicData>
            </a:graphic>
          </wp:inline>
        </w:drawing>
      </w:r>
      <w:r>
        <w:rPr>
          <w:rFonts w:hint="eastAsia" w:ascii="宋体" w:hAnsi="宋体" w:eastAsia="宋体" w:cs="宋体"/>
          <w:sz w:val="24"/>
          <w:szCs w:val="24"/>
          <w:lang w:val="en-US" w:eastAsia="zh-CN"/>
        </w:rPr>
        <w:t xml:space="preserve"> ，其中i=1,2，...,m；j=1,2，...,n。</w:t>
      </w:r>
    </w:p>
    <w:p w14:paraId="2D2B7A57">
      <w:pPr>
        <w:keepNext w:val="0"/>
        <w:keepLines w:val="0"/>
        <w:widowControl/>
        <w:numPr>
          <w:ilvl w:val="0"/>
          <w:numId w:val="2"/>
        </w:numPr>
        <w:suppressLineNumbers w:val="0"/>
        <w:ind w:left="42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计算第j个指标的熵值</w:t>
      </w:r>
      <w:r>
        <w:rPr>
          <w:rFonts w:hint="eastAsia" w:ascii="宋体" w:hAnsi="宋体" w:eastAsia="宋体" w:cs="宋体"/>
          <w:position w:val="-14"/>
          <w:sz w:val="24"/>
          <w:szCs w:val="24"/>
          <w:lang w:val="en-US" w:eastAsia="zh-CN"/>
        </w:rPr>
        <w:object>
          <v:shape id="_x0000_i1026" o:spt="75" type="#_x0000_t75" style="height:19pt;width:6.95pt;" o:ole="t" filled="f" o:preferrelative="t" stroked="f" coordsize="21600,21600">
            <v:path/>
            <v:fill on="f" focussize="0,0"/>
            <v:stroke on="f"/>
            <v:imagedata r:id="rId18" o:title=""/>
            <o:lock v:ext="edit" aspectratio="t"/>
            <w10:wrap type="none"/>
            <w10:anchorlock/>
          </v:shape>
          <o:OLEObject Type="Embed" ProgID="Equation.KSEE3" ShapeID="_x0000_i1026" DrawAspect="Content" ObjectID="_1468075726" r:id="rId17">
            <o:LockedField>false</o:LockedField>
          </o:OLEObject>
        </w:object>
      </w:r>
      <w:r>
        <w:rPr>
          <w:rFonts w:hint="eastAsia" w:ascii="宋体" w:hAnsi="宋体" w:eastAsia="宋体" w:cs="宋体"/>
          <w:position w:val="-14"/>
          <w:sz w:val="24"/>
          <w:szCs w:val="24"/>
          <w:lang w:val="en-US" w:eastAsia="zh-CN"/>
        </w:rPr>
        <w:object>
          <v:shape id="_x0000_i1027" o:spt="75" type="#_x0000_t75" style="height:19pt;width:13pt;" o:ole="t" filled="f" o:preferrelative="t" stroked="f" coordsize="21600,21600">
            <v:path/>
            <v:fill on="f" focussize="0,0"/>
            <v:stroke on="f"/>
            <v:imagedata r:id="rId20" o:title=""/>
            <o:lock v:ext="edit" aspectratio="t"/>
            <w10:wrap type="none"/>
            <w10:anchorlock/>
          </v:shape>
          <o:OLEObject Type="Embed" ProgID="Equation.KSEE3" ShapeID="_x0000_i1027" DrawAspect="Content" ObjectID="_1468075727" r:id="rId19">
            <o:LockedField>false</o:LockedField>
          </o:OLEObject>
        </w:object>
      </w:r>
    </w:p>
    <w:p w14:paraId="4EF61294">
      <w:pPr>
        <w:keepNext w:val="0"/>
        <w:keepLines w:val="0"/>
        <w:widowControl/>
        <w:numPr>
          <w:ilvl w:val="0"/>
          <w:numId w:val="0"/>
        </w:numPr>
        <w:suppressLineNumbers w:val="0"/>
        <w:ind w:leftChars="0" w:firstLine="480" w:firstLineChars="200"/>
        <w:jc w:val="left"/>
        <w:rPr>
          <w:rFonts w:hint="eastAsia" w:ascii="宋体" w:hAnsi="宋体" w:eastAsia="宋体" w:cs="宋体"/>
          <w:sz w:val="24"/>
          <w:szCs w:val="24"/>
          <w:lang w:eastAsia="zh-CN"/>
        </w:rPr>
      </w:pPr>
      <w:r>
        <w:rPr>
          <w:rFonts w:hint="eastAsia" w:ascii="宋体" w:hAnsi="宋体" w:eastAsia="宋体" w:cs="宋体"/>
          <w:sz w:val="24"/>
          <w:szCs w:val="24"/>
          <w:lang w:val="en-US" w:eastAsia="zh-CN"/>
        </w:rPr>
        <w:t>根据信息熵的定义，</w:t>
      </w:r>
      <w:r>
        <w:rPr>
          <w:rFonts w:hint="eastAsia" w:ascii="宋体" w:hAnsi="宋体" w:eastAsia="宋体" w:cs="宋体"/>
          <w:sz w:val="24"/>
          <w:szCs w:val="24"/>
        </w:rPr>
        <w:drawing>
          <wp:inline distT="0" distB="0" distL="114300" distR="114300">
            <wp:extent cx="1101725" cy="365125"/>
            <wp:effectExtent l="0" t="0" r="10795" b="635"/>
            <wp:docPr id="7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5"/>
                    <pic:cNvPicPr>
                      <a:picLocks noChangeAspect="1"/>
                    </pic:cNvPicPr>
                  </pic:nvPicPr>
                  <pic:blipFill>
                    <a:blip r:embed="rId21"/>
                    <a:stretch>
                      <a:fillRect/>
                    </a:stretch>
                  </pic:blipFill>
                  <pic:spPr>
                    <a:xfrm>
                      <a:off x="0" y="0"/>
                      <a:ext cx="1101725" cy="365125"/>
                    </a:xfrm>
                    <a:prstGeom prst="rect">
                      <a:avLst/>
                    </a:prstGeom>
                  </pic:spPr>
                </pic:pic>
              </a:graphicData>
            </a:graphic>
          </wp:inline>
        </w:drawing>
      </w:r>
      <w:r>
        <w:rPr>
          <w:rFonts w:hint="eastAsia" w:ascii="宋体" w:hAnsi="宋体" w:eastAsia="宋体" w:cs="宋体"/>
          <w:sz w:val="24"/>
          <w:szCs w:val="24"/>
          <w:lang w:eastAsia="zh-CN"/>
        </w:rPr>
        <w:t xml:space="preserve">，其中 </w:t>
      </w:r>
      <w:r>
        <w:rPr>
          <w:rFonts w:hint="eastAsia" w:ascii="宋体" w:hAnsi="宋体" w:eastAsia="宋体" w:cs="宋体"/>
          <w:sz w:val="24"/>
          <w:szCs w:val="24"/>
        </w:rPr>
        <w:drawing>
          <wp:inline distT="0" distB="0" distL="114300" distR="114300">
            <wp:extent cx="553720" cy="316230"/>
            <wp:effectExtent l="0" t="0" r="10160" b="3810"/>
            <wp:docPr id="7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6"/>
                    <pic:cNvPicPr>
                      <a:picLocks noChangeAspect="1"/>
                    </pic:cNvPicPr>
                  </pic:nvPicPr>
                  <pic:blipFill>
                    <a:blip r:embed="rId22"/>
                    <a:stretch>
                      <a:fillRect/>
                    </a:stretch>
                  </pic:blipFill>
                  <pic:spPr>
                    <a:xfrm>
                      <a:off x="0" y="0"/>
                      <a:ext cx="553720" cy="316230"/>
                    </a:xfrm>
                    <a:prstGeom prst="rect">
                      <a:avLst/>
                    </a:prstGeom>
                  </pic:spPr>
                </pic:pic>
              </a:graphicData>
            </a:graphic>
          </wp:inline>
        </w:drawing>
      </w:r>
      <w:r>
        <w:rPr>
          <w:rFonts w:hint="eastAsia" w:ascii="宋体" w:hAnsi="宋体" w:eastAsia="宋体" w:cs="宋体"/>
          <w:sz w:val="24"/>
          <w:szCs w:val="24"/>
          <w:lang w:eastAsia="zh-CN"/>
        </w:rPr>
        <w:t>，当p</w:t>
      </w:r>
      <w:r>
        <w:rPr>
          <w:rFonts w:hint="eastAsia" w:ascii="宋体" w:hAnsi="宋体" w:eastAsia="宋体" w:cs="宋体"/>
          <w:sz w:val="24"/>
          <w:szCs w:val="24"/>
          <w:vertAlign w:val="subscript"/>
          <w:lang w:eastAsia="zh-CN"/>
        </w:rPr>
        <w:t>ij</w:t>
      </w:r>
      <w:r>
        <w:rPr>
          <w:rFonts w:hint="eastAsia" w:ascii="宋体" w:hAnsi="宋体" w:eastAsia="宋体" w:cs="宋体"/>
          <w:sz w:val="24"/>
          <w:szCs w:val="24"/>
          <w:lang w:eastAsia="zh-CN"/>
        </w:rPr>
        <w:t>=0时，规定p</w:t>
      </w:r>
      <w:r>
        <w:rPr>
          <w:rFonts w:hint="eastAsia" w:ascii="宋体" w:hAnsi="宋体" w:eastAsia="宋体" w:cs="宋体"/>
          <w:sz w:val="24"/>
          <w:szCs w:val="24"/>
          <w:vertAlign w:val="subscript"/>
          <w:lang w:eastAsia="zh-CN"/>
        </w:rPr>
        <w:t>ij</w:t>
      </w:r>
      <w:r>
        <w:rPr>
          <w:rFonts w:hint="eastAsia" w:ascii="宋体" w:hAnsi="宋体" w:eastAsia="宋体" w:cs="宋体"/>
          <w:sz w:val="24"/>
          <w:szCs w:val="24"/>
          <w:lang w:eastAsia="zh-CN"/>
        </w:rPr>
        <w:t>ln（p</w:t>
      </w:r>
      <w:r>
        <w:rPr>
          <w:rFonts w:hint="eastAsia" w:ascii="宋体" w:hAnsi="宋体" w:eastAsia="宋体" w:cs="宋体"/>
          <w:sz w:val="24"/>
          <w:szCs w:val="24"/>
          <w:vertAlign w:val="subscript"/>
          <w:lang w:eastAsia="zh-CN"/>
        </w:rPr>
        <w:t>ij</w:t>
      </w:r>
      <w:r>
        <w:rPr>
          <w:rFonts w:hint="eastAsia" w:ascii="宋体" w:hAnsi="宋体" w:eastAsia="宋体" w:cs="宋体"/>
          <w:sz w:val="24"/>
          <w:szCs w:val="24"/>
          <w:lang w:eastAsia="zh-CN"/>
        </w:rPr>
        <w:t>）=0</w:t>
      </w:r>
    </w:p>
    <w:p w14:paraId="5D4DABC3">
      <w:pPr>
        <w:keepNext w:val="0"/>
        <w:keepLines w:val="0"/>
        <w:widowControl/>
        <w:numPr>
          <w:ilvl w:val="0"/>
          <w:numId w:val="2"/>
        </w:numPr>
        <w:suppressLineNumbers w:val="0"/>
        <w:ind w:left="42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计算第j个指标的差异系数</w:t>
      </w:r>
      <w:r>
        <w:rPr>
          <w:rFonts w:hint="eastAsia" w:ascii="宋体" w:hAnsi="宋体" w:eastAsia="宋体" w:cs="宋体"/>
          <w:position w:val="-14"/>
          <w:sz w:val="24"/>
          <w:szCs w:val="24"/>
          <w:lang w:val="en-US" w:eastAsia="zh-CN"/>
        </w:rPr>
        <w:object>
          <v:shape id="_x0000_i1028" o:spt="75" type="#_x0000_t75" style="height:19pt;width:15pt;" o:ole="t" filled="f" o:preferrelative="t" stroked="f" coordsize="21600,21600">
            <v:path/>
            <v:fill on="f" focussize="0,0"/>
            <v:stroke on="f"/>
            <v:imagedata r:id="rId24" o:title=""/>
            <o:lock v:ext="edit" aspectratio="t"/>
            <w10:wrap type="none"/>
            <w10:anchorlock/>
          </v:shape>
          <o:OLEObject Type="Embed" ProgID="Equation.KSEE3" ShapeID="_x0000_i1028" DrawAspect="Content" ObjectID="_1468075728" r:id="rId23">
            <o:LockedField>false</o:LockedField>
          </o:OLEObject>
        </w:object>
      </w:r>
    </w:p>
    <w:p w14:paraId="3FE4ED52">
      <w:pPr>
        <w:keepNext w:val="0"/>
        <w:keepLines w:val="0"/>
        <w:widowControl/>
        <w:numPr>
          <w:ilvl w:val="0"/>
          <w:numId w:val="0"/>
        </w:numPr>
        <w:suppressLineNumbers w:val="0"/>
        <w:ind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差异系数g</w:t>
      </w:r>
      <w:r>
        <w:rPr>
          <w:rFonts w:hint="eastAsia" w:ascii="宋体" w:hAnsi="宋体" w:eastAsia="宋体" w:cs="宋体"/>
          <w:sz w:val="24"/>
          <w:szCs w:val="24"/>
          <w:vertAlign w:val="subscript"/>
          <w:lang w:val="en-US" w:eastAsia="zh-CN"/>
        </w:rPr>
        <w:t>j</w:t>
      </w:r>
      <w:r>
        <w:rPr>
          <w:rFonts w:hint="eastAsia" w:ascii="宋体" w:hAnsi="宋体" w:eastAsia="宋体" w:cs="宋体"/>
          <w:sz w:val="24"/>
          <w:szCs w:val="24"/>
          <w:lang w:val="en-US" w:eastAsia="zh-CN"/>
        </w:rPr>
        <w:t>=1-e</w:t>
      </w:r>
      <w:r>
        <w:rPr>
          <w:rFonts w:hint="eastAsia" w:ascii="宋体" w:hAnsi="宋体" w:eastAsia="宋体" w:cs="宋体"/>
          <w:sz w:val="24"/>
          <w:szCs w:val="24"/>
          <w:vertAlign w:val="subscript"/>
          <w:lang w:val="en-US" w:eastAsia="zh-CN"/>
        </w:rPr>
        <w:t>j</w:t>
      </w:r>
      <w:r>
        <w:rPr>
          <w:rFonts w:hint="eastAsia" w:ascii="宋体" w:hAnsi="宋体" w:eastAsia="宋体" w:cs="宋体"/>
          <w:sz w:val="24"/>
          <w:szCs w:val="24"/>
          <w:lang w:val="en-US" w:eastAsia="zh-CN"/>
        </w:rPr>
        <w:t>，它反映了指标的数据差异程度。熵值越小，差异系数越大，说明该指标越重要。</w:t>
      </w:r>
    </w:p>
    <w:p w14:paraId="0732D627">
      <w:pPr>
        <w:keepNext w:val="0"/>
        <w:keepLines w:val="0"/>
        <w:widowControl/>
        <w:numPr>
          <w:ilvl w:val="0"/>
          <w:numId w:val="2"/>
        </w:numPr>
        <w:suppressLineNumbers w:val="0"/>
        <w:ind w:left="42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计算指标权重w</w:t>
      </w:r>
      <w:r>
        <w:rPr>
          <w:rFonts w:hint="eastAsia" w:ascii="宋体" w:hAnsi="宋体" w:eastAsia="宋体" w:cs="宋体"/>
          <w:sz w:val="24"/>
          <w:szCs w:val="24"/>
          <w:vertAlign w:val="subscript"/>
          <w:lang w:val="en-US" w:eastAsia="zh-CN"/>
        </w:rPr>
        <w:t>j</w:t>
      </w:r>
    </w:p>
    <w:p w14:paraId="29FC07F1">
      <w:pPr>
        <w:keepNext w:val="0"/>
        <w:keepLines w:val="0"/>
        <w:widowControl/>
        <w:numPr>
          <w:ilvl w:val="0"/>
          <w:numId w:val="0"/>
        </w:numPr>
        <w:suppressLineNumbers w:val="0"/>
        <w:ind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最后，指标权重</w:t>
      </w:r>
      <w:r>
        <w:rPr>
          <w:rFonts w:hint="eastAsia" w:ascii="宋体" w:hAnsi="宋体" w:eastAsia="宋体" w:cs="宋体"/>
          <w:sz w:val="24"/>
          <w:szCs w:val="24"/>
        </w:rPr>
        <w:drawing>
          <wp:inline distT="0" distB="0" distL="114300" distR="114300">
            <wp:extent cx="847725" cy="411480"/>
            <wp:effectExtent l="0" t="0" r="5715" b="0"/>
            <wp:docPr id="78"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7"/>
                    <pic:cNvPicPr>
                      <a:picLocks noChangeAspect="1"/>
                    </pic:cNvPicPr>
                  </pic:nvPicPr>
                  <pic:blipFill>
                    <a:blip r:embed="rId25"/>
                    <a:stretch>
                      <a:fillRect/>
                    </a:stretch>
                  </pic:blipFill>
                  <pic:spPr>
                    <a:xfrm>
                      <a:off x="0" y="0"/>
                      <a:ext cx="847725" cy="411480"/>
                    </a:xfrm>
                    <a:prstGeom prst="rect">
                      <a:avLst/>
                    </a:prstGeom>
                  </pic:spPr>
                </pic:pic>
              </a:graphicData>
            </a:graphic>
          </wp:inline>
        </w:drawing>
      </w:r>
      <w:r>
        <w:rPr>
          <w:rFonts w:hint="eastAsia" w:ascii="宋体" w:hAnsi="宋体" w:eastAsia="宋体" w:cs="宋体"/>
          <w:sz w:val="24"/>
          <w:szCs w:val="24"/>
          <w:lang w:val="en-US" w:eastAsia="zh-CN"/>
        </w:rPr>
        <w:t>，且</w:t>
      </w:r>
      <w:r>
        <w:rPr>
          <w:rFonts w:hint="eastAsia" w:ascii="宋体" w:hAnsi="宋体" w:eastAsia="宋体" w:cs="宋体"/>
          <w:sz w:val="24"/>
          <w:szCs w:val="24"/>
        </w:rPr>
        <w:drawing>
          <wp:inline distT="0" distB="0" distL="114300" distR="114300">
            <wp:extent cx="517525" cy="365125"/>
            <wp:effectExtent l="0" t="0" r="635" b="635"/>
            <wp:docPr id="79"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8"/>
                    <pic:cNvPicPr>
                      <a:picLocks noChangeAspect="1"/>
                    </pic:cNvPicPr>
                  </pic:nvPicPr>
                  <pic:blipFill>
                    <a:blip r:embed="rId26"/>
                    <a:srcRect r="4206"/>
                    <a:stretch>
                      <a:fillRect/>
                    </a:stretch>
                  </pic:blipFill>
                  <pic:spPr>
                    <a:xfrm>
                      <a:off x="0" y="0"/>
                      <a:ext cx="517525" cy="365125"/>
                    </a:xfrm>
                    <a:prstGeom prst="rect">
                      <a:avLst/>
                    </a:prstGeom>
                  </pic:spPr>
                </pic:pic>
              </a:graphicData>
            </a:graphic>
          </wp:inline>
        </w:drawing>
      </w:r>
      <w:r>
        <w:rPr>
          <w:rFonts w:hint="eastAsia" w:ascii="宋体" w:hAnsi="宋体" w:eastAsia="宋体" w:cs="宋体"/>
          <w:sz w:val="24"/>
          <w:szCs w:val="24"/>
          <w:lang w:val="en-US" w:eastAsia="zh-CN"/>
        </w:rPr>
        <w:t>。</w:t>
      </w:r>
    </w:p>
    <w:p w14:paraId="6D81DCD4">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熵值赋权法利用了数据的离散程度，完全依靠数据自身的客观属性，并非数字越大就说明越重要，以达到科学评价的目的。</w:t>
      </w:r>
    </w:p>
    <w:p w14:paraId="3AF8D7AD">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结合以上特性，熵值赋权法适合对开源项目进行健康评估。</w:t>
      </w:r>
      <w:r>
        <w:rPr>
          <w:rFonts w:hint="eastAsia" w:ascii="宋体" w:hAnsi="宋体" w:eastAsia="宋体" w:cs="宋体"/>
          <w:i w:val="0"/>
          <w:iCs w:val="0"/>
          <w:caps w:val="0"/>
          <w:spacing w:val="0"/>
          <w:sz w:val="24"/>
          <w:szCs w:val="24"/>
          <w:shd w:val="clear" w:fill="FFFFFF"/>
        </w:rPr>
        <w:t>例如，通过</w:t>
      </w:r>
      <w:r>
        <w:rPr>
          <w:rFonts w:hint="eastAsia" w:ascii="宋体" w:hAnsi="宋体" w:eastAsia="宋体" w:cs="宋体"/>
          <w:i w:val="0"/>
          <w:iCs w:val="0"/>
          <w:caps w:val="0"/>
          <w:spacing w:val="0"/>
          <w:sz w:val="24"/>
          <w:szCs w:val="24"/>
          <w:shd w:val="clear" w:fill="FFFFFF"/>
          <w:lang w:val="en-US" w:eastAsia="zh-CN"/>
        </w:rPr>
        <w:t>熵值</w:t>
      </w:r>
      <w:r>
        <w:rPr>
          <w:rFonts w:hint="eastAsia" w:ascii="宋体" w:hAnsi="宋体" w:eastAsia="宋体" w:cs="宋体"/>
          <w:i w:val="0"/>
          <w:iCs w:val="0"/>
          <w:caps w:val="0"/>
          <w:spacing w:val="0"/>
          <w:sz w:val="24"/>
          <w:szCs w:val="24"/>
          <w:shd w:val="clear" w:fill="FFFFFF"/>
        </w:rPr>
        <w:t>赋权法计算出</w:t>
      </w:r>
      <w:r>
        <w:rPr>
          <w:rFonts w:hint="eastAsia" w:ascii="宋体" w:hAnsi="宋体" w:eastAsia="宋体" w:cs="宋体"/>
          <w:i w:val="0"/>
          <w:iCs w:val="0"/>
          <w:caps w:val="0"/>
          <w:spacing w:val="0"/>
          <w:sz w:val="24"/>
          <w:szCs w:val="24"/>
          <w:shd w:val="clear" w:fill="FFFFFF"/>
          <w:lang w:val="en-US" w:eastAsia="zh-CN"/>
        </w:rPr>
        <w:t>项目响应能力</w:t>
      </w:r>
      <w:r>
        <w:rPr>
          <w:rFonts w:hint="eastAsia" w:ascii="宋体" w:hAnsi="宋体" w:eastAsia="宋体" w:cs="宋体"/>
          <w:i w:val="0"/>
          <w:iCs w:val="0"/>
          <w:caps w:val="0"/>
          <w:spacing w:val="0"/>
          <w:sz w:val="24"/>
          <w:szCs w:val="24"/>
          <w:shd w:val="clear" w:fill="FFFFFF"/>
        </w:rPr>
        <w:t>指标的权重较高，说明在评估开源项目健康状况时，</w:t>
      </w:r>
      <w:r>
        <w:rPr>
          <w:rFonts w:hint="eastAsia" w:ascii="宋体" w:hAnsi="宋体" w:eastAsia="宋体" w:cs="宋体"/>
          <w:i w:val="0"/>
          <w:iCs w:val="0"/>
          <w:caps w:val="0"/>
          <w:spacing w:val="0"/>
          <w:sz w:val="24"/>
          <w:szCs w:val="24"/>
          <w:shd w:val="clear" w:fill="FFFFFF"/>
          <w:lang w:val="en-US" w:eastAsia="zh-CN"/>
        </w:rPr>
        <w:t>项目响应能力</w:t>
      </w:r>
      <w:r>
        <w:rPr>
          <w:rFonts w:hint="eastAsia" w:ascii="宋体" w:hAnsi="宋体" w:eastAsia="宋体" w:cs="宋体"/>
          <w:i w:val="0"/>
          <w:iCs w:val="0"/>
          <w:caps w:val="0"/>
          <w:spacing w:val="0"/>
          <w:sz w:val="24"/>
          <w:szCs w:val="24"/>
          <w:shd w:val="clear" w:fill="FFFFFF"/>
        </w:rPr>
        <w:t>是一个相对更重要的因素。</w:t>
      </w:r>
    </w:p>
    <w:p w14:paraId="3886EFCC">
      <w:pPr>
        <w:keepNext w:val="0"/>
        <w:keepLines w:val="0"/>
        <w:widowControl/>
        <w:numPr>
          <w:ilvl w:val="0"/>
          <w:numId w:val="0"/>
        </w:numPr>
        <w:suppressLineNumbers w:val="0"/>
        <w:ind w:firstLine="480" w:firstLineChars="2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本项目主要通过熵值赋权法，帮助有效确定开源项目健康程度指标的权重，来保证评估结果的客观性和准确性。</w:t>
      </w:r>
    </w:p>
    <w:p w14:paraId="218891FF">
      <w:pPr>
        <w:pStyle w:val="6"/>
        <w:bidi w:val="0"/>
        <w:rPr>
          <w:rFonts w:hint="default" w:ascii="黑体" w:hAnsi="黑体" w:eastAsia="黑体" w:cs="黑体"/>
          <w:b w:val="0"/>
          <w:bCs/>
          <w:lang w:val="en-US" w:eastAsia="zh-CN"/>
        </w:rPr>
      </w:pPr>
      <w:r>
        <w:rPr>
          <w:rFonts w:hint="eastAsia" w:ascii="黑体" w:hAnsi="黑体" w:eastAsia="黑体" w:cs="黑体"/>
          <w:b w:val="0"/>
          <w:bCs/>
          <w:lang w:val="en-US" w:eastAsia="zh-CN"/>
        </w:rPr>
        <w:t>5.5 线性映射</w:t>
      </w:r>
    </w:p>
    <w:p w14:paraId="306BA9F4">
      <w:pPr>
        <w:keepNext w:val="0"/>
        <w:keepLines w:val="0"/>
        <w:widowControl/>
        <w:numPr>
          <w:ilvl w:val="0"/>
          <w:numId w:val="0"/>
        </w:numPr>
        <w:suppressLineNumbers w:val="0"/>
        <w:ind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我们采用线性映射,通过映射函数将这些不同量纲的清洗后的数据映射到一个统一的区间（0 - 100），可以方便后续的综合分析。找出替换后数据中的最小值min_value和最大值max_value，将清洗前的数据带入公式。</w:t>
      </w:r>
    </w:p>
    <w:p w14:paraId="3BEB5393">
      <w:pPr>
        <w:keepNext w:val="0"/>
        <w:keepLines w:val="0"/>
        <w:widowControl/>
        <w:numPr>
          <w:ilvl w:val="0"/>
          <w:numId w:val="0"/>
        </w:numPr>
        <w:suppressLineNumbers w:val="0"/>
        <w:ind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对于正向指标 ：</w:t>
      </w:r>
    </w:p>
    <w:p w14:paraId="0318E64E">
      <w:pPr>
        <w:keepNext w:val="0"/>
        <w:keepLines w:val="0"/>
        <w:widowControl/>
        <w:numPr>
          <w:ilvl w:val="0"/>
          <w:numId w:val="0"/>
        </w:numPr>
        <w:suppressLineNumbers w:val="0"/>
        <w:ind w:leftChars="0" w:firstLine="420" w:firstLineChars="200"/>
        <w:jc w:val="center"/>
      </w:pPr>
      <w:r>
        <w:drawing>
          <wp:inline distT="0" distB="0" distL="114300" distR="114300">
            <wp:extent cx="2973705" cy="430530"/>
            <wp:effectExtent l="0" t="0" r="13335" b="1143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7"/>
                    <a:stretch>
                      <a:fillRect/>
                    </a:stretch>
                  </pic:blipFill>
                  <pic:spPr>
                    <a:xfrm>
                      <a:off x="0" y="0"/>
                      <a:ext cx="2973705" cy="430530"/>
                    </a:xfrm>
                    <a:prstGeom prst="rect">
                      <a:avLst/>
                    </a:prstGeom>
                  </pic:spPr>
                </pic:pic>
              </a:graphicData>
            </a:graphic>
          </wp:inline>
        </w:drawing>
      </w:r>
    </w:p>
    <w:p w14:paraId="047CE710">
      <w:pPr>
        <w:keepNext w:val="0"/>
        <w:keepLines w:val="0"/>
        <w:widowControl/>
        <w:numPr>
          <w:ilvl w:val="0"/>
          <w:numId w:val="0"/>
        </w:numPr>
        <w:suppressLineNumbers w:val="0"/>
        <w:ind w:leftChars="0" w:firstLine="480" w:firstLineChars="200"/>
        <w:jc w:val="left"/>
        <w:rPr>
          <w:rFonts w:hint="eastAsia"/>
          <w:lang w:val="en-US" w:eastAsia="zh-CN"/>
        </w:rPr>
      </w:pPr>
      <w:r>
        <w:rPr>
          <w:rFonts w:hint="eastAsia" w:ascii="宋体" w:hAnsi="宋体" w:eastAsia="宋体" w:cs="宋体"/>
          <w:sz w:val="24"/>
          <w:szCs w:val="24"/>
          <w:lang w:val="en-US" w:eastAsia="zh-CN"/>
        </w:rPr>
        <w:t>对于负向指标：</w:t>
      </w:r>
    </w:p>
    <w:p w14:paraId="0E6BE45D">
      <w:pPr>
        <w:keepNext w:val="0"/>
        <w:keepLines w:val="0"/>
        <w:widowControl/>
        <w:numPr>
          <w:ilvl w:val="0"/>
          <w:numId w:val="0"/>
        </w:numPr>
        <w:suppressLineNumbers w:val="0"/>
        <w:ind w:leftChars="0" w:firstLine="420" w:firstLineChars="200"/>
        <w:jc w:val="center"/>
        <w:rPr>
          <w:rFonts w:hint="eastAsia"/>
          <w:lang w:val="en-US" w:eastAsia="zh-CN"/>
        </w:rPr>
      </w:pPr>
      <w:r>
        <w:drawing>
          <wp:inline distT="0" distB="0" distL="114300" distR="114300">
            <wp:extent cx="2918460" cy="490855"/>
            <wp:effectExtent l="0" t="0" r="762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8"/>
                    <a:stretch>
                      <a:fillRect/>
                    </a:stretch>
                  </pic:blipFill>
                  <pic:spPr>
                    <a:xfrm>
                      <a:off x="0" y="0"/>
                      <a:ext cx="2918460" cy="490855"/>
                    </a:xfrm>
                    <a:prstGeom prst="rect">
                      <a:avLst/>
                    </a:prstGeom>
                  </pic:spPr>
                </pic:pic>
              </a:graphicData>
            </a:graphic>
          </wp:inline>
        </w:drawing>
      </w:r>
    </w:p>
    <w:p w14:paraId="2713DEA5">
      <w:pPr>
        <w:keepNext w:val="0"/>
        <w:keepLines w:val="0"/>
        <w:widowControl/>
        <w:numPr>
          <w:ilvl w:val="0"/>
          <w:numId w:val="0"/>
        </w:numPr>
        <w:suppressLineNumbers w:val="0"/>
        <w:ind w:firstLine="480" w:firstLineChars="200"/>
        <w:jc w:val="left"/>
        <w:rPr>
          <w:rFonts w:hint="default" w:ascii="宋体" w:hAnsi="宋体" w:eastAsia="宋体" w:cs="宋体"/>
          <w:lang w:val="en-US" w:eastAsia="zh-CN"/>
        </w:rPr>
      </w:pPr>
      <w:r>
        <w:rPr>
          <w:rFonts w:hint="default"/>
          <w:sz w:val="24"/>
          <w:szCs w:val="24"/>
          <w:lang w:val="en-US" w:eastAsia="zh-CN"/>
        </w:rPr>
        <w:t>将数据清洗和线性映射配合使用，把数据标准化与归一化的同时，又保证了转换后的数据的科学性与合理性。这样可以在同一尺度上对开源项目的多个健康指标进行综合评估，可以更直观地看出指标的相对变化情况，同时也适应不同项目规模，对处理不同规模的开源项目在各项指标上的原始数据的巨大差异上</w:t>
      </w:r>
      <w:r>
        <w:rPr>
          <w:rFonts w:hint="eastAsia"/>
          <w:sz w:val="24"/>
          <w:szCs w:val="24"/>
          <w:lang w:val="en-US" w:eastAsia="zh-CN"/>
        </w:rPr>
        <w:t>更</w:t>
      </w:r>
      <w:r>
        <w:rPr>
          <w:rFonts w:hint="default"/>
          <w:sz w:val="24"/>
          <w:szCs w:val="24"/>
          <w:lang w:val="en-US" w:eastAsia="zh-CN"/>
        </w:rPr>
        <w:t>有利。</w:t>
      </w:r>
    </w:p>
    <w:p w14:paraId="08D62B66">
      <w:pPr>
        <w:pStyle w:val="5"/>
        <w:numPr>
          <w:ilvl w:val="0"/>
          <w:numId w:val="1"/>
        </w:numPr>
        <w:bidi w:val="0"/>
        <w:rPr>
          <w:rFonts w:hint="default"/>
          <w:b w:val="0"/>
          <w:bCs/>
          <w:lang w:val="en-US" w:eastAsia="zh-CN"/>
        </w:rPr>
      </w:pPr>
      <w:r>
        <w:rPr>
          <w:rFonts w:hint="eastAsia"/>
          <w:b w:val="0"/>
          <w:bCs/>
          <w:lang w:val="en-US" w:eastAsia="zh-CN"/>
        </w:rPr>
        <w:t>各项指标设计</w:t>
      </w:r>
    </w:p>
    <w:p w14:paraId="77375ED1">
      <w:pPr>
        <w:pStyle w:val="6"/>
        <w:bidi w:val="0"/>
        <w:rPr>
          <w:rFonts w:hint="eastAsia" w:ascii="黑体" w:hAnsi="黑体" w:eastAsia="黑体" w:cs="黑体"/>
          <w:b w:val="0"/>
          <w:bCs/>
          <w:lang w:val="en-US" w:eastAsia="zh-CN"/>
        </w:rPr>
      </w:pPr>
      <w:r>
        <w:rPr>
          <w:rFonts w:hint="eastAsia" w:ascii="黑体" w:hAnsi="黑体" w:eastAsia="黑体" w:cs="黑体"/>
          <w:b w:val="0"/>
          <w:bCs/>
          <w:lang w:val="en-US" w:eastAsia="zh-CN"/>
        </w:rPr>
        <w:t>6.1项目响应能力Hproject_response</w:t>
      </w:r>
    </w:p>
    <w:p w14:paraId="012F5DE6">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反应能力反应开发者活跃度、项目管理及团队沟通情况。健康开源项目需较短响应时间，能提高用户满意度，利于项目声誉提升，吸引新用户和开发者；反之，若长时间无响应，易被诟病，会使项目逐渐失去人气。项目响应能力Hproject_response体现在问题响应时间集合和变更响应集合，问题响应集合包括议题解决时长、议题响应时间、议题年龄。变更响应集合包括变更请求响应时间、变更请求持续时间和变更请求年龄。</w:t>
      </w:r>
    </w:p>
    <w:p w14:paraId="3D6CC3DE">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20" w:firstLineChars="200"/>
        <w:jc w:val="left"/>
        <w:textAlignment w:val="auto"/>
      </w:pPr>
      <w:r>
        <w:drawing>
          <wp:inline distT="0" distB="0" distL="114300" distR="114300">
            <wp:extent cx="4541520" cy="1714500"/>
            <wp:effectExtent l="0" t="0" r="0" b="762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
                    <pic:cNvPicPr>
                      <a:picLocks noChangeAspect="1"/>
                    </pic:cNvPicPr>
                  </pic:nvPicPr>
                  <pic:blipFill>
                    <a:blip r:embed="rId29"/>
                    <a:stretch>
                      <a:fillRect/>
                    </a:stretch>
                  </pic:blipFill>
                  <pic:spPr>
                    <a:xfrm>
                      <a:off x="0" y="0"/>
                      <a:ext cx="4541520" cy="1714500"/>
                    </a:xfrm>
                    <a:prstGeom prst="rect">
                      <a:avLst/>
                    </a:prstGeom>
                    <a:noFill/>
                    <a:ln>
                      <a:noFill/>
                    </a:ln>
                  </pic:spPr>
                </pic:pic>
              </a:graphicData>
            </a:graphic>
          </wp:inline>
        </w:drawing>
      </w:r>
    </w:p>
    <w:p w14:paraId="109B4695">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20" w:firstLineChars="200"/>
        <w:jc w:val="left"/>
        <w:textAlignment w:val="auto"/>
        <w:rPr>
          <w:rFonts w:hint="eastAsia"/>
          <w:lang w:val="en-US" w:eastAsia="zh-CN"/>
        </w:rPr>
      </w:pPr>
      <w:r>
        <w:rPr>
          <w:rFonts w:hint="eastAsia"/>
          <w:lang w:val="en-US" w:eastAsia="zh-CN"/>
        </w:rPr>
        <w:t>经过计算获得项目响应能力指标的二级指标权重</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14:paraId="42599C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center"/>
          </w:tcPr>
          <w:p w14:paraId="3AA19648">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权重</w:t>
            </w:r>
          </w:p>
        </w:tc>
        <w:tc>
          <w:tcPr>
            <w:tcW w:w="1217" w:type="dxa"/>
            <w:vAlign w:val="center"/>
          </w:tcPr>
          <w:p w14:paraId="50E66913">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问题解决时长</w:t>
            </w:r>
          </w:p>
        </w:tc>
        <w:tc>
          <w:tcPr>
            <w:tcW w:w="1217" w:type="dxa"/>
            <w:vAlign w:val="center"/>
          </w:tcPr>
          <w:p w14:paraId="4A394A35">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问题响应时长</w:t>
            </w:r>
          </w:p>
        </w:tc>
        <w:tc>
          <w:tcPr>
            <w:tcW w:w="1217" w:type="dxa"/>
            <w:vAlign w:val="center"/>
          </w:tcPr>
          <w:p w14:paraId="0D22D23B">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问题时长</w:t>
            </w:r>
          </w:p>
        </w:tc>
        <w:tc>
          <w:tcPr>
            <w:tcW w:w="1218" w:type="dxa"/>
            <w:vAlign w:val="center"/>
          </w:tcPr>
          <w:p w14:paraId="6AE75203">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变更请求响应时长</w:t>
            </w:r>
          </w:p>
        </w:tc>
        <w:tc>
          <w:tcPr>
            <w:tcW w:w="1218" w:type="dxa"/>
            <w:vAlign w:val="center"/>
          </w:tcPr>
          <w:p w14:paraId="541E29C4">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变更请求持续时长</w:t>
            </w:r>
          </w:p>
        </w:tc>
        <w:tc>
          <w:tcPr>
            <w:tcW w:w="1218" w:type="dxa"/>
            <w:vAlign w:val="center"/>
          </w:tcPr>
          <w:p w14:paraId="343823AC">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变更请求时长</w:t>
            </w:r>
          </w:p>
        </w:tc>
      </w:tr>
      <w:tr w14:paraId="788468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center"/>
          </w:tcPr>
          <w:p w14:paraId="531A11B9">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w</w:t>
            </w:r>
          </w:p>
        </w:tc>
        <w:tc>
          <w:tcPr>
            <w:tcW w:w="1217" w:type="dxa"/>
            <w:vAlign w:val="center"/>
          </w:tcPr>
          <w:p w14:paraId="1560CE16">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0.1438</w:t>
            </w:r>
          </w:p>
        </w:tc>
        <w:tc>
          <w:tcPr>
            <w:tcW w:w="1217" w:type="dxa"/>
            <w:vAlign w:val="center"/>
          </w:tcPr>
          <w:p w14:paraId="28C707AE">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0.1636</w:t>
            </w:r>
          </w:p>
        </w:tc>
        <w:tc>
          <w:tcPr>
            <w:tcW w:w="1217" w:type="dxa"/>
            <w:vAlign w:val="center"/>
          </w:tcPr>
          <w:p w14:paraId="00B6A706">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0.2979</w:t>
            </w:r>
          </w:p>
        </w:tc>
        <w:tc>
          <w:tcPr>
            <w:tcW w:w="1218" w:type="dxa"/>
            <w:vAlign w:val="center"/>
          </w:tcPr>
          <w:p w14:paraId="72127339">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0.0423</w:t>
            </w:r>
          </w:p>
        </w:tc>
        <w:tc>
          <w:tcPr>
            <w:tcW w:w="1218" w:type="dxa"/>
            <w:vAlign w:val="center"/>
          </w:tcPr>
          <w:p w14:paraId="7014683D">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0.0695</w:t>
            </w:r>
          </w:p>
        </w:tc>
        <w:tc>
          <w:tcPr>
            <w:tcW w:w="1218" w:type="dxa"/>
            <w:vAlign w:val="center"/>
          </w:tcPr>
          <w:p w14:paraId="530DEB6F">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0.2829</w:t>
            </w:r>
          </w:p>
        </w:tc>
      </w:tr>
    </w:tbl>
    <w:p w14:paraId="16C40B99">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20" w:firstLineChars="200"/>
        <w:jc w:val="left"/>
        <w:textAlignment w:val="auto"/>
        <w:rPr>
          <w:rFonts w:hint="default"/>
          <w:lang w:val="en-US" w:eastAsia="zh-CN"/>
        </w:rPr>
      </w:pPr>
    </w:p>
    <w:p w14:paraId="00C73DE4">
      <w:pPr>
        <w:pStyle w:val="6"/>
        <w:bidi w:val="0"/>
        <w:rPr>
          <w:rFonts w:hint="eastAsia" w:ascii="黑体" w:hAnsi="黑体" w:eastAsia="黑体" w:cs="黑体"/>
          <w:b w:val="0"/>
          <w:bCs/>
          <w:lang w:val="en-US" w:eastAsia="zh-CN"/>
        </w:rPr>
      </w:pPr>
      <w:r>
        <w:rPr>
          <w:rFonts w:hint="eastAsia" w:ascii="黑体" w:hAnsi="黑体" w:eastAsia="黑体" w:cs="黑体"/>
          <w:b w:val="0"/>
          <w:bCs/>
          <w:lang w:val="en-US" w:eastAsia="zh-CN"/>
        </w:rPr>
        <w:t>6.2新贡献者Hnew_participant</w:t>
      </w:r>
    </w:p>
    <w:p w14:paraId="284BA0B1">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新贡献者的增长或减少是衡量项目健康状态的重要指标。要深入理解新社区成员的行为和面临的挑战，识别他们的身份至关重要。一个健康发展的项目应该能够持续吸引新的贡献者。通过衡量首次为项目做出贡献的新成员数量，我们可以洞察项目的发展动态和参与度水平。</w:t>
      </w:r>
    </w:p>
    <w:p w14:paraId="674DD7C6">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监测新贡献者的流入有助于揭示参与模式和识别潜在的参与障碍，从而为社区支持、新成员入职和外联活动提供宝贵的机会。如果一个项目能够持续吸引新的贡献者，这通常表明该项目具有健康的吸引力和参与度。相反，新贡献者数量的减少可能暗示项目在参与度或可访问性方面面临潜在的挑战。因此，对新贡献者的持续跟踪对于评估项目的健康状况和社区的活跃度至关重要。</w:t>
      </w:r>
    </w:p>
    <w:p w14:paraId="79936382">
      <w:pPr>
        <w:pStyle w:val="6"/>
        <w:bidi w:val="0"/>
        <w:rPr>
          <w:rFonts w:hint="eastAsia" w:ascii="黑体" w:hAnsi="黑体" w:eastAsia="黑体" w:cs="黑体"/>
          <w:b w:val="0"/>
          <w:bCs/>
          <w:lang w:val="en-US" w:eastAsia="zh-CN"/>
        </w:rPr>
      </w:pPr>
      <w:r>
        <w:rPr>
          <w:rFonts w:hint="eastAsia" w:ascii="黑体" w:hAnsi="黑体" w:eastAsia="黑体" w:cs="黑体"/>
          <w:b w:val="0"/>
          <w:bCs/>
          <w:lang w:val="en-US" w:eastAsia="zh-CN"/>
        </w:rPr>
        <w:t>6.3巴士系数Hbus_factor</w:t>
      </w:r>
    </w:p>
    <w:p w14:paraId="26E1EE55">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巴士系数（Bus Factor）是衡量开源项目健康度的一个重要指标，通过确定贡献占总贡献量的50%的最小贡献者数量来评估项目对少数贡献者的依赖程度。在开源项目中，一个较低的巴士系数意味着项目的健康度较低，因为项目可能过度依赖少数关键贡献者，一旦这些贡献者离开，项目可能会陷入停滞或面临重大困难。相反，一个较高的巴士系数表明项目的健康度较高，因为项目的知识、技能和工作分配更为分散，项目受个别人员变动的影响相对较小。</w:t>
      </w:r>
    </w:p>
    <w:p w14:paraId="7E84D34C">
      <w:pPr>
        <w:pStyle w:val="6"/>
        <w:bidi w:val="0"/>
        <w:rPr>
          <w:rFonts w:hint="eastAsia" w:ascii="黑体" w:hAnsi="黑体" w:eastAsia="黑体" w:cs="黑体"/>
          <w:b w:val="0"/>
          <w:bCs/>
          <w:lang w:val="en-US" w:eastAsia="zh-CN"/>
        </w:rPr>
      </w:pPr>
      <w:r>
        <w:rPr>
          <w:rFonts w:hint="eastAsia" w:ascii="黑体" w:hAnsi="黑体" w:eastAsia="黑体" w:cs="黑体"/>
          <w:b w:val="0"/>
          <w:bCs/>
          <w:lang w:val="en-US" w:eastAsia="zh-CN"/>
        </w:rPr>
        <w:t>6.4项目发展趋势值HProject_development_trend</w:t>
      </w:r>
    </w:p>
    <w:p w14:paraId="47539197">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发展趋势指特定时间内的方向与变化，对项目成败意义重大。趋势值稳定增长是项目健康标志，意味着按计划推进、创造价值。把握趋势利于管理者提前制定策略，优化资源配置，提升项目竞争力与适应性。项目发展趋势值Hproject_development_trend体现在项目活跃度，新增贡献者数量，新增forks数量，新增follows数量，新增star数量。</w:t>
      </w:r>
    </w:p>
    <w:p w14:paraId="2AE0CED1">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20" w:firstLineChars="200"/>
        <w:jc w:val="left"/>
        <w:textAlignment w:val="auto"/>
      </w:pPr>
      <w:r>
        <w:drawing>
          <wp:inline distT="0" distB="0" distL="114300" distR="114300">
            <wp:extent cx="4465320" cy="1600200"/>
            <wp:effectExtent l="0" t="0" r="0" b="0"/>
            <wp:docPr id="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6"/>
                    <pic:cNvPicPr>
                      <a:picLocks noChangeAspect="1"/>
                    </pic:cNvPicPr>
                  </pic:nvPicPr>
                  <pic:blipFill>
                    <a:blip r:embed="rId30"/>
                    <a:stretch>
                      <a:fillRect/>
                    </a:stretch>
                  </pic:blipFill>
                  <pic:spPr>
                    <a:xfrm>
                      <a:off x="0" y="0"/>
                      <a:ext cx="4465320" cy="1600200"/>
                    </a:xfrm>
                    <a:prstGeom prst="rect">
                      <a:avLst/>
                    </a:prstGeom>
                    <a:noFill/>
                    <a:ln>
                      <a:noFill/>
                    </a:ln>
                  </pic:spPr>
                </pic:pic>
              </a:graphicData>
            </a:graphic>
          </wp:inline>
        </w:drawing>
      </w:r>
    </w:p>
    <w:p w14:paraId="3E486567">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20" w:firstLineChars="200"/>
        <w:jc w:val="left"/>
        <w:textAlignment w:val="auto"/>
        <w:rPr>
          <w:rFonts w:hint="eastAsia"/>
          <w:lang w:val="en-US" w:eastAsia="zh-CN"/>
        </w:rPr>
      </w:pPr>
      <w:r>
        <w:rPr>
          <w:rFonts w:hint="eastAsia"/>
          <w:lang w:val="en-US" w:eastAsia="zh-CN"/>
        </w:rPr>
        <w:t>经过计算获得项目发展趋势指标的二级指标权重</w:t>
      </w:r>
    </w:p>
    <w:tbl>
      <w:tblPr>
        <w:tblStyle w:val="9"/>
        <w:tblW w:w="8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5"/>
        <w:gridCol w:w="1405"/>
        <w:gridCol w:w="1405"/>
        <w:gridCol w:w="1405"/>
        <w:gridCol w:w="1408"/>
        <w:gridCol w:w="1408"/>
      </w:tblGrid>
      <w:tr w14:paraId="38600B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9" w:hRule="atLeast"/>
        </w:trPr>
        <w:tc>
          <w:tcPr>
            <w:tcW w:w="1405" w:type="dxa"/>
            <w:vAlign w:val="center"/>
          </w:tcPr>
          <w:p w14:paraId="03E32BC6">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权重</w:t>
            </w:r>
          </w:p>
        </w:tc>
        <w:tc>
          <w:tcPr>
            <w:tcW w:w="1405" w:type="dxa"/>
            <w:vAlign w:val="center"/>
          </w:tcPr>
          <w:p w14:paraId="40B60827">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项目活跃度</w:t>
            </w:r>
          </w:p>
        </w:tc>
        <w:tc>
          <w:tcPr>
            <w:tcW w:w="1405" w:type="dxa"/>
            <w:vAlign w:val="center"/>
          </w:tcPr>
          <w:p w14:paraId="0BD6A799">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新增贡献者数量</w:t>
            </w:r>
          </w:p>
        </w:tc>
        <w:tc>
          <w:tcPr>
            <w:tcW w:w="1405" w:type="dxa"/>
            <w:vAlign w:val="center"/>
          </w:tcPr>
          <w:p w14:paraId="487EEE0C">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新增forks数量</w:t>
            </w:r>
          </w:p>
        </w:tc>
        <w:tc>
          <w:tcPr>
            <w:tcW w:w="1408" w:type="dxa"/>
            <w:vAlign w:val="center"/>
          </w:tcPr>
          <w:p w14:paraId="3507B5BF">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新增follows数量</w:t>
            </w:r>
          </w:p>
        </w:tc>
        <w:tc>
          <w:tcPr>
            <w:tcW w:w="1408" w:type="dxa"/>
            <w:vAlign w:val="center"/>
          </w:tcPr>
          <w:p w14:paraId="0F96F55B">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新增star数量</w:t>
            </w:r>
          </w:p>
        </w:tc>
      </w:tr>
      <w:tr w14:paraId="53E293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405" w:type="dxa"/>
            <w:vAlign w:val="center"/>
          </w:tcPr>
          <w:p w14:paraId="68A395D4">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w</w:t>
            </w:r>
          </w:p>
        </w:tc>
        <w:tc>
          <w:tcPr>
            <w:tcW w:w="1405" w:type="dxa"/>
            <w:vAlign w:val="center"/>
          </w:tcPr>
          <w:p w14:paraId="02168D8B">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0.3920</w:t>
            </w:r>
          </w:p>
        </w:tc>
        <w:tc>
          <w:tcPr>
            <w:tcW w:w="1405" w:type="dxa"/>
            <w:vAlign w:val="center"/>
          </w:tcPr>
          <w:p w14:paraId="597B69A7">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0.0874</w:t>
            </w:r>
          </w:p>
        </w:tc>
        <w:tc>
          <w:tcPr>
            <w:tcW w:w="1405" w:type="dxa"/>
            <w:vAlign w:val="center"/>
          </w:tcPr>
          <w:p w14:paraId="6D4FAA8B">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0.0632</w:t>
            </w:r>
          </w:p>
        </w:tc>
        <w:tc>
          <w:tcPr>
            <w:tcW w:w="1408" w:type="dxa"/>
            <w:vAlign w:val="center"/>
          </w:tcPr>
          <w:p w14:paraId="42866DAD">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0.3072</w:t>
            </w:r>
          </w:p>
        </w:tc>
        <w:tc>
          <w:tcPr>
            <w:tcW w:w="1408" w:type="dxa"/>
            <w:vAlign w:val="center"/>
          </w:tcPr>
          <w:p w14:paraId="7C3E4975">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0.1502</w:t>
            </w:r>
          </w:p>
        </w:tc>
      </w:tr>
    </w:tbl>
    <w:p w14:paraId="7CB27C6B">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20" w:firstLineChars="200"/>
        <w:jc w:val="left"/>
        <w:textAlignment w:val="auto"/>
      </w:pPr>
    </w:p>
    <w:p w14:paraId="45692AF3">
      <w:pPr>
        <w:pStyle w:val="6"/>
        <w:bidi w:val="0"/>
        <w:rPr>
          <w:rFonts w:hint="eastAsia" w:ascii="黑体" w:hAnsi="黑体" w:eastAsia="黑体" w:cs="黑体"/>
          <w:b w:val="0"/>
          <w:bCs/>
          <w:lang w:val="en-US" w:eastAsia="zh-CN"/>
        </w:rPr>
      </w:pPr>
      <w:r>
        <w:rPr>
          <w:rFonts w:hint="eastAsia" w:ascii="黑体" w:hAnsi="黑体" w:eastAsia="黑体" w:cs="黑体"/>
          <w:b w:val="0"/>
          <w:bCs/>
          <w:lang w:val="en-US" w:eastAsia="zh-CN"/>
        </w:rPr>
        <w:t>6.5开源项目健康系数</w:t>
      </w:r>
    </w:p>
    <w:p w14:paraId="392DD2C6">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基于开源大数据与客观评估，构建开源项目健康评估体系，帮助管理者管理多个开源项目。从 oppendigger 获取数据，将项目响应能力，新贡献者，巴士系数，项目发展趋势这几个一级指标经熵值赋权法和映射函数转换结合成综合指标，综合评判开源项目健康程度。</w:t>
      </w:r>
    </w:p>
    <w:p w14:paraId="5CCA0020">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20" w:firstLineChars="200"/>
        <w:jc w:val="left"/>
        <w:textAlignment w:val="auto"/>
      </w:pPr>
      <w:r>
        <w:drawing>
          <wp:inline distT="0" distB="0" distL="114300" distR="114300">
            <wp:extent cx="4533900" cy="1615440"/>
            <wp:effectExtent l="0" t="0" r="7620" b="0"/>
            <wp:docPr id="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pic:cNvPicPr>
                      <a:picLocks noChangeAspect="1"/>
                    </pic:cNvPicPr>
                  </pic:nvPicPr>
                  <pic:blipFill>
                    <a:blip r:embed="rId31"/>
                    <a:stretch>
                      <a:fillRect/>
                    </a:stretch>
                  </pic:blipFill>
                  <pic:spPr>
                    <a:xfrm>
                      <a:off x="0" y="0"/>
                      <a:ext cx="4533900" cy="1615440"/>
                    </a:xfrm>
                    <a:prstGeom prst="rect">
                      <a:avLst/>
                    </a:prstGeom>
                    <a:noFill/>
                    <a:ln>
                      <a:noFill/>
                    </a:ln>
                  </pic:spPr>
                </pic:pic>
              </a:graphicData>
            </a:graphic>
          </wp:inline>
        </w:drawing>
      </w:r>
    </w:p>
    <w:p w14:paraId="72E12A42">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20" w:firstLineChars="200"/>
        <w:jc w:val="left"/>
        <w:textAlignment w:val="auto"/>
        <w:rPr>
          <w:rFonts w:hint="eastAsia"/>
          <w:lang w:val="en-US" w:eastAsia="zh-CN"/>
        </w:rPr>
      </w:pPr>
      <w:r>
        <w:rPr>
          <w:rFonts w:hint="eastAsia"/>
          <w:lang w:val="en-US" w:eastAsia="zh-CN"/>
        </w:rPr>
        <w:t>经过计算获得开源健康系数的一级指标权重</w:t>
      </w:r>
    </w:p>
    <w:tbl>
      <w:tblPr>
        <w:tblStyle w:val="9"/>
        <w:tblW w:w="82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2"/>
      </w:tblGrid>
      <w:tr w14:paraId="0D1004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trPr>
        <w:tc>
          <w:tcPr>
            <w:tcW w:w="1659" w:type="dxa"/>
            <w:vAlign w:val="center"/>
          </w:tcPr>
          <w:p w14:paraId="64547CF0">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权重</w:t>
            </w:r>
          </w:p>
        </w:tc>
        <w:tc>
          <w:tcPr>
            <w:tcW w:w="1659" w:type="dxa"/>
            <w:vAlign w:val="center"/>
          </w:tcPr>
          <w:p w14:paraId="7AC1D2A9">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项目响应能力</w:t>
            </w:r>
          </w:p>
        </w:tc>
        <w:tc>
          <w:tcPr>
            <w:tcW w:w="1659" w:type="dxa"/>
            <w:vAlign w:val="center"/>
          </w:tcPr>
          <w:p w14:paraId="2B8F4B29">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新贡献者</w:t>
            </w:r>
          </w:p>
        </w:tc>
        <w:tc>
          <w:tcPr>
            <w:tcW w:w="1659" w:type="dxa"/>
            <w:vAlign w:val="center"/>
          </w:tcPr>
          <w:p w14:paraId="34E378E9">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巴士系数</w:t>
            </w:r>
          </w:p>
        </w:tc>
        <w:tc>
          <w:tcPr>
            <w:tcW w:w="1662" w:type="dxa"/>
            <w:vAlign w:val="center"/>
          </w:tcPr>
          <w:p w14:paraId="491E51A3">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项目发展趋势</w:t>
            </w:r>
          </w:p>
        </w:tc>
      </w:tr>
      <w:tr w14:paraId="7EFFA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1659" w:type="dxa"/>
            <w:vAlign w:val="center"/>
          </w:tcPr>
          <w:p w14:paraId="5D40ED04">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w</w:t>
            </w:r>
          </w:p>
        </w:tc>
        <w:tc>
          <w:tcPr>
            <w:tcW w:w="1659" w:type="dxa"/>
            <w:vAlign w:val="center"/>
          </w:tcPr>
          <w:p w14:paraId="369F46F7">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0.2241</w:t>
            </w:r>
          </w:p>
        </w:tc>
        <w:tc>
          <w:tcPr>
            <w:tcW w:w="1659" w:type="dxa"/>
            <w:vAlign w:val="center"/>
          </w:tcPr>
          <w:p w14:paraId="158347EA">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0.2333</w:t>
            </w:r>
          </w:p>
        </w:tc>
        <w:tc>
          <w:tcPr>
            <w:tcW w:w="1659" w:type="dxa"/>
            <w:vAlign w:val="center"/>
          </w:tcPr>
          <w:p w14:paraId="0BE8D465">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0.2747</w:t>
            </w:r>
          </w:p>
        </w:tc>
        <w:tc>
          <w:tcPr>
            <w:tcW w:w="1662" w:type="dxa"/>
            <w:vAlign w:val="center"/>
          </w:tcPr>
          <w:p w14:paraId="4D220946">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0.2679</w:t>
            </w:r>
          </w:p>
        </w:tc>
      </w:tr>
    </w:tbl>
    <w:p w14:paraId="762E1908">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20" w:firstLineChars="200"/>
        <w:jc w:val="left"/>
        <w:textAlignment w:val="auto"/>
      </w:pPr>
    </w:p>
    <w:p w14:paraId="6C14A961">
      <w:pPr>
        <w:pStyle w:val="6"/>
        <w:numPr>
          <w:ilvl w:val="0"/>
          <w:numId w:val="1"/>
        </w:numPr>
        <w:bidi w:val="0"/>
        <w:ind w:left="0" w:leftChars="0" w:firstLine="0" w:firstLineChars="0"/>
        <w:rPr>
          <w:rFonts w:hint="eastAsia"/>
          <w:lang w:val="en-US" w:eastAsia="zh-CN"/>
        </w:rPr>
      </w:pPr>
      <w:r>
        <w:rPr>
          <w:rFonts w:hint="eastAsia"/>
          <w:lang w:val="en-US" w:eastAsia="zh-CN"/>
        </w:rPr>
        <w:t>项目展示</w:t>
      </w:r>
    </w:p>
    <w:p w14:paraId="62FB9BF4">
      <w:pPr>
        <w:pStyle w:val="6"/>
        <w:bidi w:val="0"/>
        <w:rPr>
          <w:rFonts w:hint="eastAsia"/>
          <w:lang w:val="en-US" w:eastAsia="zh-CN"/>
        </w:rPr>
      </w:pPr>
      <w:r>
        <w:rPr>
          <w:rFonts w:hint="eastAsia"/>
          <w:lang w:val="en-US" w:eastAsia="zh-CN"/>
        </w:rPr>
        <w:t>7.1整体大屏</w:t>
      </w:r>
    </w:p>
    <w:p w14:paraId="3E0CAB53">
      <w:pPr>
        <w:jc w:val="center"/>
        <w:rPr>
          <w:rFonts w:hint="default"/>
          <w:lang w:val="en-US" w:eastAsia="zh-CN"/>
        </w:rPr>
      </w:pPr>
      <w:r>
        <w:rPr>
          <w:rFonts w:hint="default"/>
          <w:lang w:val="en-US" w:eastAsia="zh-CN"/>
        </w:rPr>
        <w:drawing>
          <wp:inline distT="0" distB="0" distL="114300" distR="114300">
            <wp:extent cx="5261610" cy="2644775"/>
            <wp:effectExtent l="0" t="0" r="11430" b="6985"/>
            <wp:docPr id="11" name="图片 11" descr="28BD23E4372A72ECBC83C2B1671D1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8BD23E4372A72ECBC83C2B1671D1CAB"/>
                    <pic:cNvPicPr>
                      <a:picLocks noChangeAspect="1"/>
                    </pic:cNvPicPr>
                  </pic:nvPicPr>
                  <pic:blipFill>
                    <a:blip r:embed="rId32"/>
                    <a:stretch>
                      <a:fillRect/>
                    </a:stretch>
                  </pic:blipFill>
                  <pic:spPr>
                    <a:xfrm>
                      <a:off x="0" y="0"/>
                      <a:ext cx="5261610" cy="2644775"/>
                    </a:xfrm>
                    <a:prstGeom prst="rect">
                      <a:avLst/>
                    </a:prstGeom>
                  </pic:spPr>
                </pic:pic>
              </a:graphicData>
            </a:graphic>
          </wp:inline>
        </w:drawing>
      </w:r>
    </w:p>
    <w:p w14:paraId="20480FF4">
      <w:pPr>
        <w:pStyle w:val="6"/>
        <w:bidi w:val="0"/>
        <w:rPr>
          <w:rFonts w:hint="default"/>
          <w:lang w:val="en-US" w:eastAsia="zh-CN"/>
        </w:rPr>
      </w:pPr>
      <w:r>
        <w:rPr>
          <w:rFonts w:hint="eastAsia"/>
          <w:lang w:val="en-US" w:eastAsia="zh-CN"/>
        </w:rPr>
        <w:t>7.2</w:t>
      </w:r>
      <w:r>
        <w:rPr>
          <w:rFonts w:hint="default"/>
          <w:lang w:val="en-US" w:eastAsia="zh-CN"/>
        </w:rPr>
        <w:t>项目响应能力界面图</w:t>
      </w:r>
    </w:p>
    <w:p w14:paraId="1C061A66">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20" w:firstLineChars="200"/>
        <w:jc w:val="center"/>
        <w:textAlignment w:val="auto"/>
        <w:rPr>
          <w:rFonts w:hint="eastAsia"/>
          <w:lang w:val="en-US" w:eastAsia="zh-CN"/>
        </w:rPr>
      </w:pPr>
      <w:r>
        <w:rPr>
          <w:rFonts w:hint="eastAsia"/>
          <w:lang w:val="en-US" w:eastAsia="zh-CN"/>
        </w:rPr>
        <w:drawing>
          <wp:inline distT="0" distB="0" distL="114300" distR="114300">
            <wp:extent cx="3855720" cy="2886075"/>
            <wp:effectExtent l="0" t="0" r="0" b="9525"/>
            <wp:docPr id="12" name="图片 12" descr="FBA9FC87EECBFFED48DDD4CC881D68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BA9FC87EECBFFED48DDD4CC881D68BB"/>
                    <pic:cNvPicPr>
                      <a:picLocks noChangeAspect="1"/>
                    </pic:cNvPicPr>
                  </pic:nvPicPr>
                  <pic:blipFill>
                    <a:blip r:embed="rId33"/>
                    <a:stretch>
                      <a:fillRect/>
                    </a:stretch>
                  </pic:blipFill>
                  <pic:spPr>
                    <a:xfrm>
                      <a:off x="0" y="0"/>
                      <a:ext cx="3855720" cy="2886075"/>
                    </a:xfrm>
                    <a:prstGeom prst="rect">
                      <a:avLst/>
                    </a:prstGeom>
                  </pic:spPr>
                </pic:pic>
              </a:graphicData>
            </a:graphic>
          </wp:inline>
        </w:drawing>
      </w:r>
    </w:p>
    <w:p w14:paraId="588FBFBB">
      <w:pPr>
        <w:pStyle w:val="6"/>
        <w:bidi w:val="0"/>
        <w:rPr>
          <w:rFonts w:hint="eastAsia"/>
          <w:lang w:val="en-US" w:eastAsia="zh-CN"/>
        </w:rPr>
      </w:pPr>
      <w:r>
        <w:rPr>
          <w:rFonts w:hint="eastAsia"/>
          <w:lang w:val="en-US" w:eastAsia="zh-CN"/>
        </w:rPr>
        <w:t>7.3巴士系数界面图</w:t>
      </w:r>
    </w:p>
    <w:p w14:paraId="39277F05">
      <w:pPr>
        <w:jc w:val="center"/>
        <w:rPr>
          <w:rFonts w:hint="eastAsia"/>
          <w:lang w:val="en-US" w:eastAsia="zh-CN"/>
        </w:rPr>
      </w:pPr>
      <w:r>
        <w:rPr>
          <w:rFonts w:hint="eastAsia"/>
          <w:lang w:val="en-US" w:eastAsia="zh-CN"/>
        </w:rPr>
        <w:drawing>
          <wp:inline distT="0" distB="0" distL="114300" distR="114300">
            <wp:extent cx="3943985" cy="2973705"/>
            <wp:effectExtent l="0" t="0" r="3175" b="13335"/>
            <wp:docPr id="15" name="图片 15" descr="C210F7ACFA376AE418114A986C8737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210F7ACFA376AE418114A986C87373C"/>
                    <pic:cNvPicPr>
                      <a:picLocks noChangeAspect="1"/>
                    </pic:cNvPicPr>
                  </pic:nvPicPr>
                  <pic:blipFill>
                    <a:blip r:embed="rId34"/>
                    <a:stretch>
                      <a:fillRect/>
                    </a:stretch>
                  </pic:blipFill>
                  <pic:spPr>
                    <a:xfrm>
                      <a:off x="0" y="0"/>
                      <a:ext cx="3943985" cy="2973705"/>
                    </a:xfrm>
                    <a:prstGeom prst="rect">
                      <a:avLst/>
                    </a:prstGeom>
                  </pic:spPr>
                </pic:pic>
              </a:graphicData>
            </a:graphic>
          </wp:inline>
        </w:drawing>
      </w:r>
    </w:p>
    <w:p w14:paraId="7D72D7C1">
      <w:pPr>
        <w:pStyle w:val="6"/>
        <w:bidi w:val="0"/>
        <w:rPr>
          <w:rFonts w:hint="eastAsia"/>
          <w:lang w:val="en-US" w:eastAsia="zh-CN"/>
        </w:rPr>
      </w:pPr>
      <w:r>
        <w:rPr>
          <w:rFonts w:hint="eastAsia"/>
          <w:lang w:val="en-US" w:eastAsia="zh-CN"/>
        </w:rPr>
        <w:t>7.4新贡献者界面图</w:t>
      </w:r>
    </w:p>
    <w:p w14:paraId="536A0696">
      <w:pPr>
        <w:jc w:val="center"/>
        <w:rPr>
          <w:rFonts w:hint="eastAsia"/>
          <w:lang w:val="en-US" w:eastAsia="zh-CN"/>
        </w:rPr>
      </w:pPr>
      <w:r>
        <w:rPr>
          <w:rFonts w:hint="eastAsia"/>
          <w:lang w:val="en-US" w:eastAsia="zh-CN"/>
        </w:rPr>
        <w:drawing>
          <wp:inline distT="0" distB="0" distL="114300" distR="114300">
            <wp:extent cx="3957320" cy="2950210"/>
            <wp:effectExtent l="0" t="0" r="5080" b="6350"/>
            <wp:docPr id="16" name="图片 16" descr="9E7C86A8772FC81EB076903A7AF608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9E7C86A8772FC81EB076903A7AF608A8"/>
                    <pic:cNvPicPr>
                      <a:picLocks noChangeAspect="1"/>
                    </pic:cNvPicPr>
                  </pic:nvPicPr>
                  <pic:blipFill>
                    <a:blip r:embed="rId35"/>
                    <a:stretch>
                      <a:fillRect/>
                    </a:stretch>
                  </pic:blipFill>
                  <pic:spPr>
                    <a:xfrm>
                      <a:off x="0" y="0"/>
                      <a:ext cx="3957320" cy="2950210"/>
                    </a:xfrm>
                    <a:prstGeom prst="rect">
                      <a:avLst/>
                    </a:prstGeom>
                  </pic:spPr>
                </pic:pic>
              </a:graphicData>
            </a:graphic>
          </wp:inline>
        </w:drawing>
      </w:r>
    </w:p>
    <w:p w14:paraId="4134264D">
      <w:pPr>
        <w:pStyle w:val="6"/>
        <w:bidi w:val="0"/>
        <w:rPr>
          <w:rFonts w:hint="eastAsia"/>
          <w:lang w:val="en-US" w:eastAsia="zh-CN"/>
        </w:rPr>
      </w:pPr>
      <w:r>
        <w:rPr>
          <w:rFonts w:hint="eastAsia"/>
          <w:lang w:val="en-US" w:eastAsia="zh-CN"/>
        </w:rPr>
        <w:t>7.5项目发展趋势界面图</w:t>
      </w:r>
    </w:p>
    <w:p w14:paraId="4A444E0B">
      <w:pPr>
        <w:jc w:val="center"/>
        <w:rPr>
          <w:rFonts w:hint="default"/>
          <w:lang w:val="en-US" w:eastAsia="zh-CN"/>
        </w:rPr>
      </w:pPr>
      <w:r>
        <w:rPr>
          <w:rFonts w:hint="default"/>
          <w:lang w:val="en-US" w:eastAsia="zh-CN"/>
        </w:rPr>
        <w:drawing>
          <wp:inline distT="0" distB="0" distL="114300" distR="114300">
            <wp:extent cx="3835400" cy="2897505"/>
            <wp:effectExtent l="0" t="0" r="5080" b="13335"/>
            <wp:docPr id="17" name="图片 17" descr="344B8A5FDD44B808C9E8E13D33F2AD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44B8A5FDD44B808C9E8E13D33F2AD5F"/>
                    <pic:cNvPicPr>
                      <a:picLocks noChangeAspect="1"/>
                    </pic:cNvPicPr>
                  </pic:nvPicPr>
                  <pic:blipFill>
                    <a:blip r:embed="rId36"/>
                    <a:stretch>
                      <a:fillRect/>
                    </a:stretch>
                  </pic:blipFill>
                  <pic:spPr>
                    <a:xfrm>
                      <a:off x="0" y="0"/>
                      <a:ext cx="3835400" cy="2897505"/>
                    </a:xfrm>
                    <a:prstGeom prst="rect">
                      <a:avLst/>
                    </a:prstGeom>
                  </pic:spPr>
                </pic:pic>
              </a:graphicData>
            </a:graphic>
          </wp:inline>
        </w:drawing>
      </w:r>
    </w:p>
    <w:p w14:paraId="70E8D506">
      <w:pPr>
        <w:pStyle w:val="6"/>
        <w:bidi w:val="0"/>
        <w:rPr>
          <w:rFonts w:hint="eastAsia"/>
          <w:lang w:val="en-US" w:eastAsia="zh-CN"/>
        </w:rPr>
      </w:pPr>
      <w:r>
        <w:rPr>
          <w:rFonts w:hint="eastAsia"/>
          <w:lang w:val="en-US" w:eastAsia="zh-CN"/>
        </w:rPr>
        <w:t>7.6排行榜与各一级指标得分界面图</w:t>
      </w:r>
    </w:p>
    <w:p w14:paraId="29B56901">
      <w:pPr>
        <w:bidi w:val="0"/>
        <w:ind w:firstLine="480" w:firstLineChars="200"/>
        <w:rPr>
          <w:rFonts w:hint="default"/>
          <w:sz w:val="24"/>
          <w:szCs w:val="32"/>
          <w:lang w:val="en-US" w:eastAsia="zh-CN"/>
        </w:rPr>
      </w:pPr>
      <w:r>
        <w:rPr>
          <w:rFonts w:hint="default"/>
          <w:sz w:val="24"/>
          <w:szCs w:val="32"/>
          <w:lang w:val="en-US" w:eastAsia="zh-CN"/>
        </w:rPr>
        <w:t>最新一月项目健康度综合评估得分界面图</w:t>
      </w:r>
      <w:r>
        <w:rPr>
          <w:rFonts w:hint="eastAsia"/>
          <w:sz w:val="24"/>
          <w:szCs w:val="32"/>
          <w:lang w:val="en-US" w:eastAsia="zh-CN"/>
        </w:rPr>
        <w:t>（截止到2023年3月）：</w:t>
      </w:r>
    </w:p>
    <w:p w14:paraId="3983085E">
      <w:pPr>
        <w:pStyle w:val="6"/>
        <w:bidi w:val="0"/>
        <w:jc w:val="center"/>
        <w:rPr>
          <w:rFonts w:hint="default"/>
          <w:lang w:val="en-US" w:eastAsia="zh-CN"/>
        </w:rPr>
      </w:pPr>
      <w:r>
        <w:rPr>
          <w:rFonts w:hint="default"/>
          <w:lang w:val="en-US" w:eastAsia="zh-CN"/>
        </w:rPr>
        <w:drawing>
          <wp:inline distT="0" distB="0" distL="114300" distR="114300">
            <wp:extent cx="4194810" cy="3316605"/>
            <wp:effectExtent l="0" t="0" r="11430" b="5715"/>
            <wp:docPr id="19" name="图片 19" descr="51FA2C5C9B91CEA9EB0E4E9C58CA93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1FA2C5C9B91CEA9EB0E4E9C58CA93D5"/>
                    <pic:cNvPicPr>
                      <a:picLocks noChangeAspect="1"/>
                    </pic:cNvPicPr>
                  </pic:nvPicPr>
                  <pic:blipFill>
                    <a:blip r:embed="rId37"/>
                    <a:stretch>
                      <a:fillRect/>
                    </a:stretch>
                  </pic:blipFill>
                  <pic:spPr>
                    <a:xfrm>
                      <a:off x="0" y="0"/>
                      <a:ext cx="4194810" cy="3316605"/>
                    </a:xfrm>
                    <a:prstGeom prst="rect">
                      <a:avLst/>
                    </a:prstGeom>
                  </pic:spPr>
                </pic:pic>
              </a:graphicData>
            </a:graphic>
          </wp:inline>
        </w:drawing>
      </w:r>
    </w:p>
    <w:p w14:paraId="7943F707">
      <w:pPr>
        <w:ind w:firstLine="420" w:firstLineChars="0"/>
        <w:rPr>
          <w:rFonts w:hint="default"/>
          <w:lang w:val="en-US" w:eastAsia="zh-CN"/>
        </w:rPr>
      </w:pPr>
      <w:r>
        <w:rPr>
          <w:rFonts w:hint="default"/>
          <w:sz w:val="24"/>
          <w:szCs w:val="32"/>
          <w:lang w:val="en-US" w:eastAsia="zh-CN"/>
        </w:rPr>
        <w:t>最新一月项目一级指标得分界面图</w:t>
      </w:r>
      <w:r>
        <w:rPr>
          <w:rFonts w:hint="eastAsia"/>
          <w:sz w:val="24"/>
          <w:szCs w:val="32"/>
          <w:lang w:val="en-US" w:eastAsia="zh-CN"/>
        </w:rPr>
        <w:t>：</w:t>
      </w:r>
    </w:p>
    <w:p w14:paraId="0813F340">
      <w:pPr>
        <w:jc w:val="center"/>
        <w:rPr>
          <w:rFonts w:hint="default"/>
          <w:lang w:val="en-US" w:eastAsia="zh-CN"/>
        </w:rPr>
      </w:pPr>
      <w:r>
        <w:rPr>
          <w:rFonts w:hint="default"/>
          <w:lang w:val="en-US" w:eastAsia="zh-CN"/>
        </w:rPr>
        <w:drawing>
          <wp:inline distT="0" distB="0" distL="114300" distR="114300">
            <wp:extent cx="4150995" cy="1460500"/>
            <wp:effectExtent l="0" t="0" r="9525" b="2540"/>
            <wp:docPr id="20" name="图片 20" descr="3ABD220EAEF791D4993824300D0B35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ABD220EAEF791D4993824300D0B353B"/>
                    <pic:cNvPicPr>
                      <a:picLocks noChangeAspect="1"/>
                    </pic:cNvPicPr>
                  </pic:nvPicPr>
                  <pic:blipFill>
                    <a:blip r:embed="rId38"/>
                    <a:stretch>
                      <a:fillRect/>
                    </a:stretch>
                  </pic:blipFill>
                  <pic:spPr>
                    <a:xfrm>
                      <a:off x="0" y="0"/>
                      <a:ext cx="4150995" cy="1460500"/>
                    </a:xfrm>
                    <a:prstGeom prst="rect">
                      <a:avLst/>
                    </a:prstGeom>
                  </pic:spPr>
                </pic:pic>
              </a:graphicData>
            </a:graphic>
          </wp:inline>
        </w:drawing>
      </w:r>
    </w:p>
    <w:p w14:paraId="68755913">
      <w:pPr>
        <w:pStyle w:val="5"/>
        <w:numPr>
          <w:ilvl w:val="0"/>
          <w:numId w:val="1"/>
        </w:numPr>
        <w:bidi w:val="0"/>
        <w:rPr>
          <w:rFonts w:hint="default"/>
          <w:b w:val="0"/>
          <w:bCs/>
          <w:lang w:val="en-US" w:eastAsia="zh-CN"/>
        </w:rPr>
      </w:pPr>
      <w:r>
        <w:rPr>
          <w:rFonts w:hint="eastAsia"/>
          <w:b w:val="0"/>
          <w:bCs/>
          <w:lang w:val="en-US" w:eastAsia="zh-CN"/>
        </w:rPr>
        <w:t>开源实践</w:t>
      </w:r>
    </w:p>
    <w:p w14:paraId="29B5A7DC">
      <w:pPr>
        <w:bidi w:val="0"/>
        <w:ind w:firstLine="480" w:firstLineChars="200"/>
        <w:rPr>
          <w:rFonts w:hint="eastAsia"/>
          <w:sz w:val="24"/>
          <w:szCs w:val="32"/>
          <w:lang w:val="en-US" w:eastAsia="zh-CN"/>
        </w:rPr>
      </w:pPr>
      <w:r>
        <w:rPr>
          <w:rFonts w:hint="default"/>
          <w:sz w:val="24"/>
          <w:szCs w:val="32"/>
          <w:lang w:val="en-US" w:eastAsia="zh-CN"/>
        </w:rPr>
        <w:t>为了能够更好的参与到开源的实践以及贡献中去，本项目在GitHub上创建了</w:t>
      </w:r>
      <w:r>
        <w:rPr>
          <w:rFonts w:hint="eastAsia"/>
          <w:sz w:val="24"/>
          <w:szCs w:val="32"/>
          <w:lang w:val="en-US" w:eastAsia="zh-CN"/>
        </w:rPr>
        <w:t>。</w:t>
      </w:r>
    </w:p>
    <w:p w14:paraId="78D428BF">
      <w:pPr>
        <w:numPr>
          <w:ilvl w:val="0"/>
          <w:numId w:val="1"/>
        </w:numPr>
        <w:bidi w:val="0"/>
        <w:ind w:left="0" w:leftChars="0" w:firstLine="0" w:firstLineChars="0"/>
        <w:rPr>
          <w:rFonts w:hint="eastAsia" w:ascii="Arial" w:hAnsi="Arial" w:eastAsia="黑体" w:cstheme="minorBidi"/>
          <w:b w:val="0"/>
          <w:bCs/>
          <w:kern w:val="2"/>
          <w:sz w:val="28"/>
          <w:szCs w:val="24"/>
          <w:lang w:val="en-US" w:eastAsia="zh-CN" w:bidi="ar-SA"/>
        </w:rPr>
      </w:pPr>
      <w:r>
        <w:rPr>
          <w:rFonts w:hint="eastAsia" w:ascii="Arial" w:hAnsi="Arial" w:eastAsia="黑体" w:cstheme="minorBidi"/>
          <w:b w:val="0"/>
          <w:bCs/>
          <w:kern w:val="2"/>
          <w:sz w:val="28"/>
          <w:szCs w:val="24"/>
          <w:lang w:val="en-US" w:eastAsia="zh-CN" w:bidi="ar-SA"/>
        </w:rPr>
        <w:t>视频演示</w:t>
      </w:r>
    </w:p>
    <w:p w14:paraId="7897F26A">
      <w:pPr>
        <w:numPr>
          <w:numId w:val="0"/>
        </w:numPr>
        <w:bidi w:val="0"/>
        <w:ind w:leftChars="0" w:firstLine="420" w:firstLineChars="0"/>
        <w:rPr>
          <w:rFonts w:hint="default"/>
          <w:sz w:val="24"/>
          <w:szCs w:val="32"/>
          <w:lang w:val="en-US" w:eastAsia="zh-CN"/>
        </w:rPr>
      </w:pPr>
      <w:r>
        <w:rPr>
          <w:rFonts w:hint="eastAsia"/>
          <w:sz w:val="24"/>
          <w:szCs w:val="32"/>
          <w:lang w:val="en-US" w:eastAsia="zh-CN"/>
        </w:rPr>
        <w:t>地址：https://www.bilibili.com/video/BV1gQ6ZYREKy/</w:t>
      </w:r>
    </w:p>
    <w:p w14:paraId="29E4F274">
      <w:pPr>
        <w:pStyle w:val="5"/>
        <w:numPr>
          <w:ilvl w:val="0"/>
          <w:numId w:val="1"/>
        </w:numPr>
        <w:bidi w:val="0"/>
        <w:rPr>
          <w:rFonts w:hint="default"/>
          <w:b w:val="0"/>
          <w:bCs/>
          <w:lang w:val="en-US" w:eastAsia="zh-CN"/>
        </w:rPr>
      </w:pPr>
      <w:r>
        <w:rPr>
          <w:rFonts w:hint="eastAsia"/>
          <w:b w:val="0"/>
          <w:bCs/>
          <w:lang w:val="en-US" w:eastAsia="zh-CN"/>
        </w:rPr>
        <w:t>总结与展望</w:t>
      </w:r>
      <w:bookmarkStart w:id="0" w:name="_GoBack"/>
      <w:bookmarkEnd w:id="0"/>
    </w:p>
    <w:p w14:paraId="40D77B4D">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构建了一套开源项目健康评估体系，其目的在于全方位考量项目的关键要素，从而确保项目能够持续、稳定地发展。该体系运用熵值赋权法来明确指标权重，以此保证评估的客观与精准性。在数据处理方面，映射函数借助箱线图方法剔除异常数据，接着利用线性映射将数据转换至0 - 100的区间，实现合理评价。凭借对一级和二级指标的综合运用，此体系可在监控大屏上展示项目的健康程度，帮助管理者迅速找出不健康因素，进而做出高效的管理决策。</w:t>
      </w:r>
    </w:p>
    <w:p w14:paraId="121D5047">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应用方面，该健康度评估体系有望深度融入项目管理流程，成为项目启动、推进与优化的核心依据。在不同规模和领域的开源项目中广泛应用，助力项目团队精准定位问题、合理分配资源、及时调整策略，从而显著提升项目成功率与效率。</w:t>
      </w:r>
    </w:p>
    <w:p w14:paraId="234563D5">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源项目的健康度监控与指标设计是一个不断发展的领域，其目标是通过精准的数据监控和实时分析，为开源项目提供一个全面的健康评估系统，进一步推动开源项目的高质量、可持续发展，为全球开源事业注入强劲动力并引领行业评估标准的革新。</w:t>
      </w:r>
    </w:p>
    <w:p w14:paraId="08A7C00E">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80" w:firstLineChars="200"/>
        <w:jc w:val="left"/>
        <w:textAlignment w:val="auto"/>
        <w:rPr>
          <w:rFonts w:hint="eastAsia" w:ascii="宋体" w:hAnsi="宋体" w:eastAsia="宋体" w:cs="宋体"/>
          <w:lang w:val="en-US" w:eastAsia="zh-CN"/>
        </w:rPr>
      </w:pPr>
      <w:r>
        <w:rPr>
          <w:rFonts w:hint="eastAsia" w:ascii="宋体" w:hAnsi="宋体" w:eastAsia="宋体" w:cs="宋体"/>
          <w:sz w:val="24"/>
          <w:szCs w:val="24"/>
          <w:lang w:val="en-US" w:eastAsia="zh-CN"/>
        </w:rPr>
        <w:t>展望未来，开发者依靠本项目将能够精准判断项目是否处于积极维护状态，一旦察觉项目中某项指标异常，便可即时开展针对性的强化测试工作，为项目质量保驾护航。企业则可借助健康度监控提前洞悉潜在风险，在考量是否引入开源项目之际，依据其健康状况周全评估长期支持的可行性，从而做出更为明智的战略抉择。大型开源项目管理人员亦能依据各模块健康指标实现开发人员的科学调配，让人力资源得以高效利用，推动项目稳步前行。而投资者或赞助商可通过这一体系明确甄别哪些项目具备投资价值，在开源项目的广阔天地中精准布局，收获丰厚回报，各方携手共进，共同促进开源项目生态的繁荣昌盛与持续创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0F2F41"/>
    <w:multiLevelType w:val="singleLevel"/>
    <w:tmpl w:val="FC0F2F41"/>
    <w:lvl w:ilvl="0" w:tentative="0">
      <w:start w:val="1"/>
      <w:numFmt w:val="decimal"/>
      <w:suff w:val="nothing"/>
      <w:lvlText w:val="（%1）"/>
      <w:lvlJc w:val="left"/>
      <w:pPr>
        <w:ind w:left="420"/>
      </w:pPr>
    </w:lvl>
  </w:abstractNum>
  <w:abstractNum w:abstractNumId="1">
    <w:nsid w:val="FD4D77BE"/>
    <w:multiLevelType w:val="singleLevel"/>
    <w:tmpl w:val="FD4D77BE"/>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Q2M2NkMDExM2ZhMTYxZTA3MDczZTc2MWQ3MjI0ZTAifQ=="/>
  </w:docVars>
  <w:rsids>
    <w:rsidRoot w:val="00000000"/>
    <w:rsid w:val="025832D3"/>
    <w:rsid w:val="04B70785"/>
    <w:rsid w:val="06395792"/>
    <w:rsid w:val="0D5230C7"/>
    <w:rsid w:val="11C70D01"/>
    <w:rsid w:val="124E146B"/>
    <w:rsid w:val="13BF4784"/>
    <w:rsid w:val="14441FB0"/>
    <w:rsid w:val="15233B2D"/>
    <w:rsid w:val="156C736A"/>
    <w:rsid w:val="156D26A6"/>
    <w:rsid w:val="17052B83"/>
    <w:rsid w:val="1A1609B1"/>
    <w:rsid w:val="1C2978AE"/>
    <w:rsid w:val="1D835251"/>
    <w:rsid w:val="1EB5561B"/>
    <w:rsid w:val="26BC4DD8"/>
    <w:rsid w:val="284E28FF"/>
    <w:rsid w:val="2894174F"/>
    <w:rsid w:val="2A6C52BE"/>
    <w:rsid w:val="38787C50"/>
    <w:rsid w:val="38E43132"/>
    <w:rsid w:val="3A2D1501"/>
    <w:rsid w:val="3C263A79"/>
    <w:rsid w:val="3C9A0B7E"/>
    <w:rsid w:val="3D50683F"/>
    <w:rsid w:val="3E3365E6"/>
    <w:rsid w:val="3F936E83"/>
    <w:rsid w:val="42352434"/>
    <w:rsid w:val="43440EA6"/>
    <w:rsid w:val="47E2261E"/>
    <w:rsid w:val="499A72FA"/>
    <w:rsid w:val="4C8168CB"/>
    <w:rsid w:val="4DAF08F7"/>
    <w:rsid w:val="50AC5BD8"/>
    <w:rsid w:val="514D3684"/>
    <w:rsid w:val="56697DC5"/>
    <w:rsid w:val="5AE64217"/>
    <w:rsid w:val="60856122"/>
    <w:rsid w:val="640815D9"/>
    <w:rsid w:val="64886A58"/>
    <w:rsid w:val="65F12BCA"/>
    <w:rsid w:val="77756B2D"/>
    <w:rsid w:val="78037702"/>
    <w:rsid w:val="7A99075D"/>
    <w:rsid w:val="7ADC6EC3"/>
    <w:rsid w:val="7F792F33"/>
    <w:rsid w:val="7FEB5D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wmf"/><Relationship Id="rId23" Type="http://schemas.openxmlformats.org/officeDocument/2006/relationships/oleObject" Target="embeddings/oleObject4.bin"/><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w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13.wmf"/><Relationship Id="rId17" Type="http://schemas.openxmlformats.org/officeDocument/2006/relationships/oleObject" Target="embeddings/oleObject2.bin"/><Relationship Id="rId16" Type="http://schemas.openxmlformats.org/officeDocument/2006/relationships/image" Target="media/image12.png"/><Relationship Id="rId15" Type="http://schemas.openxmlformats.org/officeDocument/2006/relationships/image" Target="media/image11.wmf"/><Relationship Id="rId14" Type="http://schemas.openxmlformats.org/officeDocument/2006/relationships/oleObject" Target="embeddings/oleObject1.bin"/><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3818</Words>
  <Characters>4257</Characters>
  <Lines>0</Lines>
  <Paragraphs>0</Paragraphs>
  <TotalTime>20</TotalTime>
  <ScaleCrop>false</ScaleCrop>
  <LinksUpToDate>false</LinksUpToDate>
  <CharactersWithSpaces>4282</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2024-11-18T13:35:00Z</dcterms:created>
  <dc:creator>26437</dc:creator>
  <cp:lastModifiedBy>简单</cp:lastModifiedBy>
  <dcterms:modified xsi:type="dcterms:W3CDTF">2025-01-01T18:46:39Z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50DE7533FB894E9BBE250E01D7F171EB_13</vt:lpwstr>
  </property>
  <property fmtid="{D5CDD505-2E9C-101B-9397-08002B2CF9AE}" pid="4" name="KSOTemplateDocerSaveRecord">
    <vt:lpwstr>eyJoZGlkIjoiZjJiYWM0MDJjODQ1OTRlNjlmZDVlOWU2Yzc0NWFkNzUiLCJ1c2VySWQiOiI5MjU0MjA5NDgifQ==</vt:lpwstr>
  </property>
</Properties>
</file>