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99086F">
        <w:rPr>
          <w:rFonts w:ascii="Times New Roman" w:hAnsi="Times New Roman"/>
          <w:lang w:val="pt-BR"/>
        </w:rPr>
        <w:t xml:space="preserve">, sinh ngày </w:t>
      </w:r>
      <w:r>
        <w:rPr>
          <w:rFonts w:ascii="Times New Roman" w:hAnsi="Times New Roman"/>
          <w:lang w:val="pt-BR"/>
        </w:rPr>
        <w:t>10/00/1978</w:t>
      </w:r>
      <w:r w:rsidRPr="0099086F">
        <w:rPr>
          <w:rFonts w:ascii="Times New Roman" w:hAnsi="Times New Roman"/>
          <w:lang w:val="pt-BR"/>
        </w:rPr>
        <w:t xml:space="preserve">, </w:t>
      </w:r>
      <w:r>
        <w:rPr>
          <w:rFonts w:ascii="Times New Roman" w:hAnsi="Times New Roman"/>
          <w:lang w:val="pt-BR"/>
        </w:rPr>
        <w:t>Phó chủ tịch</w:t>
      </w:r>
      <w:r>
        <w:rPr>
          <w:rFonts w:ascii="Times New Roman" w:hAnsi="Times New Roman"/>
          <w:lang w:val="pt-BR"/>
        </w:rPr>
        <w:t xml:space="preserve"> </w:t>
      </w:r>
      <w:r>
        <w:rPr>
          <w:rFonts w:ascii="Times New Roman" w:hAnsi="Times New Roman"/>
          <w:lang w:val="pt-BR"/>
        </w:rPr>
        <w:t>Trung tâm Công nghệ Thông tin</w:t>
      </w:r>
      <w:r w:rsidRPr="0099086F">
        <w:rPr>
          <w:rFonts w:ascii="Times New Roman" w:hAnsi="Times New Roman"/>
          <w:lang w:val="pt-BR"/>
        </w:rPr>
        <w:t xml:space="preserve">, được nghỉ phép để </w:t>
      </w:r>
      <w:r>
        <w:rPr>
          <w:rFonts w:ascii="Times New Roman" w:hAnsi="Times New Roman"/>
          <w:lang w:val="pt-BR"/>
        </w:rPr>
        <w:t>Kết hợp công tác và nghỉ phép</w:t>
      </w:r>
      <w:r w:rsidRPr="0099086F">
        <w:rPr>
          <w:rFonts w:ascii="Times New Roman" w:hAnsi="Times New Roman"/>
          <w:lang w:val="pt-BR"/>
        </w:rPr>
        <w:t xml:space="preserve"> ở nước ngoài (</w:t>
      </w:r>
      <w:r>
        <w:rPr>
          <w:rFonts w:ascii="Times New Roman" w:hAnsi="Times New Roman"/>
          <w:lang w:val="pt-BR"/>
        </w:rPr>
        <w:t>Australia</w:t>
      </w:r>
      <w:r w:rsidRPr="0099086F">
        <w:rPr>
          <w:rFonts w:ascii="Times New Roman" w:hAnsi="Times New Roman"/>
          <w:lang w:val="pt-BR"/>
        </w:rPr>
        <w:t xml:space="preserve">), thời gian từ ngày </w:t>
      </w:r>
      <w:r>
        <w:rPr>
          <w:rFonts w:ascii="Times New Roman" w:hAnsi="Times New Roman"/>
          <w:lang w:val="pt-BR"/>
        </w:rPr>
        <w:t>31/35/2022</w:t>
      </w:r>
      <w:r w:rsidRPr="0099086F">
        <w:rPr>
          <w:rFonts w:ascii="Times New Roman" w:hAnsi="Times New Roman"/>
          <w:lang w:val="pt-BR"/>
        </w:rPr>
        <w:t xml:space="preserve"> đến hết ngày </w:t>
      </w:r>
      <w:r>
        <w:rPr>
          <w:rFonts w:ascii="Times New Roman" w:hAnsi="Times New Roman"/>
          <w:lang w:val="pt-BR"/>
        </w:rPr>
        <w:t>31/35/2022</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4E6FF9A5"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Pr>
          <w:rFonts w:ascii="Times New Roman" w:hAnsi="Times New Roman"/>
          <w:lang w:val="pt-BR"/>
        </w:rPr>
        <w:t>Trung tâm Công nghệ Thông tin</w:t>
      </w:r>
      <w:bookmarkStart w:id="0" w:name="_GoBack"/>
      <w:bookmarkEnd w:id="0"/>
      <w:r>
        <w:rPr>
          <w:rFonts w:ascii="Times New Roman" w:hAnsi="Times New Roman"/>
          <w:lang w:val="pt-BR"/>
        </w:rPr>
        <w:t xml:space="preserve"> và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Hoàng Tiểu Bình</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pPr/>
    </w:p>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1877E" w14:textId="77777777" w:rsidR="00A9117D" w:rsidRDefault="00A9117D">
      <w:r>
        <w:separator/>
      </w:r>
    </w:p>
  </w:endnote>
  <w:endnote w:type="continuationSeparator" w:id="0">
    <w:p w14:paraId="0D1FB6AD" w14:textId="77777777" w:rsidR="00A9117D" w:rsidRDefault="00A9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9A5B" w14:textId="77777777" w:rsidR="00A9117D" w:rsidRDefault="00A9117D">
      <w:r>
        <w:separator/>
      </w:r>
    </w:p>
  </w:footnote>
  <w:footnote w:type="continuationSeparator" w:id="0">
    <w:p w14:paraId="3B47488A" w14:textId="77777777" w:rsidR="00A9117D" w:rsidRDefault="00A91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9117D"/>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4CE6"/>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273D-4019-48DB-BA3E-1E892137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6</cp:revision>
  <cp:lastPrinted>2022-10-28T07:45:00Z</cp:lastPrinted>
  <dcterms:created xsi:type="dcterms:W3CDTF">2022-11-14T01:42:00Z</dcterms:created>
  <dcterms:modified xsi:type="dcterms:W3CDTF">2022-11-15T02:33:00Z</dcterms:modified>
</cp:coreProperties>
</file>