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81A2D9" w14:textId="77777777" w:rsidR="00BE063D" w:rsidRPr="00A92997" w:rsidRDefault="00BE063D" w:rsidP="00A92997">
      <w:pPr>
        <w:pStyle w:val="Title"/>
        <w:spacing w:before="100" w:beforeAutospacing="1" w:after="100" w:afterAutospacing="1"/>
        <w:rPr>
          <w:bCs w:val="0"/>
        </w:rPr>
      </w:pPr>
      <w:r>
        <w:t>SmartCourse - AI-Powered Course Recommendation System</w:t>
      </w:r>
    </w:p>
    <w:p w14:paraId="12510F64" w14:textId="77777777" w:rsidR="00BE063D" w:rsidRDefault="00BE063D" w:rsidP="00BE063D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Software Requirements Specification</w:t>
      </w:r>
    </w:p>
    <w:p w14:paraId="4AC8176A" w14:textId="77777777" w:rsidR="004A37EA" w:rsidRDefault="004A37EA" w:rsidP="009E500A">
      <w:pPr>
        <w:spacing w:before="100" w:beforeAutospacing="1" w:after="100" w:afterAutospacing="1"/>
        <w:jc w:val="center"/>
        <w:rPr>
          <w:b/>
          <w:sz w:val="40"/>
          <w:szCs w:val="40"/>
          <w:u w:val="single"/>
        </w:rPr>
      </w:pPr>
    </w:p>
    <w:p w14:paraId="79371E2A" w14:textId="77777777" w:rsidR="00B27BBE" w:rsidRPr="00B27BBE" w:rsidRDefault="00B27BBE" w:rsidP="00B27BBE">
      <w:pPr>
        <w:pStyle w:val="Title"/>
        <w:spacing w:before="100" w:beforeAutospacing="1" w:after="100" w:afterAutospacing="1"/>
        <w:ind w:firstLine="28"/>
        <w:jc w:val="left"/>
        <w:rPr>
          <w:bCs w:val="0"/>
          <w:sz w:val="24"/>
          <w:szCs w:val="24"/>
        </w:rPr>
      </w:pPr>
      <w:r w:rsidRPr="00B27BBE">
        <w:rPr>
          <w:bCs w:val="0"/>
          <w:sz w:val="24"/>
          <w:szCs w:val="24"/>
        </w:rPr>
        <w:t>Version 1.0</w:t>
      </w:r>
    </w:p>
    <w:p w14:paraId="528D173C" w14:textId="77777777" w:rsidR="009E500A" w:rsidRPr="004E5B42" w:rsidRDefault="009E500A" w:rsidP="009E500A">
      <w:pPr>
        <w:jc w:val="center"/>
        <w:rPr>
          <w:b/>
          <w:bCs/>
          <w:sz w:val="28"/>
          <w:szCs w:val="28"/>
        </w:rPr>
      </w:pPr>
    </w:p>
    <w:p w14:paraId="09C13AE2" w14:textId="77777777" w:rsidR="009E500A" w:rsidRPr="004E5B42" w:rsidRDefault="009E500A" w:rsidP="009E500A">
      <w:pPr>
        <w:rPr>
          <w:sz w:val="20"/>
          <w:szCs w:val="20"/>
        </w:rPr>
      </w:pPr>
      <w:r w:rsidRPr="004E5B42">
        <w:rPr>
          <w:sz w:val="20"/>
          <w:szCs w:val="20"/>
        </w:rPr>
        <w:t>  </w:t>
      </w:r>
    </w:p>
    <w:p w14:paraId="54FC9AA9" w14:textId="77777777" w:rsidR="009E500A" w:rsidRPr="004E5B42" w:rsidRDefault="009E500A" w:rsidP="009E500A">
      <w:pPr>
        <w:jc w:val="right"/>
        <w:rPr>
          <w:b/>
          <w:bCs/>
          <w:sz w:val="28"/>
          <w:szCs w:val="28"/>
        </w:rPr>
      </w:pPr>
    </w:p>
    <w:p w14:paraId="79C625D3" w14:textId="77777777" w:rsidR="009E500A" w:rsidRPr="004E5B42" w:rsidRDefault="009E500A" w:rsidP="009E500A">
      <w:pPr>
        <w:jc w:val="center"/>
        <w:rPr>
          <w:b/>
          <w:bCs/>
          <w:sz w:val="28"/>
          <w:szCs w:val="28"/>
        </w:rPr>
      </w:pPr>
      <w:r w:rsidRPr="004E5B42">
        <w:pict w14:anchorId="32B1A7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4.3pt;height:96.85pt">
            <v:imagedata r:id="rId5" o:title="vu_logo"/>
          </v:shape>
        </w:pict>
      </w:r>
    </w:p>
    <w:p w14:paraId="41A60717" w14:textId="77777777" w:rsidR="009E500A" w:rsidRPr="004E5B42" w:rsidRDefault="009E500A" w:rsidP="009E500A">
      <w:pPr>
        <w:jc w:val="center"/>
        <w:rPr>
          <w:b/>
          <w:bCs/>
          <w:sz w:val="28"/>
          <w:szCs w:val="28"/>
        </w:rPr>
      </w:pPr>
    </w:p>
    <w:p w14:paraId="196AC584" w14:textId="77777777" w:rsidR="009E500A" w:rsidRPr="004E5B42" w:rsidRDefault="009E500A" w:rsidP="009E500A">
      <w:pPr>
        <w:rPr>
          <w:b/>
          <w:bCs/>
          <w:sz w:val="28"/>
          <w:szCs w:val="28"/>
        </w:rPr>
      </w:pPr>
    </w:p>
    <w:p w14:paraId="3028095C" w14:textId="77777777" w:rsidR="009E500A" w:rsidRPr="004E5B42" w:rsidRDefault="009E500A" w:rsidP="009E500A">
      <w:pPr>
        <w:jc w:val="center"/>
        <w:rPr>
          <w:b/>
          <w:bCs/>
          <w:sz w:val="28"/>
          <w:szCs w:val="28"/>
        </w:rPr>
      </w:pPr>
    </w:p>
    <w:p w14:paraId="0AFBCEF0" w14:textId="77777777" w:rsidR="009E500A" w:rsidRPr="004E5B42" w:rsidRDefault="009E500A" w:rsidP="009E500A">
      <w:pPr>
        <w:rPr>
          <w:b/>
          <w:bCs/>
          <w:sz w:val="28"/>
          <w:szCs w:val="28"/>
        </w:rPr>
      </w:pPr>
      <w:r w:rsidRPr="004E5B42">
        <w:rPr>
          <w:b/>
          <w:bCs/>
          <w:sz w:val="28"/>
          <w:szCs w:val="28"/>
        </w:rPr>
        <w:t> </w:t>
      </w:r>
    </w:p>
    <w:p w14:paraId="793E8FB8" w14:textId="77777777" w:rsidR="00EB32FA" w:rsidRDefault="00EB32FA" w:rsidP="009E500A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</w:p>
    <w:p w14:paraId="701C916F" w14:textId="77777777" w:rsidR="00FE6CCD" w:rsidRPr="00FE6CCD" w:rsidRDefault="00FE6CCD" w:rsidP="00FE6CCD">
      <w:pPr>
        <w:spacing w:before="100" w:beforeAutospacing="1" w:after="100" w:afterAutospacing="1"/>
        <w:rPr>
          <w:rFonts w:ascii="Arial" w:hAnsi="Arial" w:cs="Arial"/>
          <w:b/>
        </w:rPr>
      </w:pPr>
      <w:r>
        <w:t>Group Id: F25PROJECTEC4D8</w:t>
      </w:r>
    </w:p>
    <w:p>
      <w:r>
        <w:t>Student Roll Number: BC240419615</w:t>
      </w:r>
    </w:p>
    <w:p w14:paraId="13043874" w14:textId="77777777" w:rsidR="00FE6CCD" w:rsidRPr="00FE6CCD" w:rsidRDefault="00FE6CCD" w:rsidP="00FE6CCD">
      <w:pPr>
        <w:spacing w:before="100" w:beforeAutospacing="1" w:after="100" w:afterAutospacing="1"/>
        <w:rPr>
          <w:rFonts w:ascii="Arial" w:hAnsi="Arial" w:cs="Arial"/>
          <w:b/>
        </w:rPr>
      </w:pPr>
      <w:r>
        <w:t>Supervisor Name: Muhammad Bilal (bilal.saleem@vu.edu.pk) | Phone Ext. 4826</w:t>
      </w:r>
    </w:p>
    <w:p w14:paraId="23F667A0" w14:textId="77777777" w:rsidR="009E500A" w:rsidRPr="004E5B42" w:rsidRDefault="009E500A" w:rsidP="009E500A">
      <w:pPr>
        <w:pStyle w:val="Title"/>
        <w:jc w:val="left"/>
        <w:rPr>
          <w:rFonts w:ascii="Times New Roman" w:hAnsi="Times New Roman" w:cs="Times New Roman"/>
          <w:i/>
          <w:sz w:val="24"/>
          <w:szCs w:val="24"/>
        </w:rPr>
      </w:pPr>
      <w:r w:rsidRPr="004E5B42">
        <w:rPr>
          <w:rFonts w:ascii="Times New Roman" w:hAnsi="Times New Roman" w:cs="Times New Roman"/>
          <w:sz w:val="24"/>
          <w:szCs w:val="24"/>
        </w:rPr>
        <w:tab/>
      </w:r>
      <w:r w:rsidRPr="004E5B4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EF2226B" w14:textId="77777777" w:rsidR="009E500A" w:rsidRPr="004E5B42" w:rsidRDefault="009E500A" w:rsidP="009E500A">
      <w:pPr>
        <w:rPr>
          <w:b/>
          <w:bCs/>
          <w:sz w:val="28"/>
          <w:szCs w:val="28"/>
        </w:rPr>
      </w:pPr>
    </w:p>
    <w:p w14:paraId="6A1F2CAC" w14:textId="77777777" w:rsidR="009E500A" w:rsidRPr="004E5B42" w:rsidRDefault="009E500A" w:rsidP="009E500A">
      <w:pPr>
        <w:jc w:val="center"/>
        <w:rPr>
          <w:b/>
          <w:bCs/>
          <w:sz w:val="28"/>
          <w:szCs w:val="28"/>
        </w:rPr>
      </w:pPr>
    </w:p>
    <w:p w14:paraId="4901BF77" w14:textId="77777777" w:rsidR="009E500A" w:rsidRDefault="009E500A"/>
    <w:p w14:paraId="631B112B" w14:textId="77777777" w:rsidR="009E500A" w:rsidRDefault="009E500A"/>
    <w:p w14:paraId="206E8FC4" w14:textId="77777777" w:rsidR="009E500A" w:rsidRDefault="009E500A"/>
    <w:p w14:paraId="4C8E1051" w14:textId="77777777" w:rsidR="009E500A" w:rsidRDefault="009E500A"/>
    <w:p w14:paraId="0114E386" w14:textId="77777777" w:rsidR="009E500A" w:rsidRDefault="009E500A"/>
    <w:p w14:paraId="196934F8" w14:textId="77777777" w:rsidR="009E500A" w:rsidRDefault="009E500A"/>
    <w:p w14:paraId="7421C4CA" w14:textId="77777777" w:rsidR="009E500A" w:rsidRDefault="009E500A"/>
    <w:p w14:paraId="4E8775A7" w14:textId="77777777" w:rsidR="009E500A" w:rsidRDefault="009E500A"/>
    <w:p w14:paraId="3DB95811" w14:textId="77777777" w:rsidR="003E0DAF" w:rsidRDefault="003E0DAF">
      <w:pPr>
        <w:sectPr w:rsidR="003E0DAF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A745A32" w14:textId="77777777" w:rsidR="003E0DAF" w:rsidRPr="004E5B42" w:rsidRDefault="003E0DAF" w:rsidP="003E0DAF">
      <w:pPr>
        <w:jc w:val="center"/>
        <w:rPr>
          <w:b/>
          <w:bCs/>
          <w:sz w:val="36"/>
          <w:szCs w:val="36"/>
        </w:rPr>
      </w:pPr>
      <w:r w:rsidRPr="004E5B42">
        <w:rPr>
          <w:b/>
          <w:bCs/>
          <w:sz w:val="36"/>
          <w:szCs w:val="36"/>
        </w:rPr>
        <w:lastRenderedPageBreak/>
        <w:t>Revision History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6"/>
        <w:gridCol w:w="1117"/>
        <w:gridCol w:w="3434"/>
        <w:gridCol w:w="2139"/>
      </w:tblGrid>
      <w:tr w:rsidR="003E0DAF" w:rsidRPr="004E5B42" w14:paraId="7E7A9A7A" w14:textId="77777777"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4F7B9" w14:textId="77777777" w:rsidR="003E0DAF" w:rsidRPr="004E5B42" w:rsidRDefault="003E0DAF" w:rsidP="003E0DAF">
            <w:pPr>
              <w:pStyle w:val="tabletext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E5B42">
              <w:rPr>
                <w:b/>
                <w:bCs/>
                <w:sz w:val="24"/>
                <w:szCs w:val="24"/>
              </w:rPr>
              <w:t>Date (dd/mm/yyyy)</w:t>
            </w:r>
          </w:p>
        </w:tc>
        <w:tc>
          <w:tcPr>
            <w:tcW w:w="11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03997" w14:textId="77777777" w:rsidR="003E0DAF" w:rsidRPr="004E5B42" w:rsidRDefault="003E0DAF" w:rsidP="003E0DAF">
            <w:pPr>
              <w:pStyle w:val="tabletext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E5B42">
              <w:rPr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34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E3756" w14:textId="77777777" w:rsidR="003E0DAF" w:rsidRPr="004E5B42" w:rsidRDefault="003E0DAF" w:rsidP="003E0DAF">
            <w:pPr>
              <w:pStyle w:val="tabletext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E5B42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13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DC425" w14:textId="77777777" w:rsidR="003E0DAF" w:rsidRPr="004E5B42" w:rsidRDefault="003E0DAF" w:rsidP="003E0DAF">
            <w:pPr>
              <w:pStyle w:val="tabletext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E5B42">
              <w:rPr>
                <w:b/>
                <w:bCs/>
                <w:sz w:val="24"/>
                <w:szCs w:val="24"/>
              </w:rPr>
              <w:t>Author</w:t>
            </w:r>
          </w:p>
        </w:tc>
      </w:tr>
      <w:tr w:rsidR="007C1890" w:rsidRPr="004E5B42" w14:paraId="01598B93" w14:textId="77777777">
        <w:tc>
          <w:tcPr>
            <w:tcW w:w="21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17/11/2025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1.0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Initial SmartCourse SRS baseline covering scope, requirements, methodology, and work plan.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BC240419615</w:t>
            </w:r>
          </w:p>
        </w:tc>
      </w:tr>
      <w:tr w:rsidR="003E0DAF" w:rsidRPr="004E5B42" w14:paraId="53C47E6B" w14:textId="77777777">
        <w:tc>
          <w:tcPr>
            <w:tcW w:w="21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C3CFC" w14:textId="77777777"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C890A" w14:textId="77777777"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25180" w14:textId="77777777" w:rsidR="003E0DAF" w:rsidRPr="004E5B42" w:rsidRDefault="003E0DAF" w:rsidP="003E0DAF">
            <w:pPr>
              <w:pStyle w:val="tabletext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D618E" w14:textId="77777777"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</w:tr>
      <w:tr w:rsidR="003E0DAF" w:rsidRPr="004E5B42" w14:paraId="3D2704F7" w14:textId="77777777">
        <w:tc>
          <w:tcPr>
            <w:tcW w:w="21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2B60C" w14:textId="77777777"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EC8C6" w14:textId="77777777"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9024F" w14:textId="77777777" w:rsidR="003E0DAF" w:rsidRPr="004E5B42" w:rsidRDefault="003E0DAF" w:rsidP="003E0DAF">
            <w:pPr>
              <w:pStyle w:val="tabletext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A7B3F" w14:textId="77777777"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</w:tr>
      <w:tr w:rsidR="003E0DAF" w:rsidRPr="004E5B42" w14:paraId="7C2CF23D" w14:textId="77777777">
        <w:tc>
          <w:tcPr>
            <w:tcW w:w="21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652D9" w14:textId="77777777"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4FD83" w14:textId="77777777"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E6AA5" w14:textId="77777777" w:rsidR="003E0DAF" w:rsidRPr="004E5B42" w:rsidRDefault="003E0DAF" w:rsidP="003E0DAF">
            <w:pPr>
              <w:pStyle w:val="tabletext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E36E7" w14:textId="77777777"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</w:tr>
    </w:tbl>
    <w:p w14:paraId="63560272" w14:textId="77777777" w:rsidR="003E0DAF" w:rsidRDefault="003E0DAF"/>
    <w:p w14:paraId="75A8CC04" w14:textId="77777777" w:rsidR="003E0DAF" w:rsidRDefault="003E0DAF"/>
    <w:p w14:paraId="67A7B847" w14:textId="77777777" w:rsidR="003E0DAF" w:rsidRDefault="003E0DAF"/>
    <w:p w14:paraId="28555B54" w14:textId="77777777" w:rsidR="003E0DAF" w:rsidRDefault="003E0DAF"/>
    <w:p w14:paraId="6D9D6FB1" w14:textId="77777777" w:rsidR="003E0DAF" w:rsidRDefault="003E0DAF"/>
    <w:p w14:paraId="4BD2D2C2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71EC473F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107635E0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21FD7AC3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145B6103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10A55F39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3342CADA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246CC911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7C6A49AB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149923AE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51FA75BE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1083E852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2F7453A7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1CB9FA8C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25CD8E46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59D7DCDC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4940BE0F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53C832FE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4259298B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719B8938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76EC0D5F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58C9E23B" w14:textId="77777777" w:rsidR="003E0DAF" w:rsidRDefault="003E0DAF" w:rsidP="003E0DAF">
      <w:pPr>
        <w:rPr>
          <w:b/>
          <w:sz w:val="36"/>
          <w:szCs w:val="36"/>
          <w:u w:val="single"/>
        </w:rPr>
      </w:pPr>
    </w:p>
    <w:p w14:paraId="53F8E0DA" w14:textId="77777777" w:rsidR="003E0DAF" w:rsidRPr="004E5B42" w:rsidRDefault="003E0DAF" w:rsidP="003E0DAF">
      <w:pPr>
        <w:jc w:val="center"/>
        <w:rPr>
          <w:b/>
          <w:bCs/>
          <w:sz w:val="34"/>
          <w:szCs w:val="28"/>
        </w:rPr>
      </w:pPr>
      <w:r w:rsidRPr="004E5B42">
        <w:rPr>
          <w:b/>
          <w:sz w:val="36"/>
          <w:szCs w:val="36"/>
          <w:u w:val="single"/>
        </w:rPr>
        <w:t>Table of Contents</w:t>
      </w:r>
    </w:p>
    <w:p w14:paraId="0DD6E8DC" w14:textId="77777777" w:rsidR="00A4083A" w:rsidRDefault="00A4083A"/>
    <w:p w14:paraId="08AFF559" w14:textId="77777777" w:rsidR="00A4083A" w:rsidRDefault="00A4083A"/>
    <w:p w14:paraId="61641E5D" w14:textId="77777777" w:rsidR="00F03E4F" w:rsidRPr="00F03E4F" w:rsidRDefault="00F03E4F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8EDB71E" w14:textId="77777777" w:rsidR="00A4083A" w:rsidRPr="00C615AB" w:rsidRDefault="00B27813" w:rsidP="00A4083A">
      <w:pPr>
        <w:numPr>
          <w:ilvl w:val="0"/>
          <w:numId w:val="1"/>
        </w:numPr>
        <w:spacing w:line="720" w:lineRule="auto"/>
        <w:rPr>
          <w:u w:val="single"/>
        </w:rPr>
      </w:pPr>
      <w:hyperlink w:anchor="scope" w:history="1">
        <w:r w:rsidR="00A4083A" w:rsidRPr="00C615AB">
          <w:rPr>
            <w:rStyle w:val="Hyperlink"/>
          </w:rPr>
          <w:t>Scope (of the project)</w:t>
        </w:r>
        <w:r w:rsidR="00F03E4F" w:rsidRPr="00C615AB">
          <w:rPr>
            <w:rStyle w:val="Hyperlink"/>
            <w:u w:val="none"/>
          </w:rPr>
          <w:t xml:space="preserve"> </w:t>
        </w:r>
        <w:r w:rsidR="00F03E4F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</w:hyperlink>
    </w:p>
    <w:p w14:paraId="3296D1DE" w14:textId="77777777" w:rsidR="00A4083A" w:rsidRPr="00C615AB" w:rsidRDefault="00B27813" w:rsidP="00A4083A">
      <w:pPr>
        <w:numPr>
          <w:ilvl w:val="0"/>
          <w:numId w:val="1"/>
        </w:numPr>
        <w:spacing w:line="720" w:lineRule="auto"/>
        <w:rPr>
          <w:u w:val="single"/>
        </w:rPr>
      </w:pPr>
      <w:hyperlink w:anchor="FRNFR" w:history="1">
        <w:r w:rsidR="00A4083A" w:rsidRPr="00C615AB">
          <w:rPr>
            <w:rStyle w:val="Hyperlink"/>
          </w:rPr>
          <w:t>Functional Requirements</w:t>
        </w:r>
        <w:r w:rsidR="00F735CD" w:rsidRPr="00C615AB">
          <w:rPr>
            <w:rStyle w:val="Hyperlink"/>
          </w:rPr>
          <w:t xml:space="preserve"> Non Functional requirements</w:t>
        </w:r>
        <w:r w:rsidR="00DE3D07" w:rsidRPr="00C615AB">
          <w:rPr>
            <w:rStyle w:val="Hyperlink"/>
            <w:u w:val="none"/>
          </w:rPr>
          <w:tab/>
        </w:r>
        <w:r w:rsidR="00DE3D07" w:rsidRPr="00C615AB">
          <w:rPr>
            <w:rStyle w:val="Hyperlink"/>
            <w:u w:val="none"/>
          </w:rPr>
          <w:tab/>
        </w:r>
        <w:r w:rsidR="00DE3D07" w:rsidRPr="00C615AB">
          <w:rPr>
            <w:rStyle w:val="Hyperlink"/>
            <w:u w:val="none"/>
          </w:rPr>
          <w:tab/>
        </w:r>
      </w:hyperlink>
    </w:p>
    <w:p w14:paraId="5EFDEE90" w14:textId="77777777" w:rsidR="00A4083A" w:rsidRPr="00C615AB" w:rsidRDefault="00B27813" w:rsidP="00A4083A">
      <w:pPr>
        <w:numPr>
          <w:ilvl w:val="0"/>
          <w:numId w:val="1"/>
        </w:numPr>
        <w:spacing w:line="720" w:lineRule="auto"/>
        <w:rPr>
          <w:u w:val="single"/>
        </w:rPr>
      </w:pPr>
      <w:hyperlink w:anchor="UCD" w:history="1">
        <w:r w:rsidR="00A4083A" w:rsidRPr="00C615AB">
          <w:rPr>
            <w:rStyle w:val="Hyperlink"/>
          </w:rPr>
          <w:t>Use Case Diagram</w:t>
        </w:r>
        <w:r w:rsidR="00F03E4F" w:rsidRPr="00C615AB">
          <w:rPr>
            <w:rStyle w:val="Hyperlink"/>
            <w:u w:val="none"/>
          </w:rPr>
          <w:t xml:space="preserve"> </w:t>
        </w:r>
        <w:r w:rsidR="00F03E4F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</w:hyperlink>
    </w:p>
    <w:p w14:paraId="4EB5FE00" w14:textId="77777777" w:rsidR="00DE3D07" w:rsidRPr="00C615AB" w:rsidRDefault="00B27813" w:rsidP="00DE3D07">
      <w:pPr>
        <w:numPr>
          <w:ilvl w:val="0"/>
          <w:numId w:val="1"/>
        </w:numPr>
        <w:spacing w:line="720" w:lineRule="auto"/>
        <w:rPr>
          <w:u w:val="single"/>
        </w:rPr>
      </w:pPr>
      <w:hyperlink w:anchor="UCS" w:history="1">
        <w:r w:rsidR="00A4083A" w:rsidRPr="00C615AB">
          <w:rPr>
            <w:rStyle w:val="Hyperlink"/>
          </w:rPr>
          <w:t>Usage Scen</w:t>
        </w:r>
        <w:r w:rsidR="00A4083A" w:rsidRPr="00C615AB">
          <w:rPr>
            <w:rStyle w:val="Hyperlink"/>
          </w:rPr>
          <w:t>a</w:t>
        </w:r>
        <w:r w:rsidR="00A4083A" w:rsidRPr="00C615AB">
          <w:rPr>
            <w:rStyle w:val="Hyperlink"/>
          </w:rPr>
          <w:t>rios</w:t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</w:hyperlink>
    </w:p>
    <w:p w14:paraId="36DE3139" w14:textId="77777777" w:rsidR="00445F3F" w:rsidRPr="00C615AB" w:rsidRDefault="00561410" w:rsidP="00DE3D07">
      <w:pPr>
        <w:numPr>
          <w:ilvl w:val="0"/>
          <w:numId w:val="1"/>
        </w:numPr>
        <w:spacing w:line="720" w:lineRule="auto"/>
        <w:rPr>
          <w:u w:val="single"/>
        </w:rPr>
      </w:pPr>
      <w:hyperlink w:anchor="Adopted" w:history="1">
        <w:r w:rsidR="00445F3F" w:rsidRPr="00C615AB">
          <w:rPr>
            <w:rStyle w:val="Hyperlink"/>
          </w:rPr>
          <w:t>Adopted M</w:t>
        </w:r>
        <w:r w:rsidR="00445F3F" w:rsidRPr="00C615AB">
          <w:rPr>
            <w:rStyle w:val="Hyperlink"/>
          </w:rPr>
          <w:t>e</w:t>
        </w:r>
        <w:r w:rsidR="00445F3F" w:rsidRPr="00C615AB">
          <w:rPr>
            <w:rStyle w:val="Hyperlink"/>
          </w:rPr>
          <w:t>thodology</w:t>
        </w:r>
      </w:hyperlink>
    </w:p>
    <w:p w14:paraId="05132EC7" w14:textId="77777777" w:rsidR="00445F3F" w:rsidRPr="00C615AB" w:rsidRDefault="00561410" w:rsidP="00DE3D07">
      <w:pPr>
        <w:numPr>
          <w:ilvl w:val="0"/>
          <w:numId w:val="1"/>
        </w:numPr>
        <w:spacing w:line="720" w:lineRule="auto"/>
        <w:rPr>
          <w:u w:val="single"/>
        </w:rPr>
      </w:pPr>
      <w:hyperlink w:anchor="Gantt" w:history="1">
        <w:r w:rsidR="00445F3F" w:rsidRPr="00C615AB">
          <w:rPr>
            <w:rStyle w:val="Hyperlink"/>
          </w:rPr>
          <w:t>Work Plan (Use MS Pr</w:t>
        </w:r>
        <w:r w:rsidR="00445F3F" w:rsidRPr="00C615AB">
          <w:rPr>
            <w:rStyle w:val="Hyperlink"/>
          </w:rPr>
          <w:t>o</w:t>
        </w:r>
        <w:r w:rsidR="00445F3F" w:rsidRPr="00C615AB">
          <w:rPr>
            <w:rStyle w:val="Hyperlink"/>
          </w:rPr>
          <w:t>ject to create Schedule/Work Plan)</w:t>
        </w:r>
      </w:hyperlink>
    </w:p>
    <w:p w14:paraId="4BF63E51" w14:textId="77777777" w:rsidR="00DE3D07" w:rsidRDefault="00DE3D07" w:rsidP="00DE3D07">
      <w:pPr>
        <w:spacing w:line="720" w:lineRule="auto"/>
      </w:pPr>
    </w:p>
    <w:p w14:paraId="40C181D7" w14:textId="77777777" w:rsidR="00DE3D07" w:rsidRDefault="00DE3D07" w:rsidP="00DE3D07">
      <w:pPr>
        <w:spacing w:line="720" w:lineRule="auto"/>
      </w:pPr>
    </w:p>
    <w:p w14:paraId="5A9EFBD5" w14:textId="77777777" w:rsidR="00DE3D07" w:rsidRDefault="00DE3D07" w:rsidP="00DE3D07">
      <w:pPr>
        <w:spacing w:line="720" w:lineRule="auto"/>
      </w:pPr>
    </w:p>
    <w:p w14:paraId="202FF558" w14:textId="77777777" w:rsidR="00DE3D07" w:rsidRDefault="00DE3D07" w:rsidP="00DE3D07">
      <w:pPr>
        <w:spacing w:line="720" w:lineRule="auto"/>
      </w:pPr>
    </w:p>
    <w:p w14:paraId="6AE3F813" w14:textId="77777777" w:rsidR="00DE3D07" w:rsidRDefault="00DE3D07" w:rsidP="00DE3D07">
      <w:pPr>
        <w:spacing w:line="720" w:lineRule="auto"/>
      </w:pPr>
    </w:p>
    <w:p w14:paraId="46B0D934" w14:textId="77777777" w:rsidR="00DE3D07" w:rsidRDefault="00DE3D07" w:rsidP="00DE3D07">
      <w:pPr>
        <w:spacing w:line="720" w:lineRule="auto"/>
      </w:pPr>
    </w:p>
    <w:p w14:paraId="098973BD" w14:textId="77777777" w:rsidR="00DE3D07" w:rsidRDefault="00DE3D07" w:rsidP="00DE3D07">
      <w:pPr>
        <w:spacing w:line="720" w:lineRule="auto"/>
      </w:pPr>
    </w:p>
    <w:p w14:paraId="7929D6F3" w14:textId="77777777" w:rsidR="00D712E1" w:rsidRDefault="00D712E1" w:rsidP="00DE3D07">
      <w:pPr>
        <w:spacing w:line="720" w:lineRule="auto"/>
      </w:pPr>
    </w:p>
    <w:p w14:paraId="55281872" w14:textId="77777777" w:rsidR="009E500A" w:rsidRPr="00EB32FA" w:rsidRDefault="00EB32FA" w:rsidP="00EB32FA">
      <w:pPr>
        <w:ind w:left="1440" w:firstLine="720"/>
        <w:rPr>
          <w:b/>
          <w:sz w:val="36"/>
          <w:szCs w:val="36"/>
          <w:u w:val="single"/>
        </w:rPr>
      </w:pPr>
      <w:r w:rsidRPr="00EB32FA">
        <w:rPr>
          <w:b/>
          <w:sz w:val="36"/>
          <w:szCs w:val="36"/>
          <w:u w:val="single"/>
        </w:rPr>
        <w:lastRenderedPageBreak/>
        <w:t>S</w:t>
      </w:r>
      <w:r w:rsidR="009E500A" w:rsidRPr="00EB32FA">
        <w:rPr>
          <w:b/>
          <w:sz w:val="36"/>
          <w:szCs w:val="36"/>
          <w:u w:val="single"/>
        </w:rPr>
        <w:t>RS Document</w:t>
      </w:r>
    </w:p>
    <w:p w14:paraId="7E3EA41A" w14:textId="77777777" w:rsidR="009E500A" w:rsidRPr="00EB32FA" w:rsidRDefault="009E500A">
      <w:pPr>
        <w:rPr>
          <w:b/>
          <w:sz w:val="32"/>
          <w:szCs w:val="32"/>
        </w:rPr>
      </w:pPr>
    </w:p>
    <w:p w14:paraId="442A7FB8" w14:textId="77777777" w:rsidR="009E500A" w:rsidRDefault="009E500A"/>
    <w:p w14:paraId="2D727C81" w14:textId="77777777" w:rsidR="009E500A" w:rsidRDefault="009E500A"/>
    <w:p w14:paraId="1C1F1F5B" w14:textId="77777777" w:rsidR="00EB32FA" w:rsidRPr="00A316EA" w:rsidRDefault="00A316EA">
      <w:pPr>
        <w:rPr>
          <w:sz w:val="28"/>
          <w:szCs w:val="28"/>
          <w:u w:val="single"/>
        </w:rPr>
      </w:pPr>
      <w:bookmarkStart w:id="0" w:name="scope"/>
      <w:bookmarkEnd w:id="0"/>
      <w:r w:rsidRPr="00A316EA">
        <w:rPr>
          <w:sz w:val="28"/>
          <w:szCs w:val="28"/>
          <w:u w:val="single"/>
        </w:rPr>
        <w:t>Scope of Project:</w:t>
      </w:r>
    </w:p>
    <w:p w14:paraId="7102AC44" w14:textId="77777777" w:rsidR="00A316EA" w:rsidRDefault="00A316EA">
      <w:pPr>
        <w:rPr>
          <w:sz w:val="28"/>
          <w:szCs w:val="28"/>
        </w:rPr>
      </w:pPr>
    </w:p>
    <w:p>
      <w:r>
        <w:t>SmartCourse is an AI-powered course recommendation platform that helps university learners explore 8,500+ catalog entries with both TF-IDF keyword matching and semantic sentence-transformer embeddings.</w:t>
      </w:r>
    </w:p>
    <w:p>
      <w:r>
        <w:t>It exposes a Flask REST API, Bootstrap 5 multi-page UI, and SQLite persistence so learners can request TF-IDF, neural, or hybrid rankings while the platform records history and saved preferences.</w:t>
      </w:r>
    </w:p>
    <w:p>
      <w:r>
        <w:t>Key responsibilities within the approved scope include:</w:t>
      </w:r>
    </w:p>
    <w:p>
      <w:r>
        <w:t>- Delivering a repeatable ingestion, cleaning, and model training workflow for institutional course datasets.</w:t>
      </w:r>
    </w:p>
    <w:p>
      <w:r>
        <w:t>- Serving multi-model recommendation results with ranking, metadata, and transparent provenance to learners.</w:t>
      </w:r>
    </w:p>
    <w:p>
      <w:r>
        <w:t>- Maintaining user context through history, saved items, and analytics dashboards for experimentation.</w:t>
      </w:r>
    </w:p>
    <w:p>
      <w:r>
        <w:t>- Providing operational tooling for quantitative evaluation, logging, and artifact lifecycle management.</w:t>
      </w:r>
    </w:p>
    <w:p>
      <w:r>
        <w:t>Items such as federated logins, tuition payments, or LMS-grade sync are intentionally out of scope for Fall 2025 so the team can focus on model quality and learner experience.</w:t>
      </w:r>
    </w:p>
    <w:p w14:paraId="6733A71B" w14:textId="77777777" w:rsidR="00A316EA" w:rsidRDefault="00A316EA">
      <w:pPr>
        <w:rPr>
          <w:sz w:val="28"/>
          <w:szCs w:val="28"/>
        </w:rPr>
      </w:pPr>
    </w:p>
    <w:p w14:paraId="439E95F8" w14:textId="77777777" w:rsidR="00EB32FA" w:rsidRDefault="00EB32FA">
      <w:pPr>
        <w:rPr>
          <w:sz w:val="28"/>
          <w:szCs w:val="28"/>
        </w:rPr>
      </w:pPr>
    </w:p>
    <w:p w14:paraId="35EC18CC" w14:textId="77777777" w:rsidR="008F1408" w:rsidRPr="00A316EA" w:rsidRDefault="008F1408">
      <w:pPr>
        <w:rPr>
          <w:sz w:val="28"/>
          <w:szCs w:val="28"/>
          <w:u w:val="single"/>
        </w:rPr>
      </w:pPr>
      <w:bookmarkStart w:id="1" w:name="FRNFR"/>
      <w:bookmarkEnd w:id="1"/>
      <w:r w:rsidRPr="00A316EA">
        <w:rPr>
          <w:sz w:val="28"/>
          <w:szCs w:val="28"/>
          <w:u w:val="single"/>
        </w:rPr>
        <w:t>Functional</w:t>
      </w:r>
      <w:r w:rsidR="00ED034D" w:rsidRPr="00A316EA">
        <w:rPr>
          <w:sz w:val="28"/>
          <w:szCs w:val="28"/>
          <w:u w:val="single"/>
        </w:rPr>
        <w:t xml:space="preserve"> and non Functional Requirement</w:t>
      </w:r>
      <w:r w:rsidR="00A316EA">
        <w:rPr>
          <w:sz w:val="28"/>
          <w:szCs w:val="28"/>
          <w:u w:val="single"/>
        </w:rPr>
        <w:t>s</w:t>
      </w:r>
      <w:r w:rsidR="00A316EA" w:rsidRPr="00A316EA">
        <w:rPr>
          <w:sz w:val="28"/>
          <w:szCs w:val="28"/>
          <w:u w:val="single"/>
        </w:rPr>
        <w:t>:</w:t>
      </w:r>
    </w:p>
    <w:p w14:paraId="3D800B73" w14:textId="77777777" w:rsidR="008F1408" w:rsidRPr="00EB32FA" w:rsidRDefault="008F1408">
      <w:pPr>
        <w:rPr>
          <w:sz w:val="28"/>
          <w:szCs w:val="28"/>
        </w:rPr>
      </w:pPr>
    </w:p>
    <w:p>
      <w:r>
        <w:t>Functional Requirements</w:t>
      </w:r>
    </w:p>
    <w:p>
      <w:r>
        <w:t>FR-1 Preference capture and validation — The system shall accept free-form learner preferences via the UI or /api/recommend, enforce non-empty text, and normalize whitespace before processing.</w:t>
      </w:r>
    </w:p>
    <w:p>
      <w:r>
        <w:t>FR-2 Model selection and scoring — Learners shall be able to request TF-IDF, neural, or hybrid recommendations and optionally set the top-N limit per request.</w:t>
      </w:r>
    </w:p>
    <w:p>
      <w:r>
        <w:t>FR-3 Ranked recommendation response — The API shall return each course with its title, description, department, university, difficulty, rating, score, and source model.</w:t>
      </w:r>
    </w:p>
    <w:p>
      <w:r>
        <w:t>FR-4 Session persistence — Every recommendation request shall create a SearchSession record with serialized TF-IDF and neural result sets plus timestamps.</w:t>
      </w:r>
    </w:p>
    <w:p>
      <w:r>
        <w:t>FR-5 History management — Learners shall view, filter, and clear recent searches and saved recommendations through the dashboard or DELETE endpoints.</w:t>
      </w:r>
    </w:p>
    <w:p>
      <w:r>
        <w:t>FR-6 Saved recommendations — Learners shall save a recommendation with the originating session id and later remove it without affecting the base session data.</w:t>
      </w:r>
    </w:p>
    <w:p>
      <w:r>
        <w:t>FR-7 Data and model pipeline — Authorized contributors shall ingest CSV datasets, clean them with spaCy lemmatization, and train TF-IDF/neural models using the provided scripts.</w:t>
      </w:r>
    </w:p>
    <w:p>
      <w:r>
        <w:t>FR-8 Evaluation and monitoring — Team members shall execute precision@k/recall@k evaluations and emit structured logs to measure model health each sprint.</w:t>
      </w:r>
    </w:p>
    <w:p>
      <w:r>
        <w:t>Non-Functional Requirements</w:t>
      </w:r>
    </w:p>
    <w:p>
      <w:r>
        <w:t>NFR-1 Performance and responsiveness — 95% of recommendation requests shall complete within 1.5 seconds after model warm-up for top-10 responses.</w:t>
      </w:r>
    </w:p>
    <w:p>
      <w:r>
        <w:t>NFR-2 Availability and resilience — The Flask service shall restart automatically on failure and degrade gracefully when a model artifact is missing.</w:t>
      </w:r>
    </w:p>
    <w:p>
      <w:r>
        <w:t>NFR-3 Scalability — The architecture shall support datasets up to 20,000 courses by swapping model artifacts without code changes.</w:t>
      </w:r>
    </w:p>
    <w:p>
      <w:r>
        <w:t>NFR-4 Security and privacy — Inputs must be sanitized, APIs exposed over HTTPS in production, and saved payloads stored in SQLite using least-privilege access.</w:t>
      </w:r>
    </w:p>
    <w:p>
      <w:r>
        <w:t>NFR-5 Usability and accessibility — The UI shall remain responsive across desktop and mobile breakpoints with WCAG-compliant colors and focus states.</w:t>
      </w:r>
    </w:p>
    <w:p>
      <w:r>
        <w:t>NFR-6 Maintainability — Modules shall stay loosely coupled with clear docstrings, configuration flags, and unit test coverage for services.</w:t>
      </w:r>
    </w:p>
    <w:p>
      <w:r>
        <w:t>NFR-7 Data quality — The preprocessing pipeline shall remove duplicates, normalize text, and ensure metadata completeness before scoring.</w:t>
      </w:r>
    </w:p>
    <w:p>
      <w:r>
        <w:t>NFR-8 Observability and compliance — Application logs and evaluation metrics shall be centralized for audit trails and continuous improvement decisions.</w:t>
      </w:r>
    </w:p>
    <w:p w14:paraId="6F56EB6B" w14:textId="77777777" w:rsidR="00EB32FA" w:rsidRDefault="00EB32FA">
      <w:pPr>
        <w:rPr>
          <w:sz w:val="28"/>
          <w:szCs w:val="28"/>
        </w:rPr>
      </w:pPr>
    </w:p>
    <w:p w14:paraId="74925530" w14:textId="77777777" w:rsidR="008F1408" w:rsidRPr="00A316EA" w:rsidRDefault="008F1408">
      <w:pPr>
        <w:rPr>
          <w:sz w:val="28"/>
          <w:szCs w:val="28"/>
          <w:u w:val="single"/>
        </w:rPr>
      </w:pPr>
      <w:bookmarkStart w:id="2" w:name="UCD"/>
      <w:bookmarkEnd w:id="2"/>
      <w:r w:rsidRPr="00A316EA">
        <w:rPr>
          <w:sz w:val="28"/>
          <w:szCs w:val="28"/>
          <w:u w:val="single"/>
        </w:rPr>
        <w:t>Use Case Diagram(s)</w:t>
      </w:r>
      <w:r w:rsidR="00A316EA" w:rsidRPr="00A316EA">
        <w:rPr>
          <w:sz w:val="28"/>
          <w:szCs w:val="28"/>
          <w:u w:val="single"/>
        </w:rPr>
        <w:t>:</w:t>
      </w:r>
    </w:p>
    <w:p w14:paraId="2CDB133E" w14:textId="77777777" w:rsidR="00EB32FA" w:rsidRDefault="00EB32FA">
      <w:pPr>
        <w:rPr>
          <w:sz w:val="28"/>
          <w:szCs w:val="28"/>
        </w:rPr>
      </w:pPr>
    </w:p>
    <w:p w14:paraId="6B7DEE4A" w14:textId="77777777" w:rsidR="006223C6" w:rsidRDefault="006223C6">
      <w:pPr>
        <w:rPr>
          <w:sz w:val="28"/>
          <w:szCs w:val="28"/>
        </w:rPr>
      </w:pPr>
    </w:p>
    <w:p>
      <w:r>
        <w:t>The use case diagram highlights how SmartCourse is experienced by two actors interacting with the AI recommendation core.</w:t>
      </w:r>
    </w:p>
    <w:p>
      <w:r>
        <w:t>- Learner: interacts with the responsive UI or API client to submit preferences, compare model outputs, curate favorites, and clear history.</w:t>
      </w:r>
    </w:p>
    <w:p>
      <w:r>
        <w:t>- System Administrator: maintains datasets, retrains TF-IDF/neural models, and monitors evaluation metrics for release readiness.</w:t>
      </w:r>
    </w:p>
    <w:p>
      <w:r>
        <w:t>The visual diagram maintained in the design repository contains the following use cases:</w:t>
      </w:r>
    </w:p>
    <w:p>
      <w:r>
        <w:t>- UC-01 Submit Recommendation Request (Learner) — captures preference text and fetches ranked courses.</w:t>
      </w:r>
    </w:p>
    <w:p>
      <w:r>
        <w:t>- UC-02 Compare TF-IDF versus Neural rankings (Learner) — toggles models, inspects confidence scores, and refines intent.</w:t>
      </w:r>
    </w:p>
    <w:p>
      <w:r>
        <w:t>- UC-03 Save or Remove Course (Learner) — persists selected recommendations with metadata for later review.</w:t>
      </w:r>
    </w:p>
    <w:p>
      <w:r>
        <w:t>- UC-04 Review Search History (Learner) — loads stored sessions, filters them, and clears entries.</w:t>
      </w:r>
    </w:p>
    <w:p>
      <w:r>
        <w:t>- UC-05 Train and Deploy Models (System Administrator) — runs scripts/prepare_data.py and scripts/build_models.py, validating artifacts before activation.</w:t>
      </w:r>
    </w:p>
    <w:p>
      <w:r>
        <w:t>- UC-06 Evaluate Model Quality (System Administrator) — executes scripts/evaluate_models.py and archives precision@k/recall@k outcomes.</w:t>
      </w:r>
    </w:p>
    <w:p>
      <w:r>
        <w:t>Associations: UC-01 includes UC-02 because the comparison view is triggered after a recommendation fetch, UC-03 extends UC-01 to persist favorites, and UC-05 supports all learner-facing flows by supplying fresh artifacts.</w:t>
      </w:r>
    </w:p>
    <w:p w14:paraId="72D9A477" w14:textId="77777777" w:rsidR="00EB32FA" w:rsidRDefault="00EB32FA">
      <w:pPr>
        <w:rPr>
          <w:sz w:val="28"/>
          <w:szCs w:val="28"/>
        </w:rPr>
      </w:pPr>
    </w:p>
    <w:p w14:paraId="22874D7D" w14:textId="77777777" w:rsidR="008F1408" w:rsidRPr="00A316EA" w:rsidRDefault="008F1408">
      <w:pPr>
        <w:rPr>
          <w:u w:val="single"/>
        </w:rPr>
      </w:pPr>
      <w:bookmarkStart w:id="3" w:name="UCS"/>
      <w:bookmarkEnd w:id="3"/>
      <w:r w:rsidRPr="00A316EA">
        <w:rPr>
          <w:sz w:val="28"/>
          <w:szCs w:val="28"/>
          <w:u w:val="single"/>
        </w:rPr>
        <w:t>Usage Scenarios</w:t>
      </w:r>
      <w:r w:rsidR="00A316EA">
        <w:rPr>
          <w:sz w:val="28"/>
          <w:szCs w:val="28"/>
          <w:u w:val="single"/>
        </w:rPr>
        <w:t>:</w:t>
      </w:r>
    </w:p>
    <w:p w14:paraId="3BB46963" w14:textId="77777777" w:rsidR="008F1408" w:rsidRDefault="008F1408"/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Use Case Title</w:t>
            </w:r>
          </w:p>
        </w:tc>
        <w:tc>
          <w:tcPr>
            <w:tcW w:type="dxa" w:w="960"/>
          </w:tcPr>
          <w:p>
            <w:r>
              <w:t>Use Case Id</w:t>
            </w:r>
          </w:p>
        </w:tc>
        <w:tc>
          <w:tcPr>
            <w:tcW w:type="dxa" w:w="960"/>
          </w:tcPr>
          <w:p>
            <w:r>
              <w:t>Actions</w:t>
            </w:r>
          </w:p>
        </w:tc>
        <w:tc>
          <w:tcPr>
            <w:tcW w:type="dxa" w:w="960"/>
          </w:tcPr>
          <w:p>
            <w:r>
              <w:t>Description</w:t>
            </w:r>
          </w:p>
        </w:tc>
        <w:tc>
          <w:tcPr>
            <w:tcW w:type="dxa" w:w="960"/>
          </w:tcPr>
          <w:p>
            <w:r>
              <w:t>Alternative Paths</w:t>
            </w:r>
          </w:p>
        </w:tc>
        <w:tc>
          <w:tcPr>
            <w:tcW w:type="dxa" w:w="960"/>
          </w:tcPr>
          <w:p>
            <w:r>
              <w:t>Pre Conditions</w:t>
            </w:r>
          </w:p>
        </w:tc>
        <w:tc>
          <w:tcPr>
            <w:tcW w:type="dxa" w:w="960"/>
          </w:tcPr>
          <w:p>
            <w:r>
              <w:t>Post Conditions</w:t>
            </w:r>
          </w:p>
        </w:tc>
        <w:tc>
          <w:tcPr>
            <w:tcW w:type="dxa" w:w="960"/>
          </w:tcPr>
          <w:p>
            <w:r>
              <w:t>Author</w:t>
            </w:r>
          </w:p>
        </w:tc>
        <w:tc>
          <w:tcPr>
            <w:tcW w:type="dxa" w:w="960"/>
          </w:tcPr>
          <w:p>
            <w:r>
              <w:t>Exceptions</w:t>
            </w:r>
          </w:p>
        </w:tc>
      </w:tr>
      <w:tr>
        <w:tc>
          <w:tcPr>
            <w:tcW w:type="dxa" w:w="960"/>
          </w:tcPr>
          <w:p>
            <w:r>
              <w:t>Submit Recommendation Request</w:t>
            </w:r>
          </w:p>
        </w:tc>
        <w:tc>
          <w:tcPr>
            <w:tcW w:type="dxa" w:w="960"/>
          </w:tcPr>
          <w:p>
            <w:r>
              <w:t>UC-01</w:t>
            </w:r>
          </w:p>
        </w:tc>
        <w:tc>
          <w:tcPr>
            <w:tcW w:type="dxa" w:w="960"/>
          </w:tcPr>
          <w:p>
            <w:r>
              <w:t>1. Learner enters preference text and selects the desired model/top-N.</w:t>
              <w:br/>
              <w:t>2. System validates payload and forwards it to the RecommendationService.</w:t>
              <w:br/>
              <w:t>3. TF-IDF and neural engines score courses and normalize metadata.</w:t>
              <w:br/>
              <w:t>4. UI renders cards and displays the new session id.</w:t>
            </w:r>
          </w:p>
        </w:tc>
        <w:tc>
          <w:tcPr>
            <w:tcW w:type="dxa" w:w="960"/>
          </w:tcPr>
          <w:p>
            <w:r>
              <w:t>Primary discovery flow that surfaces relevant courses based on stated learning goals.</w:t>
            </w:r>
          </w:p>
        </w:tc>
        <w:tc>
          <w:tcPr>
            <w:tcW w:type="dxa" w:w="960"/>
          </w:tcPr>
          <w:p>
            <w:r>
              <w:t>A1: Empty preference -&gt; validation message displayed without calling the models. A2: Requested top_N exceeds limit -&gt; service caps to MAX_RESULTS and notifies the user.</w:t>
            </w:r>
          </w:p>
        </w:tc>
        <w:tc>
          <w:tcPr>
            <w:tcW w:type="dxa" w:w="960"/>
          </w:tcPr>
          <w:p>
            <w:r>
              <w:t>Course dataset processed, trained artifacts on disk, Flask app running with database connectivity.</w:t>
            </w:r>
          </w:p>
        </w:tc>
        <w:tc>
          <w:tcPr>
            <w:tcW w:type="dxa" w:w="960"/>
          </w:tcPr>
          <w:p>
            <w:r>
              <w:t>SearchSession persisted with TF-IDF and neural result sets; analytics counters incremented.</w:t>
            </w:r>
          </w:p>
        </w:tc>
        <w:tc>
          <w:tcPr>
            <w:tcW w:type="dxa" w:w="960"/>
          </w:tcPr>
          <w:p>
            <w:r>
              <w:t>BC240419615</w:t>
            </w:r>
          </w:p>
        </w:tc>
        <w:tc>
          <w:tcPr>
            <w:tcW w:type="dxa" w:w="960"/>
          </w:tcPr>
          <w:p>
            <w:r>
              <w:t>Model artifacts missing/corrupted -&gt; service returns 503 with remediation hint. Database failure -&gt; logged 500 error and support alert.</w:t>
            </w:r>
          </w:p>
        </w:tc>
      </w:tr>
      <w:tr>
        <w:tc>
          <w:tcPr>
            <w:tcW w:type="dxa" w:w="960"/>
          </w:tcPr>
          <w:p>
            <w:r>
              <w:t>Compare TF-IDF and Neural Outputs</w:t>
            </w:r>
          </w:p>
        </w:tc>
        <w:tc>
          <w:tcPr>
            <w:tcW w:type="dxa" w:w="960"/>
          </w:tcPr>
          <w:p>
            <w:r>
              <w:t>UC-02</w:t>
            </w:r>
          </w:p>
        </w:tc>
        <w:tc>
          <w:tcPr>
            <w:tcW w:type="dxa" w:w="960"/>
          </w:tcPr>
          <w:p>
            <w:r>
              <w:t>1. Learner toggles the comparison panel or selects the hybrid option.</w:t>
              <w:br/>
              <w:t>2. Service returns both TF-IDF and neural lists with normalized scores.</w:t>
              <w:br/>
              <w:t>3. UI aligns cards to highlight agreement/divergence.</w:t>
              <w:br/>
              <w:t>4. Learner drills into details or adjusts the query.</w:t>
            </w:r>
          </w:p>
        </w:tc>
        <w:tc>
          <w:tcPr>
            <w:tcW w:type="dxa" w:w="960"/>
          </w:tcPr>
          <w:p>
            <w:r>
              <w:t>Gives transparency into how classical and semantic models interpret the same intent, improving trust.</w:t>
            </w:r>
          </w:p>
        </w:tc>
        <w:tc>
          <w:tcPr>
            <w:tcW w:type="dxa" w:w="960"/>
          </w:tcPr>
          <w:p>
            <w:r>
              <w:t>B1: Learner downgrades to a single model when bandwidth is limited. B2: Similarity lists empty -&gt; UI displays friendly "no match" state with refinement tips.</w:t>
            </w:r>
          </w:p>
        </w:tc>
        <w:tc>
          <w:tcPr>
            <w:tcW w:type="dxa" w:w="960"/>
          </w:tcPr>
          <w:p>
            <w:r>
              <w:t>Successful UC-01 execution; browser session still active.</w:t>
            </w:r>
          </w:p>
        </w:tc>
        <w:tc>
          <w:tcPr>
            <w:tcW w:type="dxa" w:w="960"/>
          </w:tcPr>
          <w:p>
            <w:r>
              <w:t>Learner views dual result sets, optionally bookmarks courses, and receives insights for next iterations.</w:t>
            </w:r>
          </w:p>
        </w:tc>
        <w:tc>
          <w:tcPr>
            <w:tcW w:type="dxa" w:w="960"/>
          </w:tcPr>
          <w:p>
            <w:r>
              <w:t>BC240419615</w:t>
            </w:r>
          </w:p>
        </w:tc>
        <w:tc>
          <w:tcPr>
            <w:tcW w:type="dxa" w:w="960"/>
          </w:tcPr>
          <w:p>
            <w:r>
              <w:t>Neural model warm-up delay -&gt; UI shows spinner with progress message. Score normalization failure -&gt; default values logged and surfaced to monitoring.</w:t>
            </w:r>
          </w:p>
        </w:tc>
      </w:tr>
      <w:tr>
        <w:tc>
          <w:tcPr>
            <w:tcW w:type="dxa" w:w="960"/>
          </w:tcPr>
          <w:p>
            <w:r>
              <w:t>Save Recommendation to Favorites</w:t>
            </w:r>
          </w:p>
        </w:tc>
        <w:tc>
          <w:tcPr>
            <w:tcW w:type="dxa" w:w="960"/>
          </w:tcPr>
          <w:p>
            <w:r>
              <w:t>UC-03</w:t>
            </w:r>
          </w:p>
        </w:tc>
        <w:tc>
          <w:tcPr>
            <w:tcW w:type="dxa" w:w="960"/>
          </w:tcPr>
          <w:p>
            <w:r>
              <w:t>1. Learner clicks Save on a recommendation card.</w:t>
              <w:br/>
              <w:t>2. UI issues POST /api/save with session_id and course payload.</w:t>
              <w:br/>
              <w:t>3. HistoryService validates the parent session and persists SavedRecommendation.</w:t>
              <w:br/>
              <w:t>4. UI marks the card as saved and updates the dashboard counts.</w:t>
            </w:r>
          </w:p>
        </w:tc>
        <w:tc>
          <w:tcPr>
            <w:tcW w:type="dxa" w:w="960"/>
          </w:tcPr>
          <w:p>
            <w:r>
              <w:t>Allows learners to curate a shortlist of relevant courses tied to their exploration context.</w:t>
            </w:r>
          </w:p>
        </w:tc>
        <w:tc>
          <w:tcPr>
            <w:tcW w:type="dxa" w:w="960"/>
          </w:tcPr>
          <w:p>
            <w:r>
              <w:t>C1: Course already saved -&gt; system idempotently keeps one record and informs the learner. C2: Learner revokes save -&gt; record deleted while keeping the session.</w:t>
            </w:r>
          </w:p>
        </w:tc>
        <w:tc>
          <w:tcPr>
            <w:tcW w:type="dxa" w:w="960"/>
          </w:tcPr>
          <w:p>
            <w:r>
              <w:t>Existing SearchSession record plus authenticated browser context.</w:t>
            </w:r>
          </w:p>
        </w:tc>
        <w:tc>
          <w:tcPr>
            <w:tcW w:type="dxa" w:w="960"/>
          </w:tcPr>
          <w:p>
            <w:r>
              <w:t>SavedRecommendation row stored with timestamp and model_type metadata.</w:t>
            </w:r>
          </w:p>
        </w:tc>
        <w:tc>
          <w:tcPr>
            <w:tcW w:type="dxa" w:w="960"/>
          </w:tcPr>
          <w:p>
            <w:r>
              <w:t>BC240419615</w:t>
            </w:r>
          </w:p>
        </w:tc>
        <w:tc>
          <w:tcPr>
            <w:tcW w:type="dxa" w:w="960"/>
          </w:tcPr>
          <w:p>
            <w:r>
              <w:t>Session id not found -&gt; API returns 404 with guidance. Integrity/commit failure -&gt; transaction rolled back and surfaced via logs.</w:t>
            </w:r>
          </w:p>
        </w:tc>
      </w:tr>
      <w:tr>
        <w:tc>
          <w:tcPr>
            <w:tcW w:type="dxa" w:w="960"/>
          </w:tcPr>
          <w:p>
            <w:r>
              <w:t>Retrain and Deploy Recommendation Models</w:t>
            </w:r>
          </w:p>
        </w:tc>
        <w:tc>
          <w:tcPr>
            <w:tcW w:type="dxa" w:w="960"/>
          </w:tcPr>
          <w:p>
            <w:r>
              <w:t>UC-05</w:t>
            </w:r>
          </w:p>
        </w:tc>
        <w:tc>
          <w:tcPr>
            <w:tcW w:type="dxa" w:w="960"/>
          </w:tcPr>
          <w:p>
            <w:r>
              <w:t>1. System Administrator ingests the latest dataset into data/.</w:t>
              <w:br/>
              <w:t>2. Runs scripts/prepare_data.py to clean and normalize text.</w:t>
              <w:br/>
              <w:t>3. Executes scripts/build_models.py to train TF-IDF and neural artifacts.</w:t>
              <w:br/>
              <w:t>4. Places generated joblib files in models/ and reloads the service.</w:t>
            </w:r>
          </w:p>
        </w:tc>
        <w:tc>
          <w:tcPr>
            <w:tcW w:type="dxa" w:w="960"/>
          </w:tcPr>
          <w:p>
            <w:r>
              <w:t>Keeps the recommendation quality aligned with the freshest catalog content and protects against drift.</w:t>
            </w:r>
          </w:p>
        </w:tc>
        <w:tc>
          <w:tcPr>
            <w:tcW w:type="dxa" w:w="960"/>
          </w:tcPr>
          <w:p>
            <w:r>
              <w:t>D1: Data validation fails -&gt; pipeline stops and reports anomalies. D2: Embedding download unavailable -&gt; admin switches to cached model.</w:t>
            </w:r>
          </w:p>
        </w:tc>
        <w:tc>
          <w:tcPr>
            <w:tcW w:type="dxa" w:w="960"/>
          </w:tcPr>
          <w:p>
            <w:r>
              <w:t>Access to curated dataset, Python 3.10 environment, and compute resources.</w:t>
            </w:r>
          </w:p>
        </w:tc>
        <w:tc>
          <w:tcPr>
            <w:tcW w:type="dxa" w:w="960"/>
          </w:tcPr>
          <w:p>
            <w:r>
              <w:t>Updated model artifacts deployed and picked up by RecommendationService.reload().</w:t>
            </w:r>
          </w:p>
        </w:tc>
        <w:tc>
          <w:tcPr>
            <w:tcW w:type="dxa" w:w="960"/>
          </w:tcPr>
          <w:p>
            <w:r>
              <w:t>BC240419615</w:t>
            </w:r>
          </w:p>
        </w:tc>
        <w:tc>
          <w:tcPr>
            <w:tcW w:type="dxa" w:w="960"/>
          </w:tcPr>
          <w:p>
            <w:r>
              <w:t>Insufficient disk space or permissions -&gt; pipeline aborts with actionable message. Training divergence -&gt; alerts logged for investigation.</w:t>
            </w:r>
          </w:p>
        </w:tc>
      </w:tr>
    </w:tbl>
    <w:p w14:paraId="7609FAEA" w14:textId="77777777" w:rsidR="008F1408" w:rsidRDefault="008F1408"/>
    <w:p w14:paraId="77EBDF16" w14:textId="77777777" w:rsidR="00B07CF2" w:rsidRDefault="00B07CF2"/>
    <w:p w14:paraId="2EDA4767" w14:textId="77777777" w:rsidR="00B07CF2" w:rsidRDefault="00EF0CA6">
      <w:pPr>
        <w:rPr>
          <w:sz w:val="28"/>
          <w:szCs w:val="28"/>
          <w:u w:val="single"/>
        </w:rPr>
      </w:pPr>
      <w:bookmarkStart w:id="4" w:name="Adopted"/>
      <w:r>
        <w:rPr>
          <w:sz w:val="28"/>
          <w:szCs w:val="28"/>
          <w:u w:val="single"/>
        </w:rPr>
        <w:t>Adopted Methodology</w:t>
      </w:r>
      <w:bookmarkEnd w:id="4"/>
    </w:p>
    <w:p>
      <w:r>
        <w:t>The SmartCourse team follows the VU Process Model, combining Waterfall clarity with Spiral risk management to deliver incremental yet well-governed outcomes.</w:t>
      </w:r>
    </w:p>
    <w:p>
      <w:r>
        <w:t>Phase 1 – Inception &amp; Planning (Weeks 1-2): capture stakeholder goals, personas, data acquisition strategy, and this SRS baseline.</w:t>
      </w:r>
    </w:p>
    <w:p>
      <w:r>
        <w:t>Phase 2 – Elaboration &amp; Risk-Driven Prototyping (Weeks 2-4): iterate on data cleaning spikes, stand up recommendation prototypes, and retire top technical risks.</w:t>
      </w:r>
    </w:p>
    <w:p>
      <w:r>
        <w:t>Phase 3 – Construction &amp; Incremental Release (Weeks 4-9): implement production-ready APIs, history services, UI workflows, and evaluation harnesses in successive mini-waterfall cycles.</w:t>
      </w:r>
    </w:p>
    <w:p>
      <w:r>
        <w:t>Phase 4 – Transition &amp; Deployment (Weeks 9-12): execute system testing, performance tuning, deployment automation, and showcase preparation.</w:t>
      </w:r>
    </w:p>
    <w:p>
      <w:r>
        <w:t>Each spiral loop feeds verified artifacts back into the plan-implement-review cadence, ensuring that scope, risk, and quality remain balanced throughout the semester.</w:t>
      </w:r>
    </w:p>
    <w:p w14:paraId="0F6A8060" w14:textId="77777777" w:rsidR="0089718F" w:rsidRDefault="0089718F" w:rsidP="00B07CF2">
      <w:pPr>
        <w:jc w:val="both"/>
        <w:rPr>
          <w:sz w:val="28"/>
          <w:szCs w:val="28"/>
        </w:rPr>
      </w:pPr>
    </w:p>
    <w:p w14:paraId="03CBAC62" w14:textId="77777777" w:rsidR="00D0125F" w:rsidRPr="00043ACB" w:rsidRDefault="00D0125F" w:rsidP="00D8199E">
      <w:pPr>
        <w:jc w:val="both"/>
        <w:rPr>
          <w:sz w:val="28"/>
          <w:szCs w:val="28"/>
          <w:u w:val="single"/>
        </w:rPr>
      </w:pPr>
      <w:bookmarkStart w:id="5" w:name="Gantt"/>
      <w:r w:rsidRPr="00043ACB">
        <w:rPr>
          <w:sz w:val="28"/>
          <w:szCs w:val="28"/>
          <w:u w:val="single"/>
        </w:rPr>
        <w:t>Work Plan (Use MS Project to create Schedule/Work Plan)</w:t>
      </w:r>
      <w:bookmarkEnd w:id="5"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Phase / Task</w:t>
            </w:r>
          </w:p>
        </w:tc>
        <w:tc>
          <w:tcPr>
            <w:tcW w:type="dxa" w:w="1440"/>
          </w:tcPr>
          <w:p>
            <w:r>
              <w:t>Start Week</w:t>
            </w:r>
          </w:p>
        </w:tc>
        <w:tc>
          <w:tcPr>
            <w:tcW w:type="dxa" w:w="1440"/>
          </w:tcPr>
          <w:p>
            <w:r>
              <w:t>End Week</w:t>
            </w:r>
          </w:p>
        </w:tc>
        <w:tc>
          <w:tcPr>
            <w:tcW w:type="dxa" w:w="1440"/>
          </w:tcPr>
          <w:p>
            <w:r>
              <w:t>Duration (weeks)</w:t>
            </w:r>
          </w:p>
        </w:tc>
        <w:tc>
          <w:tcPr>
            <w:tcW w:type="dxa" w:w="1440"/>
          </w:tcPr>
          <w:p>
            <w:r>
              <w:t>Key Deliverables</w:t>
            </w:r>
          </w:p>
        </w:tc>
        <w:tc>
          <w:tcPr>
            <w:tcW w:type="dxa" w:w="1440"/>
          </w:tcPr>
          <w:p>
            <w:r>
              <w:t>Gantt (Weeks 1-12)</w:t>
            </w:r>
          </w:p>
        </w:tc>
      </w:tr>
      <w:tr>
        <w:tc>
          <w:tcPr>
            <w:tcW w:type="dxa" w:w="1440"/>
          </w:tcPr>
          <w:p>
            <w:r>
              <w:t>Discovery &amp; Stakeholder Alignment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Personas, success metrics, architecture runway, SRS v1.0</w:t>
            </w:r>
          </w:p>
        </w:tc>
        <w:tc>
          <w:tcPr>
            <w:tcW w:type="dxa" w:w="1440"/>
          </w:tcPr>
          <w:p>
            <w:r>
              <w:t>[##..........]</w:t>
            </w:r>
          </w:p>
        </w:tc>
      </w:tr>
      <w:tr>
        <w:tc>
          <w:tcPr>
            <w:tcW w:type="dxa" w:w="1440"/>
          </w:tcPr>
          <w:p>
            <w:r>
              <w:t>Data Audit &amp; Pipeline Hardening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Dataset profiling, cleaning scripts, ingestion checklist</w:t>
            </w:r>
          </w:p>
        </w:tc>
        <w:tc>
          <w:tcPr>
            <w:tcW w:type="dxa" w:w="1440"/>
          </w:tcPr>
          <w:p>
            <w:r>
              <w:t>[.###........]</w:t>
            </w:r>
          </w:p>
        </w:tc>
      </w:tr>
      <w:tr>
        <w:tc>
          <w:tcPr>
            <w:tcW w:type="dxa" w:w="1440"/>
          </w:tcPr>
          <w:p>
            <w:r>
              <w:t>Model Training &amp; Evaluation Setup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TF-IDF artifacts, neural embeddings, evaluation harness</w:t>
            </w:r>
          </w:p>
        </w:tc>
        <w:tc>
          <w:tcPr>
            <w:tcW w:type="dxa" w:w="1440"/>
          </w:tcPr>
          <w:p>
            <w:r>
              <w:t>[...####......]</w:t>
            </w:r>
          </w:p>
        </w:tc>
      </w:tr>
      <w:tr>
        <w:tc>
          <w:tcPr>
            <w:tcW w:type="dxa" w:w="1440"/>
          </w:tcPr>
          <w:p>
            <w:r>
              <w:t>API &amp; Persistence Hardening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Flask endpoints, SQLite migrations, logging &amp; alerts</w:t>
            </w:r>
          </w:p>
        </w:tc>
        <w:tc>
          <w:tcPr>
            <w:tcW w:type="dxa" w:w="1440"/>
          </w:tcPr>
          <w:p>
            <w:r>
              <w:t>[.....###....]</w:t>
            </w:r>
          </w:p>
        </w:tc>
      </w:tr>
      <w:tr>
        <w:tc>
          <w:tcPr>
            <w:tcW w:type="dxa" w:w="1440"/>
          </w:tcPr>
          <w:p>
            <w:r>
              <w:t>UI/UX &amp; Analytics Dashboards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Bootstrap views, comparison widgets, analytics panels</w:t>
            </w:r>
          </w:p>
        </w:tc>
        <w:tc>
          <w:tcPr>
            <w:tcW w:type="dxa" w:w="1440"/>
          </w:tcPr>
          <w:p>
            <w:r>
              <w:t>[......###...]</w:t>
            </w:r>
          </w:p>
        </w:tc>
      </w:tr>
      <w:tr>
        <w:tc>
          <w:tcPr>
            <w:tcW w:type="dxa" w:w="1440"/>
          </w:tcPr>
          <w:p>
            <w:r>
              <w:t>Integration &amp; Quality Assurance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Regression suite, load tests, bug backlog burn-down</w:t>
            </w:r>
          </w:p>
        </w:tc>
        <w:tc>
          <w:tcPr>
            <w:tcW w:type="dxa" w:w="1440"/>
          </w:tcPr>
          <w:p>
            <w:r>
              <w:t>[........###.]</w:t>
            </w:r>
          </w:p>
        </w:tc>
      </w:tr>
      <w:tr>
        <w:tc>
          <w:tcPr>
            <w:tcW w:type="dxa" w:w="1440"/>
          </w:tcPr>
          <w:p>
            <w:r>
              <w:t>Deployment &amp; Presentation Prep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Production artifacts, demo storyline, operations handoff</w:t>
            </w:r>
          </w:p>
        </w:tc>
        <w:tc>
          <w:tcPr>
            <w:tcW w:type="dxa" w:w="1440"/>
          </w:tcPr>
          <w:p>
            <w:r>
              <w:t>[..........##]</w:t>
            </w:r>
          </w:p>
        </w:tc>
      </w:tr>
    </w:tbl>
    <w:sectPr w:rsidR="00D012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F75267"/>
    <w:multiLevelType w:val="hybridMultilevel"/>
    <w:tmpl w:val="F1CEF9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500A"/>
    <w:rsid w:val="001025A5"/>
    <w:rsid w:val="0011678F"/>
    <w:rsid w:val="001C53D7"/>
    <w:rsid w:val="00355C78"/>
    <w:rsid w:val="003E0DAF"/>
    <w:rsid w:val="00445F3F"/>
    <w:rsid w:val="004704DA"/>
    <w:rsid w:val="00491AAE"/>
    <w:rsid w:val="004A37EA"/>
    <w:rsid w:val="00561410"/>
    <w:rsid w:val="005B7B6C"/>
    <w:rsid w:val="005E71D4"/>
    <w:rsid w:val="006223C6"/>
    <w:rsid w:val="00764C91"/>
    <w:rsid w:val="007B0D5A"/>
    <w:rsid w:val="007C1890"/>
    <w:rsid w:val="00861153"/>
    <w:rsid w:val="0089718F"/>
    <w:rsid w:val="008F1408"/>
    <w:rsid w:val="00971A9E"/>
    <w:rsid w:val="009E500A"/>
    <w:rsid w:val="00A316EA"/>
    <w:rsid w:val="00A4083A"/>
    <w:rsid w:val="00A92997"/>
    <w:rsid w:val="00B07CF2"/>
    <w:rsid w:val="00B27813"/>
    <w:rsid w:val="00B27BBE"/>
    <w:rsid w:val="00BE063D"/>
    <w:rsid w:val="00C615AB"/>
    <w:rsid w:val="00D0125F"/>
    <w:rsid w:val="00D376AD"/>
    <w:rsid w:val="00D712E1"/>
    <w:rsid w:val="00D8199E"/>
    <w:rsid w:val="00DE3D07"/>
    <w:rsid w:val="00EB32FA"/>
    <w:rsid w:val="00ED034D"/>
    <w:rsid w:val="00EF0CA6"/>
    <w:rsid w:val="00F03E4F"/>
    <w:rsid w:val="00F3588A"/>
    <w:rsid w:val="00F411CB"/>
    <w:rsid w:val="00F735CD"/>
    <w:rsid w:val="00FE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FF9AA9"/>
  <w15:chartTrackingRefBased/>
  <w15:docId w15:val="{1DFC456A-1CB2-4B79-9773-73307EE1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500A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9E500A"/>
    <w:pPr>
      <w:jc w:val="center"/>
    </w:pPr>
    <w:rPr>
      <w:rFonts w:ascii="Arial" w:hAnsi="Arial" w:cs="Arial"/>
      <w:b/>
      <w:bCs/>
      <w:sz w:val="36"/>
      <w:szCs w:val="36"/>
    </w:rPr>
  </w:style>
  <w:style w:type="paragraph" w:customStyle="1" w:styleId="tabletext">
    <w:name w:val="tabletext"/>
    <w:basedOn w:val="Normal"/>
    <w:rsid w:val="007B0D5A"/>
    <w:pPr>
      <w:spacing w:after="120" w:line="240" w:lineRule="atLeast"/>
    </w:pPr>
    <w:rPr>
      <w:sz w:val="20"/>
      <w:szCs w:val="20"/>
    </w:rPr>
  </w:style>
  <w:style w:type="character" w:styleId="Hyperlink">
    <w:name w:val="Hyperlink"/>
    <w:rsid w:val="00B27813"/>
    <w:rPr>
      <w:color w:val="0000FF"/>
      <w:u w:val="single"/>
    </w:rPr>
  </w:style>
  <w:style w:type="character" w:styleId="FollowedHyperlink">
    <w:name w:val="FollowedHyperlink"/>
    <w:rsid w:val="00B2781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Title</vt:lpstr>
    </vt:vector>
  </TitlesOfParts>
  <Company>VU</Company>
  <LinksUpToDate>false</LinksUpToDate>
  <CharactersWithSpaces>1766</CharactersWithSpaces>
  <SharedDoc>false</SharedDoc>
  <HLinks>
    <vt:vector size="36" baseType="variant">
      <vt:variant>
        <vt:i4>1376265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Gantt</vt:lpwstr>
      </vt:variant>
      <vt:variant>
        <vt:i4>7405690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Adopted</vt:lpwstr>
      </vt:variant>
      <vt:variant>
        <vt:i4>6488181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UCS</vt:lpwstr>
      </vt:variant>
      <vt:variant>
        <vt:i4>6488181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UCD</vt:lpwstr>
      </vt:variant>
      <vt:variant>
        <vt:i4>1310728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FRNFR</vt:lpwstr>
      </vt:variant>
      <vt:variant>
        <vt:i4>1245212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scope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</dc:title>
  <dc:subject/>
  <dc:creator>as2</dc:creator>
  <cp:keywords/>
  <dc:description/>
  <cp:lastModifiedBy>Usman Waheed Bhatti</cp:lastModifiedBy>
  <cp:revision>2</cp:revision>
  <dcterms:created xsi:type="dcterms:W3CDTF">2020-05-13T06:42:00Z</dcterms:created>
  <dcterms:modified xsi:type="dcterms:W3CDTF">2020-05-13T06:42:00Z</dcterms:modified>
</cp:coreProperties>
</file>