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3F6E1D" w:rsidP="003F6E1D">
      <w:pPr>
        <w:jc w:val="center"/>
        <w:rPr>
          <w:b/>
          <w:bCs/>
          <w:sz w:val="28"/>
          <w:szCs w:val="28"/>
        </w:rPr>
      </w:pPr>
      <w:r w:rsidRPr="005C16DF">
        <w:rPr>
          <w:b/>
          <w:bCs/>
          <w:sz w:val="28"/>
          <w:szCs w:val="28"/>
        </w:rPr>
        <w:t>CURRICULUM VITAE</w:t>
      </w:r>
    </w:p>
    <w:p w:rsidR="003F6E1D" w:rsidRPr="003F6E1D" w:rsidRDefault="003F6E1D" w:rsidP="003F6E1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F6E1D">
        <w:rPr>
          <w:rFonts w:asciiTheme="majorBidi" w:hAnsiTheme="majorBidi" w:cstheme="majorBidi"/>
          <w:b/>
          <w:bCs/>
          <w:sz w:val="24"/>
          <w:szCs w:val="24"/>
        </w:rPr>
        <w:t xml:space="preserve">PERSONAL </w:t>
      </w:r>
      <w:proofErr w:type="gramStart"/>
      <w:r w:rsidRPr="003F6E1D">
        <w:rPr>
          <w:rFonts w:asciiTheme="majorBidi" w:hAnsiTheme="majorBidi" w:cstheme="majorBidi"/>
          <w:b/>
          <w:bCs/>
          <w:sz w:val="24"/>
          <w:szCs w:val="24"/>
        </w:rPr>
        <w:t>PROFILE :</w:t>
      </w:r>
      <w:proofErr w:type="gramEnd"/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1. </w:t>
      </w:r>
      <w:r w:rsidRPr="003F6E1D">
        <w:rPr>
          <w:rFonts w:asciiTheme="majorBidi" w:hAnsiTheme="majorBidi" w:cstheme="majorBidi"/>
          <w:i/>
          <w:iCs/>
          <w:sz w:val="24"/>
          <w:szCs w:val="24"/>
        </w:rPr>
        <w:t>Name</w:t>
      </w:r>
      <w:r w:rsidRPr="003F6E1D">
        <w:rPr>
          <w:rFonts w:asciiTheme="majorBidi" w:hAnsiTheme="majorBidi" w:cstheme="majorBidi"/>
          <w:sz w:val="24"/>
          <w:szCs w:val="24"/>
        </w:rPr>
        <w:t xml:space="preserve">               : Mohnad Abdalla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Abdalgader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Mohamed</w:t>
      </w: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2. </w:t>
      </w:r>
      <w:r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Date of birth </w:t>
      </w:r>
      <w:r w:rsidRPr="003F6E1D">
        <w:rPr>
          <w:rFonts w:asciiTheme="majorBidi" w:hAnsiTheme="majorBidi" w:cstheme="majorBidi"/>
          <w:sz w:val="24"/>
          <w:szCs w:val="24"/>
        </w:rPr>
        <w:t xml:space="preserve">   : </w:t>
      </w:r>
      <w:smartTag w:uri="urn:schemas-microsoft-com:office:smarttags" w:element="date">
        <w:smartTagPr>
          <w:attr w:name="Month" w:val="1"/>
          <w:attr w:name="Day" w:val="12"/>
          <w:attr w:name="Year" w:val="1987"/>
        </w:smartTagPr>
        <w:r w:rsidRPr="003F6E1D">
          <w:rPr>
            <w:rFonts w:asciiTheme="majorBidi" w:hAnsiTheme="majorBidi" w:cstheme="majorBidi"/>
            <w:sz w:val="24"/>
            <w:szCs w:val="24"/>
          </w:rPr>
          <w:t>12/1/1987</w:t>
        </w:r>
      </w:smartTag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3. </w:t>
      </w:r>
      <w:r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Place </w:t>
      </w:r>
      <w:proofErr w:type="gramStart"/>
      <w:r w:rsidRPr="003F6E1D">
        <w:rPr>
          <w:rFonts w:asciiTheme="majorBidi" w:hAnsiTheme="majorBidi" w:cstheme="majorBidi"/>
          <w:i/>
          <w:iCs/>
          <w:sz w:val="24"/>
          <w:szCs w:val="24"/>
        </w:rPr>
        <w:t>of  birth</w:t>
      </w:r>
      <w:proofErr w:type="gramEnd"/>
      <w:r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r w:rsidRPr="003F6E1D">
        <w:rPr>
          <w:rFonts w:asciiTheme="majorBidi" w:hAnsiTheme="majorBidi" w:cstheme="majorBidi"/>
          <w:sz w:val="24"/>
          <w:szCs w:val="24"/>
        </w:rPr>
        <w:t xml:space="preserve">: Wed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Medani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, Gezira State</w:t>
      </w:r>
      <w:r w:rsidR="00EB6E46">
        <w:rPr>
          <w:rFonts w:asciiTheme="majorBidi" w:hAnsiTheme="majorBidi" w:cstheme="majorBidi"/>
          <w:sz w:val="24"/>
          <w:szCs w:val="24"/>
        </w:rPr>
        <w:t>, Sudan</w:t>
      </w:r>
    </w:p>
    <w:p w:rsidR="003F6E1D" w:rsidRPr="003F6E1D" w:rsidRDefault="00470B5F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. </w:t>
      </w:r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>Nationality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     </w:t>
      </w:r>
      <w:r w:rsidR="003F6E1D">
        <w:rPr>
          <w:rFonts w:asciiTheme="majorBidi" w:hAnsiTheme="majorBidi" w:cstheme="majorBidi"/>
          <w:sz w:val="24"/>
          <w:szCs w:val="24"/>
        </w:rPr>
        <w:t xml:space="preserve"> 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 : Sudanese</w:t>
      </w:r>
    </w:p>
    <w:p w:rsidR="003F6E1D" w:rsidRDefault="00470B5F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. </w:t>
      </w:r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>Address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          </w:t>
      </w:r>
      <w:r w:rsidR="003F6E1D">
        <w:rPr>
          <w:rFonts w:asciiTheme="majorBidi" w:hAnsiTheme="majorBidi" w:cstheme="majorBidi"/>
          <w:sz w:val="24"/>
          <w:szCs w:val="24"/>
        </w:rPr>
        <w:t xml:space="preserve"> 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 : Wed </w:t>
      </w:r>
      <w:proofErr w:type="spellStart"/>
      <w:proofErr w:type="gramStart"/>
      <w:r w:rsidR="003F6E1D" w:rsidRPr="003F6E1D">
        <w:rPr>
          <w:rFonts w:asciiTheme="majorBidi" w:hAnsiTheme="majorBidi" w:cstheme="majorBidi"/>
          <w:sz w:val="24"/>
          <w:szCs w:val="24"/>
        </w:rPr>
        <w:t>Medani</w:t>
      </w:r>
      <w:proofErr w:type="spellEnd"/>
      <w:r w:rsidR="003F6E1D" w:rsidRPr="003F6E1D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3F6E1D" w:rsidRPr="003F6E1D">
        <w:rPr>
          <w:rFonts w:asciiTheme="majorBidi" w:hAnsiTheme="majorBidi" w:cstheme="majorBidi"/>
          <w:sz w:val="24"/>
          <w:szCs w:val="24"/>
        </w:rPr>
        <w:t xml:space="preserve"> Gezira State</w:t>
      </w:r>
      <w:r w:rsidR="00EB6E46">
        <w:rPr>
          <w:rFonts w:asciiTheme="majorBidi" w:hAnsiTheme="majorBidi" w:cstheme="majorBidi"/>
          <w:sz w:val="24"/>
          <w:szCs w:val="24"/>
        </w:rPr>
        <w:t>, Sudan</w:t>
      </w:r>
    </w:p>
    <w:p w:rsidR="00470B5F" w:rsidRPr="003F6E1D" w:rsidRDefault="00470B5F" w:rsidP="00EB6E4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</w:t>
      </w:r>
      <w:r w:rsidRPr="00470B5F">
        <w:t xml:space="preserve"> </w:t>
      </w:r>
      <w:r w:rsidRPr="00F82F79">
        <w:rPr>
          <w:rFonts w:asciiTheme="majorBidi" w:hAnsiTheme="majorBidi" w:cstheme="majorBidi"/>
          <w:i/>
          <w:iCs/>
          <w:sz w:val="24"/>
          <w:szCs w:val="24"/>
        </w:rPr>
        <w:t>Current post</w:t>
      </w:r>
      <w:r>
        <w:t xml:space="preserve">        :</w:t>
      </w:r>
      <w:r w:rsidR="00F82F79" w:rsidRPr="00F82F79">
        <w:t xml:space="preserve"> </w:t>
      </w:r>
      <w:r w:rsidR="00F82F79" w:rsidRPr="00F82F79">
        <w:rPr>
          <w:rFonts w:asciiTheme="majorBidi" w:hAnsiTheme="majorBidi" w:cstheme="majorBidi"/>
          <w:sz w:val="24"/>
          <w:szCs w:val="24"/>
        </w:rPr>
        <w:t>Hefei, Anhui 230027, China</w:t>
      </w:r>
    </w:p>
    <w:p w:rsidR="003F6E1D" w:rsidRPr="003F6E1D" w:rsidRDefault="00470B5F" w:rsidP="008E17F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3F6E1D" w:rsidRPr="003F6E1D">
        <w:rPr>
          <w:rFonts w:asciiTheme="majorBidi" w:hAnsiTheme="majorBidi" w:cstheme="majorBidi"/>
          <w:sz w:val="24"/>
          <w:szCs w:val="24"/>
        </w:rPr>
        <w:t>.</w:t>
      </w:r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 Phone </w:t>
      </w:r>
      <w:proofErr w:type="gramStart"/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>number</w:t>
      </w:r>
      <w:r w:rsidR="003F6E1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B276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7B2761">
        <w:rPr>
          <w:rFonts w:asciiTheme="majorBidi" w:hAnsiTheme="majorBidi" w:cstheme="majorBidi"/>
          <w:sz w:val="24"/>
          <w:szCs w:val="24"/>
        </w:rPr>
        <w:t xml:space="preserve"> +008613956041597</w:t>
      </w:r>
    </w:p>
    <w:p w:rsidR="003F6E1D" w:rsidRPr="003F6E1D" w:rsidRDefault="00470B5F" w:rsidP="00283B3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. </w:t>
      </w:r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Email </w:t>
      </w:r>
      <w:proofErr w:type="gramStart"/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>address</w:t>
      </w:r>
      <w:r w:rsidR="003F6E1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3F6E1D" w:rsidRPr="003F6E1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3F6E1D" w:rsidRPr="003F6E1D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3F6E1D" w:rsidRPr="003F6E1D">
        <w:rPr>
          <w:rFonts w:asciiTheme="majorBidi" w:hAnsiTheme="majorBidi" w:cstheme="majorBidi"/>
          <w:sz w:val="24"/>
          <w:szCs w:val="24"/>
        </w:rPr>
        <w:t xml:space="preserve"> </w:t>
      </w:r>
      <w:r w:rsidR="00283B3D">
        <w:rPr>
          <w:rFonts w:asciiTheme="majorBidi" w:hAnsiTheme="majorBidi" w:cstheme="majorBidi"/>
          <w:sz w:val="24"/>
          <w:szCs w:val="24"/>
        </w:rPr>
        <w:t>mohnadabdalla200@gmail.com</w:t>
      </w:r>
    </w:p>
    <w:p w:rsidR="003F6E1D" w:rsidRDefault="003F6E1D" w:rsidP="003F6E1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F6E1D" w:rsidRPr="003F6E1D" w:rsidRDefault="003F6E1D" w:rsidP="003F6E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6E1D">
        <w:rPr>
          <w:rFonts w:asciiTheme="majorBidi" w:hAnsiTheme="majorBidi" w:cstheme="majorBidi"/>
          <w:b/>
          <w:bCs/>
          <w:sz w:val="24"/>
          <w:szCs w:val="24"/>
        </w:rPr>
        <w:t xml:space="preserve">ACADEMIC </w:t>
      </w:r>
      <w:proofErr w:type="gramStart"/>
      <w:r w:rsidRPr="003F6E1D">
        <w:rPr>
          <w:rFonts w:asciiTheme="majorBidi" w:hAnsiTheme="majorBidi" w:cstheme="majorBidi"/>
          <w:b/>
          <w:bCs/>
          <w:sz w:val="24"/>
          <w:szCs w:val="24"/>
        </w:rPr>
        <w:t>PROFILE :</w:t>
      </w:r>
      <w:proofErr w:type="gramEnd"/>
    </w:p>
    <w:p w:rsidR="00056B7F" w:rsidRPr="00056B7F" w:rsidRDefault="00056B7F" w:rsidP="00094D4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PhD </w:t>
      </w:r>
      <w:r w:rsidRPr="003F6E1D">
        <w:rPr>
          <w:rFonts w:asciiTheme="majorBidi" w:hAnsiTheme="majorBidi" w:cstheme="majorBidi"/>
          <w:sz w:val="24"/>
          <w:szCs w:val="24"/>
        </w:rPr>
        <w:t>of Sciences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056B7F">
        <w:rPr>
          <w:rFonts w:asciiTheme="majorBidi" w:hAnsiTheme="majorBidi" w:cstheme="majorBidi"/>
          <w:sz w:val="24"/>
          <w:szCs w:val="24"/>
        </w:rPr>
        <w:t xml:space="preserve">tructure </w:t>
      </w:r>
      <w:r>
        <w:rPr>
          <w:rFonts w:asciiTheme="majorBidi" w:hAnsiTheme="majorBidi" w:cstheme="majorBidi"/>
          <w:sz w:val="24"/>
          <w:szCs w:val="24"/>
        </w:rPr>
        <w:t>B</w:t>
      </w:r>
      <w:r w:rsidRPr="00056B7F">
        <w:rPr>
          <w:rFonts w:asciiTheme="majorBidi" w:hAnsiTheme="majorBidi" w:cstheme="majorBidi"/>
          <w:sz w:val="24"/>
          <w:szCs w:val="24"/>
        </w:rPr>
        <w:t>iology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6E1D">
        <w:rPr>
          <w:rFonts w:asciiTheme="majorBidi" w:hAnsiTheme="majorBidi" w:cstheme="majorBidi"/>
          <w:sz w:val="24"/>
          <w:szCs w:val="24"/>
        </w:rPr>
        <w:t>201</w:t>
      </w:r>
      <w:r>
        <w:rPr>
          <w:rFonts w:asciiTheme="majorBidi" w:hAnsiTheme="majorBidi" w:cstheme="majorBidi"/>
          <w:sz w:val="24"/>
          <w:szCs w:val="24"/>
        </w:rPr>
        <w:t>4</w:t>
      </w:r>
      <w:r w:rsidR="00094D44">
        <w:rPr>
          <w:rFonts w:asciiTheme="majorBidi" w:hAnsiTheme="majorBidi" w:cstheme="majorBidi"/>
          <w:sz w:val="24"/>
          <w:szCs w:val="24"/>
        </w:rPr>
        <w:t>/09-</w:t>
      </w:r>
      <w:r w:rsidRPr="003F6E1D">
        <w:rPr>
          <w:rFonts w:asciiTheme="majorBidi" w:hAnsiTheme="majorBidi" w:cstheme="majorBidi"/>
          <w:sz w:val="24"/>
          <w:szCs w:val="24"/>
        </w:rPr>
        <w:t>201</w:t>
      </w:r>
      <w:r>
        <w:rPr>
          <w:rFonts w:asciiTheme="majorBidi" w:hAnsiTheme="majorBidi" w:cstheme="majorBidi"/>
          <w:sz w:val="24"/>
          <w:szCs w:val="24"/>
        </w:rPr>
        <w:t>7</w:t>
      </w:r>
      <w:r w:rsidR="00094D44">
        <w:rPr>
          <w:rFonts w:asciiTheme="majorBidi" w:hAnsiTheme="majorBidi" w:cstheme="majorBidi"/>
          <w:sz w:val="24"/>
          <w:szCs w:val="24"/>
        </w:rPr>
        <w:t>/06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6B7F">
        <w:rPr>
          <w:rFonts w:asciiTheme="majorBidi" w:hAnsiTheme="majorBidi" w:cstheme="majorBidi"/>
          <w:sz w:val="24"/>
          <w:szCs w:val="24"/>
        </w:rPr>
        <w:t xml:space="preserve">Hefei National Laboratory for Physical Sciences at the </w:t>
      </w:r>
      <w:proofErr w:type="spellStart"/>
      <w:r w:rsidRPr="00056B7F">
        <w:rPr>
          <w:rFonts w:asciiTheme="majorBidi" w:hAnsiTheme="majorBidi" w:cstheme="majorBidi"/>
          <w:sz w:val="24"/>
          <w:szCs w:val="24"/>
        </w:rPr>
        <w:t>Microscale</w:t>
      </w:r>
      <w:proofErr w:type="spellEnd"/>
      <w:r w:rsidRPr="00056B7F">
        <w:rPr>
          <w:rFonts w:asciiTheme="majorBidi" w:hAnsiTheme="majorBidi" w:cstheme="majorBidi"/>
          <w:sz w:val="24"/>
          <w:szCs w:val="24"/>
        </w:rPr>
        <w:t xml:space="preserve"> and School of Life Sciences, University of Science and</w:t>
      </w:r>
    </w:p>
    <w:p w:rsidR="00056B7F" w:rsidRDefault="00056B7F" w:rsidP="00056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56B7F">
        <w:rPr>
          <w:rFonts w:asciiTheme="majorBidi" w:hAnsiTheme="majorBidi" w:cstheme="majorBidi"/>
          <w:sz w:val="24"/>
          <w:szCs w:val="24"/>
        </w:rPr>
        <w:t>Technology of China, People’s Republic of China.</w:t>
      </w:r>
      <w:proofErr w:type="gramEnd"/>
    </w:p>
    <w:p w:rsidR="00056B7F" w:rsidRPr="00056B7F" w:rsidRDefault="00056B7F" w:rsidP="00056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Project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seminar :</w:t>
      </w:r>
      <w:proofErr w:type="gramEnd"/>
      <w:r w:rsidRPr="00056B7F">
        <w:t xml:space="preserve"> </w:t>
      </w:r>
      <w:r w:rsidRPr="00056B7F">
        <w:rPr>
          <w:rFonts w:asciiTheme="majorBidi" w:hAnsiTheme="majorBidi" w:cstheme="majorBidi"/>
          <w:sz w:val="24"/>
          <w:szCs w:val="24"/>
        </w:rPr>
        <w:t xml:space="preserve">Crystal structure of yeast </w:t>
      </w:r>
      <w:proofErr w:type="spellStart"/>
      <w:r w:rsidRPr="00056B7F">
        <w:rPr>
          <w:rFonts w:asciiTheme="majorBidi" w:hAnsiTheme="majorBidi" w:cstheme="majorBidi"/>
          <w:sz w:val="24"/>
          <w:szCs w:val="24"/>
        </w:rPr>
        <w:t>monothiol</w:t>
      </w:r>
      <w:proofErr w:type="spellEnd"/>
      <w:r w:rsidRPr="00056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6B7F">
        <w:rPr>
          <w:rFonts w:asciiTheme="majorBidi" w:hAnsiTheme="majorBidi" w:cstheme="majorBidi"/>
          <w:sz w:val="24"/>
          <w:szCs w:val="24"/>
        </w:rPr>
        <w:t>glutaredoxin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6B7F">
        <w:rPr>
          <w:rFonts w:asciiTheme="majorBidi" w:hAnsiTheme="majorBidi" w:cstheme="majorBidi"/>
          <w:sz w:val="24"/>
          <w:szCs w:val="24"/>
        </w:rPr>
        <w:t>Grx6 in complex with a glutathione-coordinated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6B7F">
        <w:rPr>
          <w:rFonts w:asciiTheme="majorBidi" w:hAnsiTheme="majorBidi" w:cstheme="majorBidi"/>
          <w:sz w:val="24"/>
          <w:szCs w:val="24"/>
        </w:rPr>
        <w:t>[2Fe–2S] cluster</w:t>
      </w:r>
    </w:p>
    <w:p w:rsidR="00056B7F" w:rsidRDefault="00056B7F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56B7F" w:rsidRDefault="003F6E1D" w:rsidP="00056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>Master of Sciences in Genetics 2010/2012.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6E1D">
        <w:rPr>
          <w:rFonts w:asciiTheme="majorBidi" w:hAnsiTheme="majorBidi" w:cstheme="majorBidi"/>
          <w:sz w:val="24"/>
          <w:szCs w:val="24"/>
        </w:rPr>
        <w:t>Institute of Genetics and Cytology</w:t>
      </w:r>
      <w:bookmarkStart w:id="0" w:name="OLE_LINK395"/>
      <w:bookmarkStart w:id="1" w:name="OLE_LINK396"/>
      <w:r w:rsidRPr="003F6E1D">
        <w:rPr>
          <w:rFonts w:asciiTheme="majorBidi" w:hAnsiTheme="majorBidi" w:cstheme="majorBidi"/>
          <w:sz w:val="24"/>
          <w:szCs w:val="24"/>
        </w:rPr>
        <w:t xml:space="preserve">, </w:t>
      </w:r>
      <w:bookmarkStart w:id="2" w:name="OLE_LINK65"/>
      <w:bookmarkStart w:id="3" w:name="OLE_LINK66"/>
      <w:r w:rsidRPr="003F6E1D">
        <w:rPr>
          <w:rFonts w:asciiTheme="majorBidi" w:hAnsiTheme="majorBidi" w:cstheme="majorBidi"/>
          <w:sz w:val="24"/>
          <w:szCs w:val="24"/>
        </w:rPr>
        <w:t>School of Life Sciences, Northeast Normal University</w:t>
      </w:r>
      <w:bookmarkStart w:id="4" w:name="OLE_LINK397"/>
      <w:bookmarkStart w:id="5" w:name="OLE_LINK398"/>
      <w:bookmarkEnd w:id="0"/>
      <w:bookmarkEnd w:id="1"/>
      <w:proofErr w:type="gramStart"/>
      <w:r w:rsidRPr="003F6E1D">
        <w:rPr>
          <w:rFonts w:asciiTheme="majorBidi" w:hAnsiTheme="majorBidi" w:cstheme="majorBidi"/>
          <w:sz w:val="24"/>
          <w:szCs w:val="24"/>
        </w:rPr>
        <w:t xml:space="preserve">, </w:t>
      </w:r>
      <w:bookmarkEnd w:id="2"/>
      <w:bookmarkEnd w:id="3"/>
      <w:bookmarkEnd w:id="4"/>
      <w:bookmarkEnd w:id="5"/>
      <w:r w:rsidR="00056B7F" w:rsidRPr="00056B7F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056B7F" w:rsidRPr="00056B7F">
        <w:rPr>
          <w:rFonts w:asciiTheme="majorBidi" w:hAnsiTheme="majorBidi" w:cstheme="majorBidi"/>
          <w:sz w:val="24"/>
          <w:szCs w:val="24"/>
        </w:rPr>
        <w:t xml:space="preserve"> People’s Republic of China.</w:t>
      </w:r>
    </w:p>
    <w:p w:rsidR="003F6E1D" w:rsidRPr="003F6E1D" w:rsidRDefault="003F6E1D" w:rsidP="00056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 Project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seminar :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</w:t>
      </w:r>
      <w:r w:rsidRPr="003F6E1D">
        <w:rPr>
          <w:rFonts w:asciiTheme="majorBidi" w:hAnsiTheme="majorBidi" w:cstheme="majorBidi"/>
          <w:color w:val="231F20"/>
          <w:sz w:val="24"/>
          <w:szCs w:val="24"/>
        </w:rPr>
        <w:t xml:space="preserve">Effect </w:t>
      </w:r>
      <w:bookmarkStart w:id="6" w:name="OLE_LINK23"/>
      <w:bookmarkStart w:id="7" w:name="OLE_LINK24"/>
      <w:r w:rsidRPr="003F6E1D">
        <w:rPr>
          <w:rFonts w:asciiTheme="majorBidi" w:hAnsiTheme="majorBidi" w:cstheme="majorBidi"/>
          <w:color w:val="231F20"/>
          <w:sz w:val="24"/>
          <w:szCs w:val="24"/>
        </w:rPr>
        <w:t xml:space="preserve">of </w:t>
      </w:r>
      <w:r w:rsidRPr="003F6E1D">
        <w:rPr>
          <w:rFonts w:asciiTheme="majorBidi" w:hAnsiTheme="majorBidi" w:cstheme="majorBidi"/>
          <w:sz w:val="24"/>
          <w:szCs w:val="24"/>
        </w:rPr>
        <w:t>serum starvation and cell density</w:t>
      </w:r>
      <w:bookmarkEnd w:id="6"/>
      <w:bookmarkEnd w:id="7"/>
      <w:r w:rsidRPr="003F6E1D">
        <w:rPr>
          <w:rFonts w:asciiTheme="majorBidi" w:hAnsiTheme="majorBidi" w:cstheme="majorBidi"/>
          <w:color w:val="000000"/>
          <w:sz w:val="24"/>
          <w:szCs w:val="24"/>
        </w:rPr>
        <w:t xml:space="preserve"> in the </w:t>
      </w:r>
      <w:r w:rsidRPr="003F6E1D">
        <w:rPr>
          <w:rFonts w:asciiTheme="majorBidi" w:hAnsiTheme="majorBidi" w:cstheme="majorBidi"/>
          <w:sz w:val="24"/>
          <w:szCs w:val="24"/>
        </w:rPr>
        <w:t>expression of V</w:t>
      </w:r>
      <w:r w:rsidR="00C34D50">
        <w:rPr>
          <w:rFonts w:asciiTheme="majorBidi" w:hAnsiTheme="majorBidi" w:cstheme="majorBidi"/>
          <w:sz w:val="24"/>
          <w:szCs w:val="24"/>
        </w:rPr>
        <w:t>E</w:t>
      </w:r>
      <w:r w:rsidRPr="003F6E1D">
        <w:rPr>
          <w:rFonts w:asciiTheme="majorBidi" w:hAnsiTheme="majorBidi" w:cstheme="majorBidi"/>
          <w:sz w:val="24"/>
          <w:szCs w:val="24"/>
        </w:rPr>
        <w:t xml:space="preserve">GF,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bFGF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and </w:t>
      </w:r>
      <w:bookmarkStart w:id="8" w:name="OLE_LINK21"/>
      <w:bookmarkStart w:id="9" w:name="OLE_LINK22"/>
      <w:proofErr w:type="spellStart"/>
      <w:r w:rsidRPr="003F6E1D">
        <w:rPr>
          <w:rFonts w:asciiTheme="majorBidi" w:hAnsiTheme="majorBidi" w:cstheme="majorBidi"/>
          <w:sz w:val="24"/>
          <w:szCs w:val="24"/>
        </w:rPr>
        <w:t>Angiogenin</w:t>
      </w:r>
      <w:bookmarkEnd w:id="8"/>
      <w:bookmarkEnd w:id="9"/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, and also the effect of </w:t>
      </w:r>
      <w:r w:rsidRPr="003F6E1D">
        <w:rPr>
          <w:rFonts w:asciiTheme="majorBidi" w:hAnsiTheme="majorBidi" w:cstheme="majorBidi"/>
          <w:color w:val="231F20"/>
          <w:sz w:val="24"/>
          <w:szCs w:val="24"/>
        </w:rPr>
        <w:t>V</w:t>
      </w:r>
      <w:r w:rsidR="00C34D50"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3F6E1D">
        <w:rPr>
          <w:rFonts w:asciiTheme="majorBidi" w:hAnsiTheme="majorBidi" w:cstheme="majorBidi"/>
          <w:color w:val="231F20"/>
          <w:sz w:val="24"/>
          <w:szCs w:val="24"/>
        </w:rPr>
        <w:t xml:space="preserve">GF </w:t>
      </w:r>
      <w:r w:rsidRPr="003F6E1D">
        <w:rPr>
          <w:rFonts w:asciiTheme="majorBidi" w:hAnsiTheme="majorBidi" w:cstheme="majorBidi"/>
          <w:sz w:val="24"/>
          <w:szCs w:val="24"/>
        </w:rPr>
        <w:t xml:space="preserve">up regulate in the expression of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bFGF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Angiogenin</w:t>
      </w:r>
      <w:proofErr w:type="spellEnd"/>
    </w:p>
    <w:p w:rsidR="006322C1" w:rsidRDefault="006322C1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3F6E1D" w:rsidRDefault="003F6E1D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>Master of Sciences in Biotechnology 2009/2010.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Center of Biosciences &amp; Biotechnology, Faculty of Engineering &amp; Technology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,  University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of Gezira</w:t>
      </w:r>
      <w:bookmarkStart w:id="10" w:name="OLE_LINK57"/>
      <w:bookmarkStart w:id="11" w:name="OLE_LINK58"/>
      <w:r w:rsidRPr="003F6E1D">
        <w:rPr>
          <w:rFonts w:asciiTheme="majorBidi" w:hAnsiTheme="majorBidi" w:cstheme="majorBidi"/>
          <w:sz w:val="24"/>
          <w:szCs w:val="24"/>
        </w:rPr>
        <w:t xml:space="preserve"> </w:t>
      </w:r>
    </w:p>
    <w:p w:rsidR="003F6E1D" w:rsidRDefault="003F6E1D" w:rsidP="003F6E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Project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seminar :</w:t>
      </w:r>
      <w:bookmarkEnd w:id="10"/>
      <w:bookmarkEnd w:id="11"/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Comparison between PCR , microscopic &amp; ICT for diagnose malaria </w:t>
      </w:r>
    </w:p>
    <w:p w:rsidR="006322C1" w:rsidRDefault="006322C1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3F6E1D" w:rsidRDefault="00213734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13734">
        <w:rPr>
          <w:rFonts w:asciiTheme="majorBidi" w:hAnsiTheme="majorBidi" w:cstheme="majorBidi"/>
          <w:sz w:val="24"/>
          <w:szCs w:val="24"/>
        </w:rPr>
        <w:t>Postgraduate</w:t>
      </w:r>
      <w:r w:rsidR="003F6E1D" w:rsidRPr="003F6E1D">
        <w:rPr>
          <w:rFonts w:asciiTheme="majorBidi" w:hAnsiTheme="majorBidi" w:cstheme="majorBidi"/>
          <w:sz w:val="24"/>
          <w:szCs w:val="24"/>
        </w:rPr>
        <w:t xml:space="preserve"> Diploma of Sciences in Biosciences &amp; Biotechnology 2008/2009.</w:t>
      </w:r>
      <w:proofErr w:type="gramEnd"/>
      <w:r w:rsidR="003F6E1D">
        <w:rPr>
          <w:rFonts w:asciiTheme="majorBidi" w:hAnsiTheme="majorBidi" w:cstheme="majorBidi"/>
          <w:sz w:val="24"/>
          <w:szCs w:val="24"/>
        </w:rPr>
        <w:t xml:space="preserve"> </w:t>
      </w:r>
      <w:r w:rsidR="003F6E1D" w:rsidRPr="003F6E1D">
        <w:rPr>
          <w:rFonts w:asciiTheme="majorBidi" w:hAnsiTheme="majorBidi" w:cstheme="majorBidi"/>
          <w:sz w:val="24"/>
          <w:szCs w:val="24"/>
        </w:rPr>
        <w:t>Center of Biosciences &amp; Biotechnology, Faculty of Engineering &amp; Technology</w:t>
      </w:r>
      <w:proofErr w:type="gramStart"/>
      <w:r w:rsidR="003F6E1D" w:rsidRPr="003F6E1D">
        <w:rPr>
          <w:rFonts w:asciiTheme="majorBidi" w:hAnsiTheme="majorBidi" w:cstheme="majorBidi"/>
          <w:sz w:val="24"/>
          <w:szCs w:val="24"/>
        </w:rPr>
        <w:t>,  University</w:t>
      </w:r>
      <w:proofErr w:type="gramEnd"/>
      <w:r w:rsidR="003F6E1D" w:rsidRPr="003F6E1D">
        <w:rPr>
          <w:rFonts w:asciiTheme="majorBidi" w:hAnsiTheme="majorBidi" w:cstheme="majorBidi"/>
          <w:sz w:val="24"/>
          <w:szCs w:val="24"/>
        </w:rPr>
        <w:t xml:space="preserve"> of Gezira</w:t>
      </w:r>
      <w:r w:rsidR="003F6E1D">
        <w:rPr>
          <w:rFonts w:asciiTheme="majorBidi" w:hAnsiTheme="majorBidi" w:cstheme="majorBidi"/>
          <w:sz w:val="24"/>
          <w:szCs w:val="24"/>
        </w:rPr>
        <w:t xml:space="preserve"> </w:t>
      </w:r>
    </w:p>
    <w:p w:rsidR="003F6E1D" w:rsidRPr="003F6E1D" w:rsidRDefault="003F6E1D" w:rsidP="003F6E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Project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seminar :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Types of Mutation , Repair and Detections</w:t>
      </w:r>
    </w:p>
    <w:p w:rsidR="006322C1" w:rsidRDefault="006322C1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3F6E1D" w:rsidRPr="003F6E1D" w:rsidRDefault="003F6E1D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Bachelor of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Sciences  in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Biotechnology  from  2003 to  2008  Omdurman Islamic University, Khartoum, Sudan.</w:t>
      </w:r>
    </w:p>
    <w:p w:rsidR="003F6E1D" w:rsidRDefault="003F6E1D" w:rsidP="003F6E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Project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seminar :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Cultivation of viruses</w:t>
      </w:r>
    </w:p>
    <w:p w:rsidR="006322C1" w:rsidRDefault="006322C1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3F6E1D" w:rsidRDefault="003F6E1D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lastRenderedPageBreak/>
        <w:t>Certificate of Secondary School Education from 2000 to 2002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6E1D">
        <w:rPr>
          <w:rFonts w:asciiTheme="majorBidi" w:hAnsiTheme="majorBidi" w:cstheme="majorBidi"/>
          <w:sz w:val="24"/>
          <w:szCs w:val="24"/>
        </w:rPr>
        <w:t xml:space="preserve">Eastern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Medani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>, Gezira State.</w:t>
      </w:r>
      <w:proofErr w:type="gramEnd"/>
    </w:p>
    <w:p w:rsidR="006322C1" w:rsidRDefault="006322C1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3F6E1D" w:rsidRPr="003F6E1D" w:rsidRDefault="003F6E1D" w:rsidP="006322C1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 xml:space="preserve">Certificate of Primary School Education from 1991 to 1999,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Sheqid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Primary School, Gezira State.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</w:t>
      </w:r>
    </w:p>
    <w:p w:rsidR="007902AF" w:rsidRPr="003F6E1D" w:rsidRDefault="00770DA8" w:rsidP="007902A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902AF">
        <w:rPr>
          <w:rFonts w:asciiTheme="majorBidi" w:hAnsiTheme="majorBidi" w:cstheme="majorBidi"/>
          <w:b/>
          <w:bCs/>
          <w:sz w:val="24"/>
          <w:szCs w:val="24"/>
        </w:rPr>
        <w:t xml:space="preserve">LANGUAGE </w:t>
      </w:r>
      <w:proofErr w:type="gramStart"/>
      <w:r w:rsidRPr="003F6E1D">
        <w:rPr>
          <w:rFonts w:asciiTheme="majorBidi" w:hAnsiTheme="majorBidi" w:cstheme="majorBidi"/>
          <w:b/>
          <w:bCs/>
          <w:sz w:val="24"/>
          <w:szCs w:val="24"/>
        </w:rPr>
        <w:t xml:space="preserve">SKILLS </w:t>
      </w:r>
      <w:r w:rsidR="007902AF" w:rsidRPr="003F6E1D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</w:p>
    <w:p w:rsidR="007902AF" w:rsidRPr="003F6E1D" w:rsidRDefault="007902AF" w:rsidP="00817FEA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1. Arabic / English </w:t>
      </w:r>
      <w:r w:rsidR="00817FEA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Chinese</w:t>
      </w:r>
      <w:r w:rsidR="00817FEA">
        <w:rPr>
          <w:rFonts w:asciiTheme="majorBidi" w:hAnsiTheme="majorBidi" w:cstheme="majorBidi"/>
          <w:sz w:val="24"/>
          <w:szCs w:val="24"/>
        </w:rPr>
        <w:t>.</w:t>
      </w:r>
    </w:p>
    <w:p w:rsidR="00A310B8" w:rsidRDefault="00A310B8" w:rsidP="003F6E1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70DA8" w:rsidRDefault="00770DA8" w:rsidP="003F6E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70DA8">
        <w:rPr>
          <w:rFonts w:asciiTheme="majorBidi" w:hAnsiTheme="majorBidi" w:cstheme="majorBidi"/>
          <w:b/>
          <w:bCs/>
          <w:sz w:val="24"/>
          <w:szCs w:val="24"/>
        </w:rPr>
        <w:t>EMPLOYMENT HISTORY</w:t>
      </w:r>
    </w:p>
    <w:p w:rsidR="00770DA8" w:rsidRPr="003F6E1D" w:rsidRDefault="00770DA8" w:rsidP="00770D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>♦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Par timer teaching assistant, </w:t>
      </w:r>
      <w:r w:rsidRPr="003F6E1D">
        <w:rPr>
          <w:rFonts w:asciiTheme="majorBidi" w:hAnsiTheme="majorBidi" w:cstheme="majorBidi"/>
          <w:sz w:val="24"/>
          <w:szCs w:val="24"/>
        </w:rPr>
        <w:t>Facu</w:t>
      </w:r>
      <w:r>
        <w:rPr>
          <w:rFonts w:asciiTheme="majorBidi" w:hAnsiTheme="majorBidi" w:cstheme="majorBidi"/>
          <w:sz w:val="24"/>
          <w:szCs w:val="24"/>
        </w:rPr>
        <w:t>lty of Engineering &amp; Technology</w:t>
      </w:r>
      <w:r w:rsidRPr="003F6E1D">
        <w:rPr>
          <w:rFonts w:asciiTheme="majorBidi" w:hAnsiTheme="majorBidi" w:cstheme="majorBidi"/>
          <w:sz w:val="24"/>
          <w:szCs w:val="24"/>
        </w:rPr>
        <w:t>,  University of Gezira,</w:t>
      </w:r>
      <w:r>
        <w:rPr>
          <w:rFonts w:asciiTheme="majorBidi" w:hAnsiTheme="majorBidi" w:cstheme="majorBidi"/>
          <w:sz w:val="24"/>
          <w:szCs w:val="24"/>
        </w:rPr>
        <w:t>11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6E1D">
        <w:rPr>
          <w:rFonts w:asciiTheme="majorBidi" w:hAnsiTheme="majorBidi" w:cstheme="majorBidi"/>
          <w:sz w:val="24"/>
          <w:szCs w:val="24"/>
        </w:rPr>
        <w:t>January</w:t>
      </w:r>
      <w:r>
        <w:rPr>
          <w:rFonts w:asciiTheme="majorBidi" w:hAnsiTheme="majorBidi" w:cstheme="majorBidi"/>
          <w:sz w:val="24"/>
          <w:szCs w:val="24"/>
        </w:rPr>
        <w:t xml:space="preserve"> 2010 - 20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August 2010</w:t>
      </w:r>
    </w:p>
    <w:p w:rsidR="00770DA8" w:rsidRDefault="00770DA8" w:rsidP="003F6E1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E041C" w:rsidRDefault="002E041C" w:rsidP="003F6E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41C">
        <w:rPr>
          <w:rFonts w:asciiTheme="majorBidi" w:hAnsiTheme="majorBidi" w:cstheme="majorBidi"/>
          <w:b/>
          <w:bCs/>
          <w:sz w:val="24"/>
          <w:szCs w:val="24"/>
        </w:rPr>
        <w:t>MAJOR RESEARCH FIELDS</w:t>
      </w:r>
    </w:p>
    <w:p w:rsidR="002E041C" w:rsidRPr="00A310B8" w:rsidRDefault="002E041C" w:rsidP="002E041C">
      <w:pPr>
        <w:rPr>
          <w:rFonts w:asciiTheme="majorBidi" w:hAnsiTheme="majorBidi" w:cstheme="majorBidi"/>
          <w:sz w:val="24"/>
          <w:szCs w:val="24"/>
        </w:rPr>
      </w:pPr>
      <w:r w:rsidRPr="00A310B8">
        <w:rPr>
          <w:rFonts w:asciiTheme="majorBidi" w:hAnsiTheme="majorBidi" w:cstheme="majorBidi"/>
          <w:sz w:val="24"/>
          <w:szCs w:val="24"/>
        </w:rPr>
        <w:t>Molecular and Cell biology</w:t>
      </w:r>
    </w:p>
    <w:p w:rsidR="001963F3" w:rsidRDefault="002E041C" w:rsidP="003F6E1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963F3">
        <w:rPr>
          <w:rFonts w:asciiTheme="majorBidi" w:hAnsiTheme="majorBidi" w:cstheme="majorBidi"/>
          <w:b/>
          <w:bCs/>
          <w:sz w:val="24"/>
          <w:szCs w:val="24"/>
        </w:rPr>
        <w:t>PUBLISHING</w:t>
      </w:r>
    </w:p>
    <w:p w:rsidR="001963F3" w:rsidRDefault="001963F3" w:rsidP="003F6E1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963F3" w:rsidRPr="00555283" w:rsidRDefault="001963F3" w:rsidP="00B8654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96049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E800FD">
        <w:rPr>
          <w:rFonts w:ascii="Calibri" w:hAnsi="Calibri" w:cs="Calibri"/>
          <w:noProof/>
          <w:color w:val="000000" w:themeColor="text1"/>
        </w:rPr>
        <w:t xml:space="preserve">, </w:t>
      </w:r>
      <w:r w:rsidR="00B86545" w:rsidRPr="00B86545">
        <w:rPr>
          <w:rFonts w:ascii="Calibri" w:hAnsi="Calibri" w:cs="Calibri"/>
          <w:noProof/>
          <w:color w:val="000000" w:themeColor="text1"/>
        </w:rPr>
        <w:t>Ya-Nan Dai</w:t>
      </w:r>
      <w:r w:rsidRPr="00E800FD">
        <w:rPr>
          <w:rFonts w:ascii="Calibri" w:hAnsi="Calibri" w:cs="Calibri"/>
          <w:noProof/>
          <w:color w:val="000000" w:themeColor="text1"/>
        </w:rPr>
        <w:t xml:space="preserve">, Chang-Biao Chi, Wang Cheng, Dong-Dong Cao, Kang Zhou, Wafa Ali, Yuxing Chen and Cong-Zhao Zhou, </w:t>
      </w:r>
      <w:r w:rsidRPr="00062257">
        <w:rPr>
          <w:rFonts w:ascii="Calibri" w:hAnsi="Calibri" w:cs="Calibri"/>
          <w:i/>
          <w:noProof/>
          <w:color w:val="000000" w:themeColor="text1"/>
        </w:rPr>
        <w:t>Crystal structure of yeast monothiol glutaredoxin Grx6 in complex with a glutathione-coordinated [2Fe–2S] cluster.</w:t>
      </w:r>
      <w:r w:rsidRPr="00E800FD">
        <w:rPr>
          <w:rFonts w:ascii="Calibri" w:hAnsi="Calibri" w:cs="Calibri"/>
          <w:noProof/>
          <w:color w:val="000000" w:themeColor="text1"/>
        </w:rPr>
        <w:t xml:space="preserve"> Acta Crystallographica Section F, 2016.</w:t>
      </w:r>
    </w:p>
    <w:p w:rsidR="00555283" w:rsidRPr="00555283" w:rsidRDefault="00796049" w:rsidP="00796049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000000" w:themeColor="text1"/>
        </w:rPr>
      </w:pPr>
      <w:r w:rsidRPr="00796049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555283">
        <w:rPr>
          <w:rFonts w:ascii="Calibri" w:hAnsi="Calibri" w:cs="Calibri"/>
          <w:noProof/>
          <w:color w:val="000000" w:themeColor="text1"/>
        </w:rPr>
        <w:t xml:space="preserve">, Wafa Ali Eltayb, Abdus Samad, </w:t>
      </w:r>
      <w:r w:rsidRPr="00555283">
        <w:rPr>
          <w:rFonts w:ascii="Calibri" w:hAnsi="Calibri" w:cs="Calibri"/>
          <w:noProof/>
          <w:color w:val="000000" w:themeColor="text1"/>
        </w:rPr>
        <w:softHyphen/>
      </w:r>
      <w:r w:rsidRPr="00555283">
        <w:rPr>
          <w:rFonts w:ascii="Calibri" w:hAnsi="Calibri" w:cs="Calibri"/>
          <w:noProof/>
          <w:color w:val="000000" w:themeColor="text1"/>
        </w:rPr>
        <w:softHyphen/>
      </w:r>
      <w:r w:rsidRPr="00555283">
        <w:rPr>
          <w:rFonts w:ascii="Calibri" w:hAnsi="Calibri" w:cs="Calibri"/>
          <w:noProof/>
          <w:color w:val="000000" w:themeColor="text1"/>
        </w:rPr>
        <w:softHyphen/>
      </w:r>
      <w:r w:rsidRPr="00555283">
        <w:rPr>
          <w:rFonts w:ascii="Calibri" w:hAnsi="Calibri" w:cs="Calibri"/>
          <w:noProof/>
          <w:color w:val="000000" w:themeColor="text1"/>
        </w:rPr>
        <w:softHyphen/>
        <w:t>Elshareef S.H.M. T. I. M. Dafaalla.</w:t>
      </w:r>
      <w:r>
        <w:rPr>
          <w:rFonts w:ascii="Calibri" w:hAnsi="Calibri" w:cs="Calibri"/>
          <w:noProof/>
          <w:color w:val="000000" w:themeColor="text1"/>
        </w:rPr>
        <w:t xml:space="preserve"> </w:t>
      </w:r>
      <w:r w:rsidR="00555283" w:rsidRPr="00062257">
        <w:rPr>
          <w:rFonts w:ascii="Calibri" w:hAnsi="Calibri" w:cs="Calibri"/>
          <w:noProof/>
          <w:color w:val="000000" w:themeColor="text1"/>
        </w:rPr>
        <w:t>Important Factors Influencing Protein Crystallization.</w:t>
      </w:r>
      <w:r>
        <w:rPr>
          <w:rFonts w:ascii="Calibri" w:hAnsi="Calibri" w:cs="Calibri"/>
          <w:noProof/>
          <w:color w:val="000000" w:themeColor="text1"/>
        </w:rPr>
        <w:t xml:space="preserve"> </w:t>
      </w:r>
      <w:r w:rsidR="00555283" w:rsidRPr="00555283">
        <w:rPr>
          <w:rFonts w:ascii="Calibri" w:hAnsi="Calibri" w:cs="Calibri"/>
          <w:noProof/>
          <w:color w:val="000000" w:themeColor="text1"/>
        </w:rPr>
        <w:t>Global Journal of Biotechnology and Biomaterial Science</w:t>
      </w:r>
      <w:r w:rsidR="00555283">
        <w:rPr>
          <w:rFonts w:ascii="Calibri" w:hAnsi="Calibri" w:cs="Calibri"/>
          <w:noProof/>
          <w:color w:val="000000" w:themeColor="text1"/>
        </w:rPr>
        <w:t>,</w:t>
      </w:r>
      <w:r>
        <w:rPr>
          <w:rFonts w:ascii="Calibri" w:hAnsi="Calibri" w:cs="Calibri"/>
          <w:noProof/>
          <w:color w:val="000000" w:themeColor="text1"/>
        </w:rPr>
        <w:t>2016</w:t>
      </w:r>
      <w:r w:rsidR="00555283">
        <w:rPr>
          <w:rFonts w:ascii="Calibri" w:hAnsi="Calibri" w:cs="Calibri"/>
          <w:noProof/>
          <w:color w:val="000000" w:themeColor="text1"/>
        </w:rPr>
        <w:t>.</w:t>
      </w:r>
    </w:p>
    <w:p w:rsidR="001963F3" w:rsidRPr="00796049" w:rsidRDefault="001963F3" w:rsidP="001963F3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96049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1963F3">
        <w:rPr>
          <w:rFonts w:ascii="Calibri" w:hAnsi="Calibri" w:cs="Calibri"/>
          <w:noProof/>
          <w:color w:val="000000" w:themeColor="text1"/>
        </w:rPr>
        <w:t xml:space="preserve"> , Wafa Ali Eltayb . </w:t>
      </w:r>
      <w:r w:rsidRPr="00062257">
        <w:rPr>
          <w:rFonts w:ascii="Calibri" w:hAnsi="Calibri" w:cs="Calibri"/>
          <w:noProof/>
          <w:color w:val="000000" w:themeColor="text1"/>
        </w:rPr>
        <w:t>Effect of serum starvation and cell density in the expression of VEGF, bFGF and Angiogenin, and also the effect of VEGF up regulate in the expression of bFGF and Angiogenin</w:t>
      </w:r>
      <w:r w:rsidRPr="001963F3">
        <w:rPr>
          <w:rFonts w:ascii="Calibri" w:hAnsi="Calibri" w:cs="Calibri"/>
          <w:noProof/>
          <w:color w:val="000000" w:themeColor="text1"/>
        </w:rPr>
        <w:t>. International Journal of Scientific and Research Publications, Volume 5, Issue 4, April 2015</w:t>
      </w:r>
      <w:r>
        <w:rPr>
          <w:rFonts w:ascii="Calibri" w:hAnsi="Calibri" w:cs="Calibri"/>
          <w:noProof/>
          <w:color w:val="000000" w:themeColor="text1"/>
        </w:rPr>
        <w:t>.</w:t>
      </w:r>
    </w:p>
    <w:p w:rsidR="001963F3" w:rsidRDefault="00796049" w:rsidP="00796049">
      <w:pPr>
        <w:pStyle w:val="ListParagraph"/>
        <w:numPr>
          <w:ilvl w:val="0"/>
          <w:numId w:val="3"/>
        </w:numPr>
        <w:shd w:val="clear" w:color="auto" w:fill="FFFFFF"/>
        <w:spacing w:after="41" w:line="245" w:lineRule="atLeast"/>
        <w:outlineLvl w:val="4"/>
        <w:rPr>
          <w:rFonts w:ascii="Calibri" w:hAnsi="Calibri" w:cs="Calibri"/>
          <w:noProof/>
          <w:color w:val="000000" w:themeColor="text1"/>
        </w:rPr>
      </w:pPr>
      <w:r w:rsidRPr="007960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 </w:t>
      </w:r>
      <w:r w:rsidRPr="005026D7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5026D7">
        <w:rPr>
          <w:rFonts w:ascii="Calibri" w:hAnsi="Calibri" w:cs="Calibri"/>
          <w:noProof/>
          <w:color w:val="000000" w:themeColor="text1"/>
        </w:rPr>
        <w:t> </w:t>
      </w:r>
      <w:r w:rsidR="00B86545">
        <w:rPr>
          <w:rFonts w:ascii="Calibri" w:hAnsi="Calibri" w:cs="Calibri"/>
          <w:noProof/>
          <w:color w:val="000000" w:themeColor="text1"/>
        </w:rPr>
        <w:t>,</w:t>
      </w:r>
      <w:r w:rsidRPr="005026D7">
        <w:rPr>
          <w:rFonts w:ascii="Calibri" w:hAnsi="Calibri" w:cs="Calibri"/>
          <w:noProof/>
          <w:color w:val="000000" w:themeColor="text1"/>
        </w:rPr>
        <w:t>Wafa Ali Eltayb</w:t>
      </w:r>
      <w:r w:rsidR="00B86545">
        <w:rPr>
          <w:rFonts w:ascii="Calibri" w:hAnsi="Calibri" w:cs="Calibri"/>
          <w:noProof/>
          <w:color w:val="000000" w:themeColor="text1"/>
        </w:rPr>
        <w:t xml:space="preserve">, </w:t>
      </w:r>
      <w:r w:rsidRPr="005026D7">
        <w:rPr>
          <w:rFonts w:ascii="Calibri" w:hAnsi="Calibri" w:cs="Calibri"/>
          <w:noProof/>
          <w:color w:val="000000" w:themeColor="text1"/>
        </w:rPr>
        <w:t>Mohammed Abdelwahed</w:t>
      </w:r>
      <w:r w:rsidR="005026D7">
        <w:rPr>
          <w:rFonts w:ascii="Calibri" w:hAnsi="Calibri" w:cs="Calibri"/>
          <w:noProof/>
          <w:color w:val="000000" w:themeColor="text1"/>
        </w:rPr>
        <w:t xml:space="preserve"> </w:t>
      </w:r>
      <w:r w:rsidRPr="005026D7">
        <w:rPr>
          <w:rFonts w:ascii="Calibri" w:hAnsi="Calibri" w:cs="Calibri"/>
          <w:noProof/>
          <w:color w:val="000000" w:themeColor="text1"/>
        </w:rPr>
        <w:t xml:space="preserve">.New method of DNA extracted from thick film blood sample slides.International Journal of Innovative and Applied Research, </w:t>
      </w:r>
      <w:r w:rsidRPr="001963F3">
        <w:rPr>
          <w:rFonts w:ascii="Calibri" w:hAnsi="Calibri" w:cs="Calibri"/>
          <w:noProof/>
          <w:color w:val="000000" w:themeColor="text1"/>
        </w:rPr>
        <w:t xml:space="preserve">Volume </w:t>
      </w:r>
      <w:r>
        <w:rPr>
          <w:rFonts w:ascii="Calibri" w:hAnsi="Calibri" w:cs="Calibri"/>
          <w:noProof/>
          <w:color w:val="000000" w:themeColor="text1"/>
        </w:rPr>
        <w:t>3, Issue 5</w:t>
      </w:r>
      <w:r w:rsidRPr="001963F3">
        <w:rPr>
          <w:rFonts w:ascii="Calibri" w:hAnsi="Calibri" w:cs="Calibri"/>
          <w:noProof/>
          <w:color w:val="000000" w:themeColor="text1"/>
        </w:rPr>
        <w:t>,</w:t>
      </w:r>
      <w:r>
        <w:rPr>
          <w:rFonts w:ascii="Calibri" w:hAnsi="Calibri" w:cs="Calibri"/>
          <w:noProof/>
          <w:color w:val="000000" w:themeColor="text1"/>
        </w:rPr>
        <w:t>2015</w:t>
      </w:r>
    </w:p>
    <w:p w:rsidR="003506C0" w:rsidRPr="005026D7" w:rsidRDefault="003506C0" w:rsidP="003506C0">
      <w:pPr>
        <w:pStyle w:val="ListParagraph"/>
        <w:shd w:val="clear" w:color="auto" w:fill="FFFFFF"/>
        <w:spacing w:after="41" w:line="245" w:lineRule="atLeast"/>
        <w:outlineLvl w:val="4"/>
        <w:rPr>
          <w:rFonts w:ascii="Calibri" w:hAnsi="Calibri" w:cs="Calibri"/>
          <w:noProof/>
          <w:color w:val="000000" w:themeColor="text1"/>
        </w:rPr>
      </w:pPr>
    </w:p>
    <w:p w:rsidR="003F6E1D" w:rsidRDefault="003506C0" w:rsidP="003F6E1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506C0">
        <w:rPr>
          <w:rFonts w:asciiTheme="majorBidi" w:hAnsiTheme="majorBidi" w:cstheme="majorBidi"/>
          <w:b/>
          <w:bCs/>
          <w:sz w:val="24"/>
          <w:szCs w:val="24"/>
        </w:rPr>
        <w:t>Paper under reviewing</w:t>
      </w:r>
    </w:p>
    <w:p w:rsidR="003506C0" w:rsidRPr="00051B4E" w:rsidRDefault="003506C0" w:rsidP="00051B4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t xml:space="preserve">Number of cysteine interact with the activity in Grxs family, </w:t>
      </w:r>
      <w:r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051B4E">
        <w:rPr>
          <w:rFonts w:ascii="Calibri" w:hAnsi="Calibri" w:cs="Calibri"/>
          <w:noProof/>
          <w:color w:val="000000" w:themeColor="text1"/>
        </w:rPr>
        <w:t xml:space="preserve">, Wafa Ali Eltayb*,  A. R. Ghanam  </w:t>
      </w:r>
    </w:p>
    <w:p w:rsidR="003506C0" w:rsidRPr="00051B4E" w:rsidRDefault="003506C0" w:rsidP="00051B4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softHyphen/>
      </w:r>
      <w:r w:rsidRPr="00051B4E">
        <w:rPr>
          <w:rFonts w:ascii="Calibri" w:hAnsi="Calibri" w:cs="Calibri"/>
          <w:noProof/>
          <w:color w:val="000000" w:themeColor="text1"/>
        </w:rPr>
        <w:softHyphen/>
      </w:r>
      <w:r w:rsidRPr="00051B4E">
        <w:rPr>
          <w:rFonts w:ascii="Calibri" w:hAnsi="Calibri" w:cs="Calibri"/>
          <w:noProof/>
          <w:color w:val="000000" w:themeColor="text1"/>
        </w:rPr>
        <w:softHyphen/>
      </w:r>
      <w:r w:rsidRPr="00051B4E">
        <w:rPr>
          <w:rFonts w:ascii="Calibri" w:hAnsi="Calibri" w:cs="Calibri"/>
          <w:noProof/>
          <w:color w:val="000000" w:themeColor="text1"/>
        </w:rPr>
        <w:softHyphen/>
        <w:t xml:space="preserve">Cloning, overproduction, purification and sequence analysis of yeast glutaredoxin Grx6, </w:t>
      </w:r>
      <w:r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051B4E">
        <w:rPr>
          <w:rFonts w:ascii="Calibri" w:hAnsi="Calibri" w:cs="Calibri"/>
          <w:noProof/>
          <w:color w:val="000000" w:themeColor="text1"/>
        </w:rPr>
        <w:t>, Wafa Ali Eltayb*, Raihan Mo</w:t>
      </w:r>
    </w:p>
    <w:p w:rsidR="003506C0" w:rsidRPr="00051B4E" w:rsidRDefault="003506C0" w:rsidP="00051B4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t>Long non-coding RNA and protein interactions, Amr. R. Ghanam</w:t>
      </w:r>
      <w:r w:rsidRPr="00051B4E">
        <w:rPr>
          <w:rFonts w:ascii="Calibri" w:hAnsi="Calibri" w:cs="Calibri" w:hint="eastAsia"/>
          <w:noProof/>
          <w:color w:val="000000" w:themeColor="text1"/>
        </w:rPr>
        <w:t xml:space="preserve">, </w:t>
      </w:r>
      <w:r w:rsidRPr="00051B4E">
        <w:rPr>
          <w:rFonts w:ascii="Calibri" w:hAnsi="Calibri" w:cs="Calibri" w:hint="eastAsia"/>
          <w:b/>
          <w:bCs/>
          <w:noProof/>
          <w:color w:val="000000" w:themeColor="text1"/>
        </w:rPr>
        <w:t>Mohnad Abdalla</w:t>
      </w:r>
      <w:r w:rsidRPr="00051B4E">
        <w:rPr>
          <w:rFonts w:ascii="Calibri" w:hAnsi="Calibri" w:cs="Calibri" w:hint="eastAsia"/>
          <w:noProof/>
          <w:color w:val="000000" w:themeColor="text1"/>
        </w:rPr>
        <w:t xml:space="preserve"> ,Wafa Ali</w:t>
      </w:r>
    </w:p>
    <w:p w:rsidR="00051B4E" w:rsidRPr="00051B4E" w:rsidRDefault="003506C0" w:rsidP="00051B4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b/>
          <w:bCs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t>Functional Analyses of Botrytis cinerea Alcohol Dehydrogenase Mediating the Fungal Development, Environmental Adaptation and Pathogenicity</w:t>
      </w:r>
      <w:r w:rsidR="00051B4E" w:rsidRPr="00051B4E">
        <w:rPr>
          <w:rFonts w:ascii="Calibri" w:hAnsi="Calibri" w:cs="Calibri"/>
          <w:noProof/>
          <w:color w:val="000000" w:themeColor="text1"/>
        </w:rPr>
        <w:t>, Tayb Elassma I. M. DafaAlla, Ming Zhe Zhang,</w:t>
      </w:r>
      <w:r w:rsidR="00051B4E"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</w:p>
    <w:p w:rsidR="00051B4E" w:rsidRDefault="00051B4E" w:rsidP="00051B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afterAutospacing="1" w:line="240" w:lineRule="auto"/>
        <w:ind w:right="-90"/>
        <w:jc w:val="both"/>
        <w:rPr>
          <w:rFonts w:ascii="Calibri" w:hAnsi="Calibri" w:cs="Calibri"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t xml:space="preserve">Identification of new pathogenicity-related of the gene encoding hypothetical protein in the gray mold fungus. TaybElassma I. M. Dafaalla, </w:t>
      </w:r>
      <w:r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  <w:r w:rsidRPr="00051B4E">
        <w:rPr>
          <w:rFonts w:ascii="Calibri" w:hAnsi="Calibri" w:cs="Calibri"/>
          <w:noProof/>
          <w:color w:val="000000" w:themeColor="text1"/>
        </w:rPr>
        <w:t>,Elawad Elhaj</w:t>
      </w:r>
    </w:p>
    <w:p w:rsidR="00051B4E" w:rsidRDefault="00051B4E" w:rsidP="00051B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afterAutospacing="1" w:line="240" w:lineRule="auto"/>
        <w:ind w:right="-90"/>
        <w:jc w:val="both"/>
        <w:rPr>
          <w:rFonts w:ascii="Calibri" w:hAnsi="Calibri" w:cs="Calibri"/>
          <w:b/>
          <w:bCs/>
          <w:noProof/>
          <w:color w:val="000000" w:themeColor="text1"/>
        </w:rPr>
      </w:pPr>
      <w:r w:rsidRPr="00051B4E">
        <w:rPr>
          <w:rFonts w:ascii="Calibri" w:hAnsi="Calibri" w:cs="Calibri"/>
          <w:noProof/>
          <w:color w:val="000000" w:themeColor="text1"/>
        </w:rPr>
        <w:lastRenderedPageBreak/>
        <w:t xml:space="preserve">Flexible biocompatible electrospun polyvinylidene ﬂuoride nanoﬁbers with enhanced electroactive β-phase by employing biopolymer DNA. Elmezayyen, Ayman, </w:t>
      </w:r>
      <w:r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</w:p>
    <w:p w:rsidR="00E342DE" w:rsidRDefault="00E342DE" w:rsidP="00E342D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afterAutospacing="1" w:line="240" w:lineRule="auto"/>
        <w:ind w:right="-90"/>
        <w:jc w:val="both"/>
        <w:rPr>
          <w:rFonts w:ascii="Calibri" w:hAnsi="Calibri" w:cs="Calibri"/>
          <w:b/>
          <w:bCs/>
          <w:noProof/>
          <w:color w:val="000000" w:themeColor="text1"/>
        </w:rPr>
      </w:pPr>
      <w:r w:rsidRPr="00056B7F">
        <w:rPr>
          <w:rFonts w:asciiTheme="majorBidi" w:hAnsiTheme="majorBidi" w:cstheme="majorBidi"/>
          <w:sz w:val="24"/>
          <w:szCs w:val="24"/>
        </w:rPr>
        <w:t xml:space="preserve">Crystal structure of yeast </w:t>
      </w:r>
      <w:proofErr w:type="spellStart"/>
      <w:r w:rsidRPr="00056B7F">
        <w:rPr>
          <w:rFonts w:asciiTheme="majorBidi" w:hAnsiTheme="majorBidi" w:cstheme="majorBidi"/>
          <w:sz w:val="24"/>
          <w:szCs w:val="24"/>
        </w:rPr>
        <w:t>monothiol</w:t>
      </w:r>
      <w:proofErr w:type="spellEnd"/>
      <w:r w:rsidRPr="00056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6B7F">
        <w:rPr>
          <w:rFonts w:asciiTheme="majorBidi" w:hAnsiTheme="majorBidi" w:cstheme="majorBidi"/>
          <w:sz w:val="24"/>
          <w:szCs w:val="24"/>
        </w:rPr>
        <w:t>glutaredoxin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6B7F">
        <w:rPr>
          <w:rFonts w:asciiTheme="majorBidi" w:hAnsiTheme="majorBidi" w:cstheme="majorBidi"/>
          <w:sz w:val="24"/>
          <w:szCs w:val="24"/>
        </w:rPr>
        <w:t>Grx</w:t>
      </w:r>
      <w:r>
        <w:rPr>
          <w:rFonts w:asciiTheme="majorBidi" w:hAnsiTheme="majorBidi" w:cstheme="majorBidi"/>
          <w:sz w:val="24"/>
          <w:szCs w:val="24"/>
        </w:rPr>
        <w:t>3&amp;4.</w:t>
      </w:r>
      <w:r w:rsidRPr="00E342DE">
        <w:t xml:space="preserve"> </w:t>
      </w:r>
      <w:r w:rsidRPr="00E342DE">
        <w:rPr>
          <w:rFonts w:asciiTheme="majorBidi" w:hAnsiTheme="majorBidi" w:cstheme="majorBidi"/>
          <w:sz w:val="24"/>
          <w:szCs w:val="24"/>
        </w:rPr>
        <w:t>Chang-Biao Chi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51B4E">
        <w:rPr>
          <w:rFonts w:ascii="Calibri" w:hAnsi="Calibri" w:cs="Calibri"/>
          <w:b/>
          <w:bCs/>
          <w:noProof/>
          <w:color w:val="000000" w:themeColor="text1"/>
        </w:rPr>
        <w:t>Mohnad Abdalla</w:t>
      </w:r>
    </w:p>
    <w:p w:rsidR="00E342DE" w:rsidRPr="00051B4E" w:rsidRDefault="00E342DE" w:rsidP="00E342DE">
      <w:pPr>
        <w:pStyle w:val="ListParagraph"/>
        <w:widowControl w:val="0"/>
        <w:autoSpaceDE w:val="0"/>
        <w:autoSpaceDN w:val="0"/>
        <w:adjustRightInd w:val="0"/>
        <w:spacing w:after="100" w:afterAutospacing="1" w:line="240" w:lineRule="auto"/>
        <w:ind w:left="405" w:right="-90"/>
        <w:jc w:val="both"/>
        <w:rPr>
          <w:rFonts w:ascii="Calibri" w:hAnsi="Calibri" w:cs="Calibri"/>
          <w:b/>
          <w:bCs/>
          <w:noProof/>
          <w:color w:val="000000" w:themeColor="text1"/>
        </w:rPr>
      </w:pPr>
    </w:p>
    <w:p w:rsidR="002E041C" w:rsidRPr="002E041C" w:rsidRDefault="002E041C" w:rsidP="002E041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E041C">
        <w:rPr>
          <w:rFonts w:asciiTheme="majorBidi" w:hAnsiTheme="majorBidi" w:cstheme="majorBidi"/>
          <w:b/>
          <w:bCs/>
          <w:sz w:val="24"/>
          <w:szCs w:val="24"/>
        </w:rPr>
        <w:t>SCHOLARSHIP</w:t>
      </w:r>
    </w:p>
    <w:p w:rsidR="002E041C" w:rsidRDefault="002E041C" w:rsidP="002E041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E041C" w:rsidRDefault="00240B20" w:rsidP="00240B2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40B20">
        <w:rPr>
          <w:rFonts w:asciiTheme="majorBidi" w:hAnsiTheme="majorBidi" w:cstheme="majorBidi"/>
          <w:sz w:val="24"/>
          <w:szCs w:val="24"/>
        </w:rPr>
        <w:t>Award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40B20">
        <w:rPr>
          <w:rFonts w:asciiTheme="majorBidi" w:hAnsiTheme="majorBidi" w:cstheme="majorBidi"/>
          <w:sz w:val="24"/>
          <w:szCs w:val="24"/>
        </w:rPr>
        <w:t xml:space="preserve">Chinese </w:t>
      </w:r>
      <w:r>
        <w:rPr>
          <w:rFonts w:asciiTheme="majorBidi" w:hAnsiTheme="majorBidi" w:cstheme="majorBidi"/>
          <w:sz w:val="24"/>
          <w:szCs w:val="24"/>
        </w:rPr>
        <w:t>scholarship (CSC</w:t>
      </w:r>
      <w:proofErr w:type="gramStart"/>
      <w:r>
        <w:rPr>
          <w:rFonts w:asciiTheme="majorBidi" w:hAnsiTheme="majorBidi" w:cstheme="majorBidi"/>
          <w:sz w:val="24"/>
          <w:szCs w:val="24"/>
        </w:rPr>
        <w:t>)2010</w:t>
      </w:r>
      <w:proofErr w:type="gramEnd"/>
      <w:r>
        <w:rPr>
          <w:rFonts w:asciiTheme="majorBidi" w:hAnsiTheme="majorBidi" w:cstheme="majorBidi"/>
          <w:sz w:val="24"/>
          <w:szCs w:val="24"/>
        </w:rPr>
        <w:t>-2012</w:t>
      </w:r>
    </w:p>
    <w:p w:rsidR="007552F6" w:rsidRDefault="007552F6" w:rsidP="003D116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552F6">
        <w:rPr>
          <w:rFonts w:asciiTheme="majorBidi" w:hAnsiTheme="majorBidi" w:cstheme="majorBidi"/>
          <w:sz w:val="24"/>
          <w:szCs w:val="24"/>
        </w:rPr>
        <w:t>CAS–TWAS President’s PhD Fellowship</w:t>
      </w:r>
      <w:r>
        <w:rPr>
          <w:rFonts w:asciiTheme="majorBidi" w:hAnsiTheme="majorBidi" w:cstheme="majorBidi"/>
          <w:sz w:val="24"/>
          <w:szCs w:val="24"/>
        </w:rPr>
        <w:t xml:space="preserve"> 201</w:t>
      </w:r>
      <w:r w:rsidR="003D116D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-2017</w:t>
      </w:r>
    </w:p>
    <w:p w:rsidR="001F7E74" w:rsidRDefault="001F7E74" w:rsidP="002E041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B4B2D" w:rsidRDefault="004B4B2D" w:rsidP="004B4B2D">
      <w:pPr>
        <w:rPr>
          <w:b/>
          <w:bCs/>
        </w:rPr>
      </w:pPr>
      <w:r>
        <w:rPr>
          <w:b/>
          <w:bCs/>
        </w:rPr>
        <w:t xml:space="preserve">CONFERENCES </w:t>
      </w:r>
    </w:p>
    <w:p w:rsidR="004B4B2D" w:rsidRPr="00571DB6" w:rsidRDefault="004B4B2D" w:rsidP="004B4B2D">
      <w:pPr>
        <w:rPr>
          <w:sz w:val="24"/>
        </w:rPr>
      </w:pPr>
      <w:r w:rsidRPr="00571DB6">
        <w:rPr>
          <w:sz w:val="24"/>
        </w:rPr>
        <w:t>The 6</w:t>
      </w:r>
      <w:r w:rsidRPr="00571DB6">
        <w:rPr>
          <w:sz w:val="24"/>
          <w:vertAlign w:val="superscript"/>
        </w:rPr>
        <w:t>th</w:t>
      </w:r>
      <w:r w:rsidRPr="00571DB6">
        <w:rPr>
          <w:sz w:val="24"/>
        </w:rPr>
        <w:t xml:space="preserve"> Annual Conference of Chinese Crystallographic Society, Dec.19-22</w:t>
      </w:r>
      <w:proofErr w:type="gramStart"/>
      <w:r w:rsidRPr="00571DB6">
        <w:rPr>
          <w:sz w:val="24"/>
        </w:rPr>
        <w:t>,2016</w:t>
      </w:r>
      <w:proofErr w:type="gramEnd"/>
      <w:r w:rsidRPr="00571DB6">
        <w:rPr>
          <w:sz w:val="24"/>
        </w:rPr>
        <w:t xml:space="preserve">  Guangzhou, </w:t>
      </w:r>
      <w:proofErr w:type="spellStart"/>
      <w:r w:rsidRPr="00571DB6">
        <w:rPr>
          <w:sz w:val="24"/>
        </w:rPr>
        <w:t>P.R.China</w:t>
      </w:r>
      <w:proofErr w:type="spellEnd"/>
      <w:r w:rsidRPr="00571DB6">
        <w:rPr>
          <w:sz w:val="24"/>
        </w:rPr>
        <w:t>.</w:t>
      </w:r>
    </w:p>
    <w:p w:rsidR="004B4B2D" w:rsidRPr="00571DB6" w:rsidRDefault="004B4B2D" w:rsidP="004B4B2D">
      <w:pPr>
        <w:rPr>
          <w:sz w:val="24"/>
        </w:rPr>
      </w:pPr>
      <w:r w:rsidRPr="00571DB6">
        <w:rPr>
          <w:sz w:val="24"/>
        </w:rPr>
        <w:t>The 5</w:t>
      </w:r>
      <w:r w:rsidRPr="00571DB6">
        <w:rPr>
          <w:sz w:val="24"/>
          <w:vertAlign w:val="superscript"/>
        </w:rPr>
        <w:t>th</w:t>
      </w:r>
      <w:r w:rsidRPr="00571DB6">
        <w:rPr>
          <w:sz w:val="24"/>
        </w:rPr>
        <w:t xml:space="preserve"> International Conference and 2</w:t>
      </w:r>
      <w:r w:rsidRPr="00571DB6">
        <w:rPr>
          <w:sz w:val="24"/>
          <w:vertAlign w:val="superscript"/>
        </w:rPr>
        <w:t>nd</w:t>
      </w:r>
      <w:r w:rsidRPr="00571DB6">
        <w:rPr>
          <w:sz w:val="24"/>
        </w:rPr>
        <w:t xml:space="preserve"> ASCB Local Meeting on Cellular </w:t>
      </w:r>
      <w:proofErr w:type="spellStart"/>
      <w:r w:rsidRPr="00571DB6">
        <w:rPr>
          <w:sz w:val="24"/>
        </w:rPr>
        <w:t>Dymamics</w:t>
      </w:r>
      <w:proofErr w:type="spellEnd"/>
      <w:r w:rsidRPr="00571DB6">
        <w:rPr>
          <w:sz w:val="24"/>
        </w:rPr>
        <w:t xml:space="preserve"> and Chemical Biology, Nov. 3-6</w:t>
      </w:r>
      <w:proofErr w:type="gramStart"/>
      <w:r w:rsidRPr="00571DB6">
        <w:rPr>
          <w:sz w:val="24"/>
        </w:rPr>
        <w:t>,2016</w:t>
      </w:r>
      <w:proofErr w:type="gramEnd"/>
      <w:r w:rsidRPr="00571DB6">
        <w:rPr>
          <w:sz w:val="24"/>
        </w:rPr>
        <w:t xml:space="preserve"> Hefei, Anhui, </w:t>
      </w:r>
      <w:proofErr w:type="spellStart"/>
      <w:r w:rsidRPr="00571DB6">
        <w:rPr>
          <w:sz w:val="24"/>
        </w:rPr>
        <w:t>P.R.China</w:t>
      </w:r>
      <w:proofErr w:type="spellEnd"/>
      <w:r w:rsidRPr="00571DB6">
        <w:rPr>
          <w:sz w:val="24"/>
        </w:rPr>
        <w:t>.</w:t>
      </w:r>
    </w:p>
    <w:p w:rsidR="003F6E1D" w:rsidRPr="002E041C" w:rsidRDefault="001F7E74" w:rsidP="002E041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1F7E74">
        <w:rPr>
          <w:rFonts w:asciiTheme="majorBidi" w:hAnsiTheme="majorBidi" w:cstheme="majorBidi"/>
          <w:b/>
          <w:bCs/>
          <w:sz w:val="24"/>
          <w:szCs w:val="24"/>
        </w:rPr>
        <w:t>TRAINING</w:t>
      </w:r>
      <w:r>
        <w:t xml:space="preserve"> </w:t>
      </w:r>
      <w:r w:rsidR="002E041C" w:rsidRPr="002E041C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6322C1" w:rsidRDefault="006322C1" w:rsidP="003F6E1D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3F6E1D">
        <w:rPr>
          <w:rFonts w:asciiTheme="majorBidi" w:hAnsiTheme="majorBidi" w:cstheme="majorBidi"/>
          <w:sz w:val="24"/>
          <w:szCs w:val="24"/>
        </w:rPr>
        <w:t>♦ Certificate of Bioinformatics in sequences analysis using public database tools, Center of Biosciences &amp; Biotechnology, Faculty of Engineering &amp; Technology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,  University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of Gezira, 22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3F6E1D">
        <w:rPr>
          <w:rFonts w:asciiTheme="majorBidi" w:hAnsiTheme="majorBidi" w:cstheme="majorBidi"/>
          <w:sz w:val="24"/>
          <w:szCs w:val="24"/>
        </w:rPr>
        <w:t xml:space="preserve"> -25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March 2010.</w:t>
      </w:r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>♦ Full-time trainee, National Cancer Institute, University of Gezira, 5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March 2008 – 5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March 2009. </w:t>
      </w:r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♦ Certificate of attendance, National Cancer Institute, University of Gezira, Seminar on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Immunohistochemistry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; breast, cervical, lymphoma and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paediatric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tumors, 1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3F6E1D">
        <w:rPr>
          <w:rFonts w:asciiTheme="majorBidi" w:hAnsiTheme="majorBidi" w:cstheme="majorBidi"/>
          <w:sz w:val="24"/>
          <w:szCs w:val="24"/>
        </w:rPr>
        <w:t xml:space="preserve"> – 6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February 2009.</w:t>
      </w:r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 xml:space="preserve">♦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Trainig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course on Molecular Biology, Institute of Nuclear Medicine, Molecular Biology &amp; Oncology, University of Gezira, 20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September – 25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October 2007.</w:t>
      </w:r>
      <w:proofErr w:type="gramEnd"/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>♦ Training course on Nuclear Medicine, Institute of Nuclear Medicine, Molecular Biology &amp; Oncology, University of Gezira, 20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September – 24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October 2007.</w:t>
      </w:r>
      <w:proofErr w:type="gramEnd"/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♦ Training course on Root Nodule Bacteria and its uses,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Biofertilization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 xml:space="preserve"> Department, Environment and Natural Resources Research Institute, National Centre for Research, 31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3F6E1D">
        <w:rPr>
          <w:rFonts w:asciiTheme="majorBidi" w:hAnsiTheme="majorBidi" w:cstheme="majorBidi"/>
          <w:sz w:val="24"/>
          <w:szCs w:val="24"/>
        </w:rPr>
        <w:t xml:space="preserve"> January – 19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February 2007.</w:t>
      </w:r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E1D">
        <w:rPr>
          <w:rFonts w:asciiTheme="majorBidi" w:hAnsiTheme="majorBidi" w:cstheme="majorBidi"/>
          <w:sz w:val="24"/>
          <w:szCs w:val="24"/>
        </w:rPr>
        <w:t xml:space="preserve">♦ Training course on Biogas, Energy Research Institute, Ministry of Sciences &amp; Technology, </w:t>
      </w:r>
      <w:proofErr w:type="gramStart"/>
      <w:r w:rsidRPr="003F6E1D">
        <w:rPr>
          <w:rFonts w:asciiTheme="majorBidi" w:hAnsiTheme="majorBidi" w:cstheme="majorBidi"/>
          <w:sz w:val="24"/>
          <w:szCs w:val="24"/>
        </w:rPr>
        <w:t>14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 –</w:t>
      </w:r>
      <w:proofErr w:type="gramEnd"/>
      <w:r w:rsidRPr="003F6E1D">
        <w:rPr>
          <w:rFonts w:asciiTheme="majorBidi" w:hAnsiTheme="majorBidi" w:cstheme="majorBidi"/>
          <w:sz w:val="24"/>
          <w:szCs w:val="24"/>
        </w:rPr>
        <w:t xml:space="preserve"> 29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January 2007.</w:t>
      </w:r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 xml:space="preserve">♦ Training course on Microbiology, Agricultural Research &amp; Technology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Coorporation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>, 23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3F6E1D">
        <w:rPr>
          <w:rFonts w:asciiTheme="majorBidi" w:hAnsiTheme="majorBidi" w:cstheme="majorBidi"/>
          <w:sz w:val="24"/>
          <w:szCs w:val="24"/>
        </w:rPr>
        <w:t xml:space="preserve"> January – 23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3F6E1D">
        <w:rPr>
          <w:rFonts w:asciiTheme="majorBidi" w:hAnsiTheme="majorBidi" w:cstheme="majorBidi"/>
          <w:sz w:val="24"/>
          <w:szCs w:val="24"/>
        </w:rPr>
        <w:t xml:space="preserve"> February 2006.</w:t>
      </w:r>
      <w:proofErr w:type="gramEnd"/>
    </w:p>
    <w:p w:rsid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F6E1D" w:rsidRPr="003F6E1D" w:rsidRDefault="003F6E1D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F6E1D">
        <w:rPr>
          <w:rFonts w:asciiTheme="majorBidi" w:hAnsiTheme="majorBidi" w:cstheme="majorBidi"/>
          <w:sz w:val="24"/>
          <w:szCs w:val="24"/>
        </w:rPr>
        <w:t xml:space="preserve">♦ Training course on Tissue Culture, Agricultural Research &amp; Technology </w:t>
      </w:r>
      <w:proofErr w:type="spellStart"/>
      <w:r w:rsidRPr="003F6E1D">
        <w:rPr>
          <w:rFonts w:asciiTheme="majorBidi" w:hAnsiTheme="majorBidi" w:cstheme="majorBidi"/>
          <w:sz w:val="24"/>
          <w:szCs w:val="24"/>
        </w:rPr>
        <w:t>Coorporation</w:t>
      </w:r>
      <w:proofErr w:type="spellEnd"/>
      <w:r w:rsidRPr="003F6E1D">
        <w:rPr>
          <w:rFonts w:asciiTheme="majorBidi" w:hAnsiTheme="majorBidi" w:cstheme="majorBidi"/>
          <w:sz w:val="24"/>
          <w:szCs w:val="24"/>
        </w:rPr>
        <w:t>, 18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3F6E1D">
        <w:rPr>
          <w:rFonts w:asciiTheme="majorBidi" w:hAnsiTheme="majorBidi" w:cstheme="majorBidi"/>
          <w:sz w:val="24"/>
          <w:szCs w:val="24"/>
        </w:rPr>
        <w:t xml:space="preserve"> December – 21</w:t>
      </w:r>
      <w:r w:rsidRPr="003F6E1D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3F6E1D">
        <w:rPr>
          <w:rFonts w:asciiTheme="majorBidi" w:hAnsiTheme="majorBidi" w:cstheme="majorBidi"/>
          <w:sz w:val="24"/>
          <w:szCs w:val="24"/>
        </w:rPr>
        <w:t xml:space="preserve"> January 2006.</w:t>
      </w:r>
      <w:proofErr w:type="gramEnd"/>
    </w:p>
    <w:p w:rsidR="00F02242" w:rsidRDefault="00F02242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234BF" w:rsidRPr="00E234BF" w:rsidRDefault="00E234BF" w:rsidP="003F6E1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34BF">
        <w:rPr>
          <w:rFonts w:asciiTheme="majorBidi" w:hAnsiTheme="majorBidi" w:cstheme="majorBidi"/>
          <w:b/>
          <w:bCs/>
          <w:sz w:val="24"/>
          <w:szCs w:val="24"/>
        </w:rPr>
        <w:t>INTERESTS</w:t>
      </w:r>
    </w:p>
    <w:p w:rsidR="00B658C4" w:rsidRDefault="006A7383" w:rsidP="007552F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7383">
        <w:rPr>
          <w:rFonts w:asciiTheme="majorBidi" w:hAnsiTheme="majorBidi" w:cstheme="majorBidi"/>
          <w:sz w:val="24"/>
          <w:szCs w:val="24"/>
        </w:rPr>
        <w:t>I am keen on fitness training, horse riding, trekking and diving.</w:t>
      </w:r>
    </w:p>
    <w:p w:rsidR="00F02242" w:rsidRDefault="00F02242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02242" w:rsidRDefault="00F02242" w:rsidP="003F6E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F02242" w:rsidSect="00C5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720"/>
    <w:multiLevelType w:val="hybridMultilevel"/>
    <w:tmpl w:val="9FFE4D4C"/>
    <w:lvl w:ilvl="0" w:tplc="5DDA0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96188"/>
    <w:multiLevelType w:val="hybridMultilevel"/>
    <w:tmpl w:val="4E68703A"/>
    <w:lvl w:ilvl="0" w:tplc="D9AAF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C0778"/>
    <w:multiLevelType w:val="hybridMultilevel"/>
    <w:tmpl w:val="873A4C96"/>
    <w:lvl w:ilvl="0" w:tplc="817E3664">
      <w:start w:val="1"/>
      <w:numFmt w:val="decimal"/>
      <w:lvlText w:val="%1."/>
      <w:lvlJc w:val="left"/>
      <w:pPr>
        <w:ind w:left="4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A9278ED"/>
    <w:multiLevelType w:val="hybridMultilevel"/>
    <w:tmpl w:val="A4D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6E1D"/>
    <w:rsid w:val="00043E84"/>
    <w:rsid w:val="00050961"/>
    <w:rsid w:val="00051B4E"/>
    <w:rsid w:val="00056B7F"/>
    <w:rsid w:val="00062257"/>
    <w:rsid w:val="00067AB3"/>
    <w:rsid w:val="00076A00"/>
    <w:rsid w:val="00094D44"/>
    <w:rsid w:val="000F286A"/>
    <w:rsid w:val="00131A30"/>
    <w:rsid w:val="001963F3"/>
    <w:rsid w:val="001F7E74"/>
    <w:rsid w:val="00213734"/>
    <w:rsid w:val="002372CA"/>
    <w:rsid w:val="00240B20"/>
    <w:rsid w:val="00283B3D"/>
    <w:rsid w:val="00292435"/>
    <w:rsid w:val="002C335C"/>
    <w:rsid w:val="002E041C"/>
    <w:rsid w:val="00317619"/>
    <w:rsid w:val="003506C0"/>
    <w:rsid w:val="003A0B45"/>
    <w:rsid w:val="003D116D"/>
    <w:rsid w:val="003F6E1D"/>
    <w:rsid w:val="00401788"/>
    <w:rsid w:val="00470B5F"/>
    <w:rsid w:val="00484D40"/>
    <w:rsid w:val="004B4B2D"/>
    <w:rsid w:val="005026D7"/>
    <w:rsid w:val="005504D6"/>
    <w:rsid w:val="00555283"/>
    <w:rsid w:val="00574D6D"/>
    <w:rsid w:val="005951DF"/>
    <w:rsid w:val="005A40AE"/>
    <w:rsid w:val="00620720"/>
    <w:rsid w:val="00622FF7"/>
    <w:rsid w:val="006322C1"/>
    <w:rsid w:val="006A52FC"/>
    <w:rsid w:val="006A6908"/>
    <w:rsid w:val="006A7383"/>
    <w:rsid w:val="006B3CB2"/>
    <w:rsid w:val="006B6911"/>
    <w:rsid w:val="00711D3A"/>
    <w:rsid w:val="007153E9"/>
    <w:rsid w:val="007462CC"/>
    <w:rsid w:val="007552F6"/>
    <w:rsid w:val="00770DA8"/>
    <w:rsid w:val="007902AF"/>
    <w:rsid w:val="00796049"/>
    <w:rsid w:val="007B2761"/>
    <w:rsid w:val="007B3019"/>
    <w:rsid w:val="00817FEA"/>
    <w:rsid w:val="008E0235"/>
    <w:rsid w:val="008E0C31"/>
    <w:rsid w:val="008E17F6"/>
    <w:rsid w:val="008E3807"/>
    <w:rsid w:val="0091742D"/>
    <w:rsid w:val="0093541B"/>
    <w:rsid w:val="00976682"/>
    <w:rsid w:val="00982648"/>
    <w:rsid w:val="00992F7A"/>
    <w:rsid w:val="00A310B8"/>
    <w:rsid w:val="00A71741"/>
    <w:rsid w:val="00A764C3"/>
    <w:rsid w:val="00B0389F"/>
    <w:rsid w:val="00B44B65"/>
    <w:rsid w:val="00B658C4"/>
    <w:rsid w:val="00B86545"/>
    <w:rsid w:val="00B96366"/>
    <w:rsid w:val="00BB270A"/>
    <w:rsid w:val="00BF2A71"/>
    <w:rsid w:val="00C34D50"/>
    <w:rsid w:val="00C532D6"/>
    <w:rsid w:val="00C75F50"/>
    <w:rsid w:val="00CA44B5"/>
    <w:rsid w:val="00D24A57"/>
    <w:rsid w:val="00D740A1"/>
    <w:rsid w:val="00DB448C"/>
    <w:rsid w:val="00E234BF"/>
    <w:rsid w:val="00E342DE"/>
    <w:rsid w:val="00E61802"/>
    <w:rsid w:val="00EA08C6"/>
    <w:rsid w:val="00EB6E46"/>
    <w:rsid w:val="00F02242"/>
    <w:rsid w:val="00F3377F"/>
    <w:rsid w:val="00F82F79"/>
    <w:rsid w:val="00F83359"/>
    <w:rsid w:val="00FC6220"/>
    <w:rsid w:val="00F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D6"/>
  </w:style>
  <w:style w:type="paragraph" w:styleId="Heading5">
    <w:name w:val="heading 5"/>
    <w:basedOn w:val="Normal"/>
    <w:link w:val="Heading5Char"/>
    <w:uiPriority w:val="9"/>
    <w:qFormat/>
    <w:rsid w:val="007960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E1D"/>
    <w:pPr>
      <w:ind w:left="720"/>
      <w:contextualSpacing/>
    </w:pPr>
  </w:style>
  <w:style w:type="character" w:customStyle="1" w:styleId="hps">
    <w:name w:val="hps"/>
    <w:basedOn w:val="DefaultParagraphFont"/>
    <w:rsid w:val="008E3807"/>
  </w:style>
  <w:style w:type="character" w:customStyle="1" w:styleId="Heading5Char">
    <w:name w:val="Heading 5 Char"/>
    <w:basedOn w:val="DefaultParagraphFont"/>
    <w:link w:val="Heading5"/>
    <w:uiPriority w:val="9"/>
    <w:rsid w:val="0079604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796049"/>
  </w:style>
  <w:style w:type="character" w:customStyle="1" w:styleId="publication-title">
    <w:name w:val="publication-title"/>
    <w:basedOn w:val="DefaultParagraphFont"/>
    <w:rsid w:val="00796049"/>
  </w:style>
  <w:style w:type="character" w:customStyle="1" w:styleId="ui">
    <w:name w:val="ui"/>
    <w:basedOn w:val="DefaultParagraphFont"/>
    <w:rsid w:val="002E04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4E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Mohnad Abdalla or mohad200@yahoo.com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Mohnad Abdalla</dc:creator>
  <cp:lastModifiedBy>wafa</cp:lastModifiedBy>
  <cp:revision>59</cp:revision>
  <dcterms:created xsi:type="dcterms:W3CDTF">2015-04-09T04:09:00Z</dcterms:created>
  <dcterms:modified xsi:type="dcterms:W3CDTF">2017-03-02T10:13:00Z</dcterms:modified>
</cp:coreProperties>
</file>