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AAD" w:rsidRPr="00DA36A5" w:rsidRDefault="00655AAD" w:rsidP="00655AAD">
      <w:pPr>
        <w:widowControl/>
        <w:ind w:right="-1"/>
        <w:jc w:val="left"/>
        <w:rPr>
          <w:b/>
          <w:kern w:val="0"/>
          <w:sz w:val="44"/>
          <w:szCs w:val="44"/>
        </w:rPr>
      </w:pPr>
      <w:bookmarkStart w:id="0" w:name="_GoBack"/>
      <w:bookmarkEnd w:id="0"/>
      <w:r>
        <w:rPr>
          <w:noProof/>
        </w:rPr>
        <w:drawing>
          <wp:anchor distT="0" distB="0" distL="114300" distR="114300" simplePos="0" relativeHeight="251659264" behindDoc="1" locked="0" layoutInCell="1" allowOverlap="1">
            <wp:simplePos x="0" y="0"/>
            <wp:positionH relativeFrom="column">
              <wp:posOffset>5107305</wp:posOffset>
            </wp:positionH>
            <wp:positionV relativeFrom="paragraph">
              <wp:posOffset>97790</wp:posOffset>
            </wp:positionV>
            <wp:extent cx="909320" cy="1296035"/>
            <wp:effectExtent l="0" t="0" r="5080" b="0"/>
            <wp:wrapTight wrapText="bothSides">
              <wp:wrapPolygon edited="0">
                <wp:start x="0" y="0"/>
                <wp:lineTo x="0" y="21272"/>
                <wp:lineTo x="21268" y="21272"/>
                <wp:lineTo x="21268" y="0"/>
                <wp:lineTo x="0" y="0"/>
              </wp:wrapPolygon>
            </wp:wrapTight>
            <wp:docPr id="1" name="图片 1" descr="DSC_0746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_0746 拷贝"/>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9320" cy="1296035"/>
                    </a:xfrm>
                    <a:prstGeom prst="rect">
                      <a:avLst/>
                    </a:prstGeom>
                    <a:noFill/>
                  </pic:spPr>
                </pic:pic>
              </a:graphicData>
            </a:graphic>
            <wp14:sizeRelH relativeFrom="page">
              <wp14:pctWidth>0</wp14:pctWidth>
            </wp14:sizeRelH>
            <wp14:sizeRelV relativeFrom="page">
              <wp14:pctHeight>0</wp14:pctHeight>
            </wp14:sizeRelV>
          </wp:anchor>
        </w:drawing>
      </w:r>
      <w:r w:rsidRPr="00DA36A5">
        <w:rPr>
          <w:b/>
          <w:kern w:val="0"/>
          <w:sz w:val="44"/>
          <w:szCs w:val="44"/>
        </w:rPr>
        <w:t>黄彬</w:t>
      </w:r>
    </w:p>
    <w:p w:rsidR="00655AAD" w:rsidRPr="00DA36A5" w:rsidRDefault="00655AAD" w:rsidP="00655AAD">
      <w:pPr>
        <w:ind w:right="-1"/>
        <w:jc w:val="left"/>
        <w:rPr>
          <w:b/>
        </w:rPr>
      </w:pPr>
      <w:r w:rsidRPr="00DA36A5">
        <w:rPr>
          <w:b/>
        </w:rPr>
        <w:t>性别：男</w:t>
      </w:r>
      <w:r w:rsidRPr="00DA36A5">
        <w:rPr>
          <w:b/>
        </w:rPr>
        <w:t xml:space="preserve">                                  </w:t>
      </w:r>
      <w:r w:rsidRPr="00DA36A5">
        <w:rPr>
          <w:b/>
        </w:rPr>
        <w:t>出生年月：</w:t>
      </w:r>
      <w:r w:rsidRPr="00DA36A5">
        <w:rPr>
          <w:b/>
        </w:rPr>
        <w:t>1988.12</w:t>
      </w:r>
    </w:p>
    <w:p w:rsidR="00655AAD" w:rsidRPr="00DA36A5" w:rsidRDefault="00655AAD" w:rsidP="00655AAD">
      <w:pPr>
        <w:ind w:right="-1"/>
        <w:rPr>
          <w:b/>
        </w:rPr>
      </w:pPr>
      <w:r w:rsidRPr="00DA36A5">
        <w:rPr>
          <w:b/>
        </w:rPr>
        <w:t>籍贯：安徽阜阳</w:t>
      </w:r>
      <w:r w:rsidRPr="00DA36A5">
        <w:rPr>
          <w:b/>
        </w:rPr>
        <w:t xml:space="preserve">                            </w:t>
      </w:r>
      <w:r w:rsidRPr="00DA36A5">
        <w:rPr>
          <w:b/>
        </w:rPr>
        <w:t>政治面貌：中共党员</w:t>
      </w:r>
    </w:p>
    <w:p w:rsidR="00655AAD" w:rsidRPr="00DA36A5" w:rsidRDefault="00655AAD" w:rsidP="00655AAD">
      <w:pPr>
        <w:ind w:right="-1"/>
        <w:rPr>
          <w:b/>
        </w:rPr>
      </w:pPr>
      <w:r w:rsidRPr="00DA36A5">
        <w:rPr>
          <w:b/>
        </w:rPr>
        <w:t>学历：博士</w:t>
      </w:r>
      <w:r w:rsidRPr="00DA36A5">
        <w:rPr>
          <w:b/>
        </w:rPr>
        <w:t xml:space="preserve">                                </w:t>
      </w:r>
      <w:r w:rsidRPr="00DA36A5">
        <w:rPr>
          <w:b/>
        </w:rPr>
        <w:t>婚姻状况：未婚</w:t>
      </w:r>
    </w:p>
    <w:p w:rsidR="00655AAD" w:rsidRPr="00DA36A5" w:rsidRDefault="00655AAD" w:rsidP="00655AAD">
      <w:pPr>
        <w:ind w:right="-1"/>
        <w:rPr>
          <w:b/>
        </w:rPr>
      </w:pPr>
      <w:r w:rsidRPr="00DA36A5">
        <w:rPr>
          <w:b/>
        </w:rPr>
        <w:t>联系电话</w:t>
      </w:r>
      <w:r w:rsidRPr="00DA36A5">
        <w:t>：</w:t>
      </w:r>
      <w:r w:rsidRPr="00DA36A5">
        <w:rPr>
          <w:b/>
        </w:rPr>
        <w:t xml:space="preserve">182-6008-6717                 </w:t>
      </w:r>
      <w:r w:rsidRPr="00DA36A5">
        <w:rPr>
          <w:b/>
        </w:rPr>
        <w:t>电子邮箱：</w:t>
      </w:r>
      <w:r w:rsidRPr="00DA36A5">
        <w:rPr>
          <w:b/>
        </w:rPr>
        <w:t>huangbin881210@126.com</w:t>
      </w:r>
    </w:p>
    <w:p w:rsidR="00655AAD" w:rsidRPr="00DA36A5" w:rsidRDefault="00655AAD" w:rsidP="00655AAD">
      <w:pPr>
        <w:ind w:leftChars="-67" w:left="-141" w:right="-1"/>
        <w:jc w:val="left"/>
        <w:rPr>
          <w:color w:val="0000FF"/>
        </w:rPr>
      </w:pPr>
      <w:r w:rsidRPr="00DA36A5">
        <w:rPr>
          <w:b/>
        </w:rPr>
        <w:t xml:space="preserve"> </w:t>
      </w:r>
      <w:r w:rsidRPr="00DA36A5">
        <w:rPr>
          <w:b/>
        </w:rPr>
        <w:t>地址：江苏省南京市</w:t>
      </w:r>
      <w:proofErr w:type="gramStart"/>
      <w:r w:rsidRPr="00DA36A5">
        <w:rPr>
          <w:b/>
        </w:rPr>
        <w:t>栖霞区仙林</w:t>
      </w:r>
      <w:proofErr w:type="gramEnd"/>
      <w:r w:rsidRPr="00DA36A5">
        <w:rPr>
          <w:b/>
        </w:rPr>
        <w:t>大道</w:t>
      </w:r>
      <w:r w:rsidRPr="00DA36A5">
        <w:rPr>
          <w:b/>
        </w:rPr>
        <w:t>163</w:t>
      </w:r>
      <w:r w:rsidRPr="00DA36A5">
        <w:rPr>
          <w:b/>
        </w:rPr>
        <w:t>号南京大学</w:t>
      </w:r>
      <w:proofErr w:type="gramStart"/>
      <w:r w:rsidRPr="00DA36A5">
        <w:rPr>
          <w:b/>
        </w:rPr>
        <w:t>仙</w:t>
      </w:r>
      <w:proofErr w:type="gramEnd"/>
      <w:r w:rsidRPr="00DA36A5">
        <w:rPr>
          <w:b/>
        </w:rPr>
        <w:t>林校区，</w:t>
      </w:r>
      <w:r w:rsidRPr="00DA36A5">
        <w:rPr>
          <w:b/>
        </w:rPr>
        <w:t>2100</w:t>
      </w:r>
      <w:r>
        <w:rPr>
          <w:rFonts w:hint="eastAsia"/>
          <w:b/>
        </w:rPr>
        <w:t>46</w:t>
      </w:r>
    </w:p>
    <w:p w:rsidR="00655AAD" w:rsidRPr="00DA36A5" w:rsidRDefault="00655AAD" w:rsidP="00655AAD">
      <w:pPr>
        <w:widowControl/>
        <w:pBdr>
          <w:bottom w:val="single" w:sz="4" w:space="1" w:color="auto"/>
        </w:pBdr>
        <w:tabs>
          <w:tab w:val="left" w:pos="2880"/>
          <w:tab w:val="left" w:pos="3240"/>
        </w:tabs>
        <w:spacing w:beforeLines="50" w:before="156" w:line="360" w:lineRule="exact"/>
        <w:jc w:val="left"/>
        <w:rPr>
          <w:b/>
          <w:kern w:val="0"/>
          <w:sz w:val="32"/>
          <w:szCs w:val="32"/>
        </w:rPr>
      </w:pPr>
      <w:r w:rsidRPr="00DA36A5">
        <w:rPr>
          <w:b/>
          <w:kern w:val="0"/>
          <w:sz w:val="32"/>
          <w:szCs w:val="32"/>
        </w:rPr>
        <w:t>教育背景</w:t>
      </w:r>
    </w:p>
    <w:p w:rsidR="00655AAD" w:rsidRPr="00DA36A5" w:rsidRDefault="00655AAD" w:rsidP="00655AAD">
      <w:pPr>
        <w:widowControl/>
        <w:tabs>
          <w:tab w:val="left" w:pos="2880"/>
          <w:tab w:val="left" w:pos="3240"/>
        </w:tabs>
        <w:spacing w:line="360" w:lineRule="exact"/>
        <w:jc w:val="left"/>
        <w:rPr>
          <w:b/>
          <w:kern w:val="0"/>
          <w:szCs w:val="20"/>
        </w:rPr>
      </w:pPr>
      <w:r w:rsidRPr="00DA36A5">
        <w:rPr>
          <w:b/>
          <w:kern w:val="0"/>
          <w:szCs w:val="20"/>
        </w:rPr>
        <w:t xml:space="preserve">2007.09-2011.06      </w:t>
      </w:r>
      <w:r w:rsidRPr="00DA36A5">
        <w:rPr>
          <w:b/>
          <w:kern w:val="0"/>
          <w:szCs w:val="20"/>
          <w:shd w:val="pct15" w:color="auto" w:fill="FFFFFF"/>
        </w:rPr>
        <w:t>华中农业大学</w:t>
      </w:r>
      <w:r w:rsidRPr="00DA36A5">
        <w:rPr>
          <w:b/>
          <w:kern w:val="0"/>
          <w:szCs w:val="20"/>
          <w:shd w:val="pct15" w:color="auto" w:fill="FFFFFF"/>
        </w:rPr>
        <w:t xml:space="preserve">  </w:t>
      </w:r>
      <w:r w:rsidRPr="00DA36A5">
        <w:rPr>
          <w:b/>
          <w:kern w:val="0"/>
          <w:szCs w:val="20"/>
          <w:shd w:val="pct15" w:color="auto" w:fill="FFFFFF"/>
        </w:rPr>
        <w:t>资源与环境学院</w:t>
      </w:r>
      <w:r w:rsidRPr="00DA36A5">
        <w:rPr>
          <w:b/>
          <w:kern w:val="0"/>
          <w:szCs w:val="20"/>
          <w:shd w:val="pct15" w:color="auto" w:fill="FFFFFF"/>
        </w:rPr>
        <w:t xml:space="preserve">  </w:t>
      </w:r>
      <w:r w:rsidRPr="00DA36A5">
        <w:rPr>
          <w:b/>
          <w:kern w:val="0"/>
          <w:szCs w:val="20"/>
          <w:shd w:val="pct15" w:color="auto" w:fill="FFFFFF"/>
        </w:rPr>
        <w:t>环境科学</w:t>
      </w:r>
      <w:r w:rsidRPr="00DA36A5">
        <w:rPr>
          <w:b/>
          <w:kern w:val="0"/>
          <w:szCs w:val="20"/>
          <w:shd w:val="pct15" w:color="auto" w:fill="FFFFFF"/>
        </w:rPr>
        <w:t xml:space="preserve">  </w:t>
      </w:r>
      <w:r w:rsidRPr="00DA36A5">
        <w:rPr>
          <w:b/>
          <w:kern w:val="0"/>
          <w:szCs w:val="20"/>
          <w:shd w:val="pct15" w:color="auto" w:fill="FFFFFF"/>
        </w:rPr>
        <w:t>本科</w:t>
      </w:r>
      <w:r w:rsidRPr="00DA36A5">
        <w:rPr>
          <w:b/>
          <w:kern w:val="0"/>
          <w:szCs w:val="20"/>
          <w:shd w:val="pct15" w:color="auto" w:fill="FFFFFF"/>
        </w:rPr>
        <w:t xml:space="preserve">  </w:t>
      </w:r>
    </w:p>
    <w:p w:rsidR="00655AAD" w:rsidRPr="00DA36A5" w:rsidRDefault="00655AAD" w:rsidP="00655AAD">
      <w:pPr>
        <w:widowControl/>
        <w:numPr>
          <w:ilvl w:val="0"/>
          <w:numId w:val="1"/>
        </w:numPr>
        <w:tabs>
          <w:tab w:val="left" w:pos="284"/>
          <w:tab w:val="left" w:pos="2880"/>
        </w:tabs>
        <w:spacing w:line="360" w:lineRule="exact"/>
        <w:ind w:left="284" w:hanging="284"/>
        <w:jc w:val="left"/>
        <w:rPr>
          <w:kern w:val="0"/>
          <w:szCs w:val="20"/>
        </w:rPr>
      </w:pPr>
      <w:r w:rsidRPr="00DA36A5">
        <w:rPr>
          <w:kern w:val="0"/>
          <w:szCs w:val="20"/>
        </w:rPr>
        <w:t>GPA</w:t>
      </w:r>
      <w:r w:rsidRPr="00DA36A5">
        <w:rPr>
          <w:kern w:val="0"/>
          <w:szCs w:val="20"/>
        </w:rPr>
        <w:t>：</w:t>
      </w:r>
      <w:r w:rsidRPr="00DA36A5">
        <w:rPr>
          <w:b/>
          <w:kern w:val="0"/>
          <w:szCs w:val="20"/>
        </w:rPr>
        <w:t>4.</w:t>
      </w:r>
      <w:r>
        <w:rPr>
          <w:rFonts w:hint="eastAsia"/>
          <w:b/>
          <w:kern w:val="0"/>
          <w:szCs w:val="20"/>
        </w:rPr>
        <w:t>3</w:t>
      </w:r>
      <w:r w:rsidRPr="00DA36A5">
        <w:rPr>
          <w:b/>
          <w:kern w:val="0"/>
          <w:szCs w:val="20"/>
        </w:rPr>
        <w:t>/5.0</w:t>
      </w:r>
      <w:r w:rsidRPr="00DA36A5">
        <w:rPr>
          <w:kern w:val="0"/>
          <w:szCs w:val="20"/>
        </w:rPr>
        <w:t>，主修课程包括</w:t>
      </w:r>
      <w:r w:rsidR="0041755E">
        <w:rPr>
          <w:rFonts w:hint="eastAsia"/>
          <w:kern w:val="0"/>
          <w:szCs w:val="20"/>
        </w:rPr>
        <w:t>环境规划与管理、</w:t>
      </w:r>
      <w:r w:rsidR="00D17600">
        <w:rPr>
          <w:rFonts w:hint="eastAsia"/>
          <w:kern w:val="0"/>
          <w:szCs w:val="20"/>
        </w:rPr>
        <w:t>环境生物学、</w:t>
      </w:r>
      <w:r w:rsidRPr="00DA36A5">
        <w:rPr>
          <w:kern w:val="0"/>
          <w:szCs w:val="20"/>
        </w:rPr>
        <w:t>环境监测</w:t>
      </w:r>
      <w:r w:rsidR="00141AD2">
        <w:rPr>
          <w:rFonts w:hint="eastAsia"/>
          <w:kern w:val="0"/>
          <w:szCs w:val="20"/>
        </w:rPr>
        <w:t>、</w:t>
      </w:r>
      <w:r w:rsidR="00D17600">
        <w:rPr>
          <w:rFonts w:hint="eastAsia"/>
          <w:kern w:val="0"/>
          <w:szCs w:val="20"/>
        </w:rPr>
        <w:t>污染控制化学、污染环境生物修复</w:t>
      </w:r>
      <w:r w:rsidR="000941E9">
        <w:rPr>
          <w:rFonts w:hint="eastAsia"/>
          <w:kern w:val="0"/>
          <w:szCs w:val="20"/>
        </w:rPr>
        <w:t>、环境土壤学</w:t>
      </w:r>
      <w:r w:rsidR="00D17600">
        <w:rPr>
          <w:rFonts w:hint="eastAsia"/>
          <w:kern w:val="0"/>
          <w:szCs w:val="20"/>
        </w:rPr>
        <w:t>、</w:t>
      </w:r>
      <w:r w:rsidR="00D17600" w:rsidRPr="00DA36A5">
        <w:rPr>
          <w:kern w:val="0"/>
          <w:szCs w:val="20"/>
        </w:rPr>
        <w:t>环境</w:t>
      </w:r>
      <w:r w:rsidR="00D17600">
        <w:rPr>
          <w:rFonts w:hint="eastAsia"/>
          <w:kern w:val="0"/>
          <w:szCs w:val="20"/>
        </w:rPr>
        <w:t>生态</w:t>
      </w:r>
      <w:r w:rsidR="00D17600" w:rsidRPr="00DA36A5">
        <w:rPr>
          <w:kern w:val="0"/>
          <w:szCs w:val="20"/>
        </w:rPr>
        <w:t>学、</w:t>
      </w:r>
      <w:r w:rsidR="00141AD2">
        <w:rPr>
          <w:rFonts w:hint="eastAsia"/>
          <w:kern w:val="0"/>
          <w:szCs w:val="20"/>
        </w:rPr>
        <w:t>环境系统分析、数学建模、</w:t>
      </w:r>
      <w:r>
        <w:rPr>
          <w:rFonts w:hint="eastAsia"/>
          <w:kern w:val="0"/>
          <w:szCs w:val="20"/>
        </w:rPr>
        <w:t>气象学、水土保持学、水文与水资源学</w:t>
      </w:r>
      <w:r w:rsidRPr="00DA36A5">
        <w:rPr>
          <w:kern w:val="0"/>
          <w:szCs w:val="20"/>
        </w:rPr>
        <w:t>等。</w:t>
      </w:r>
    </w:p>
    <w:p w:rsidR="00655AAD" w:rsidRPr="00DA36A5" w:rsidRDefault="00655AAD" w:rsidP="00655AAD">
      <w:pPr>
        <w:widowControl/>
        <w:numPr>
          <w:ilvl w:val="0"/>
          <w:numId w:val="1"/>
        </w:numPr>
        <w:tabs>
          <w:tab w:val="left" w:pos="284"/>
          <w:tab w:val="left" w:pos="2880"/>
        </w:tabs>
        <w:spacing w:line="360" w:lineRule="exact"/>
        <w:jc w:val="left"/>
        <w:rPr>
          <w:kern w:val="0"/>
          <w:szCs w:val="20"/>
        </w:rPr>
      </w:pPr>
      <w:r w:rsidRPr="00DA36A5">
        <w:rPr>
          <w:kern w:val="0"/>
          <w:szCs w:val="20"/>
        </w:rPr>
        <w:t>主持参加</w:t>
      </w:r>
      <w:proofErr w:type="gramStart"/>
      <w:r w:rsidRPr="00DA36A5">
        <w:rPr>
          <w:kern w:val="0"/>
          <w:szCs w:val="20"/>
        </w:rPr>
        <w:t>校创新</w:t>
      </w:r>
      <w:proofErr w:type="gramEnd"/>
      <w:r w:rsidRPr="00DA36A5">
        <w:rPr>
          <w:kern w:val="0"/>
          <w:szCs w:val="20"/>
        </w:rPr>
        <w:t>计划：水质毒性早期预警指标建立研究（以武汉污水处理厂及野</w:t>
      </w:r>
      <w:proofErr w:type="gramStart"/>
      <w:r w:rsidRPr="00DA36A5">
        <w:rPr>
          <w:kern w:val="0"/>
          <w:szCs w:val="20"/>
        </w:rPr>
        <w:t>芷</w:t>
      </w:r>
      <w:proofErr w:type="gramEnd"/>
      <w:r w:rsidRPr="00DA36A5">
        <w:rPr>
          <w:kern w:val="0"/>
          <w:szCs w:val="20"/>
        </w:rPr>
        <w:t>湖为例）</w:t>
      </w:r>
    </w:p>
    <w:p w:rsidR="00655AAD" w:rsidRPr="00DA36A5" w:rsidRDefault="00655AAD" w:rsidP="00655AAD">
      <w:pPr>
        <w:widowControl/>
        <w:tabs>
          <w:tab w:val="left" w:pos="284"/>
        </w:tabs>
        <w:spacing w:line="360" w:lineRule="exact"/>
        <w:jc w:val="left"/>
        <w:rPr>
          <w:b/>
          <w:kern w:val="0"/>
          <w:szCs w:val="20"/>
          <w:shd w:val="pct15" w:color="auto" w:fill="FFFFFF"/>
        </w:rPr>
      </w:pPr>
      <w:r w:rsidRPr="00DA36A5">
        <w:rPr>
          <w:b/>
          <w:kern w:val="0"/>
          <w:szCs w:val="20"/>
        </w:rPr>
        <w:t>2011.09-</w:t>
      </w:r>
      <w:r w:rsidRPr="00DA36A5">
        <w:rPr>
          <w:b/>
          <w:kern w:val="0"/>
          <w:szCs w:val="20"/>
        </w:rPr>
        <w:t>至今</w:t>
      </w:r>
      <w:r w:rsidRPr="00DA36A5">
        <w:rPr>
          <w:b/>
          <w:kern w:val="0"/>
          <w:szCs w:val="20"/>
        </w:rPr>
        <w:t xml:space="preserve">        </w:t>
      </w:r>
      <w:r w:rsidRPr="00DA36A5">
        <w:rPr>
          <w:b/>
          <w:kern w:val="0"/>
          <w:szCs w:val="20"/>
          <w:shd w:val="pct15" w:color="auto" w:fill="FFFFFF"/>
        </w:rPr>
        <w:t>南京大学</w:t>
      </w:r>
      <w:r w:rsidRPr="00DA36A5">
        <w:rPr>
          <w:b/>
          <w:kern w:val="0"/>
          <w:szCs w:val="20"/>
          <w:shd w:val="pct15" w:color="auto" w:fill="FFFFFF"/>
        </w:rPr>
        <w:t xml:space="preserve">  </w:t>
      </w:r>
      <w:r w:rsidRPr="00DA36A5">
        <w:rPr>
          <w:b/>
          <w:kern w:val="0"/>
          <w:szCs w:val="20"/>
          <w:shd w:val="pct15" w:color="auto" w:fill="FFFFFF"/>
        </w:rPr>
        <w:t>环境学院</w:t>
      </w:r>
      <w:r w:rsidRPr="00DA36A5">
        <w:rPr>
          <w:b/>
          <w:kern w:val="0"/>
          <w:szCs w:val="20"/>
          <w:shd w:val="pct15" w:color="auto" w:fill="FFFFFF"/>
        </w:rPr>
        <w:t xml:space="preserve">  </w:t>
      </w:r>
      <w:r w:rsidR="0071367B">
        <w:rPr>
          <w:rFonts w:hint="eastAsia"/>
          <w:b/>
          <w:kern w:val="0"/>
          <w:szCs w:val="20"/>
          <w:shd w:val="pct15" w:color="auto" w:fill="FFFFFF"/>
        </w:rPr>
        <w:t>环境科学与工程专业</w:t>
      </w:r>
      <w:r w:rsidR="0071367B">
        <w:rPr>
          <w:rFonts w:hint="eastAsia"/>
          <w:b/>
          <w:kern w:val="0"/>
          <w:szCs w:val="20"/>
          <w:shd w:val="pct15" w:color="auto" w:fill="FFFFFF"/>
        </w:rPr>
        <w:t xml:space="preserve"> </w:t>
      </w:r>
      <w:r w:rsidR="0071367B">
        <w:rPr>
          <w:rFonts w:hint="eastAsia"/>
          <w:b/>
          <w:kern w:val="0"/>
          <w:szCs w:val="20"/>
          <w:shd w:val="pct15" w:color="auto" w:fill="FFFFFF"/>
        </w:rPr>
        <w:t>环境生物学方向</w:t>
      </w:r>
      <w:r w:rsidRPr="00DA36A5">
        <w:rPr>
          <w:b/>
          <w:kern w:val="0"/>
          <w:szCs w:val="20"/>
          <w:shd w:val="pct15" w:color="auto" w:fill="FFFFFF"/>
        </w:rPr>
        <w:t xml:space="preserve">  </w:t>
      </w:r>
      <w:r w:rsidRPr="00DA36A5">
        <w:rPr>
          <w:b/>
          <w:kern w:val="0"/>
          <w:szCs w:val="20"/>
          <w:shd w:val="pct15" w:color="auto" w:fill="FFFFFF"/>
        </w:rPr>
        <w:t>硕博连读</w:t>
      </w:r>
    </w:p>
    <w:p w:rsidR="00655AAD" w:rsidRDefault="00655AAD" w:rsidP="00655AAD">
      <w:pPr>
        <w:widowControl/>
        <w:numPr>
          <w:ilvl w:val="0"/>
          <w:numId w:val="1"/>
        </w:numPr>
        <w:tabs>
          <w:tab w:val="left" w:pos="284"/>
          <w:tab w:val="left" w:pos="2880"/>
        </w:tabs>
        <w:spacing w:line="360" w:lineRule="exact"/>
        <w:ind w:left="283" w:hangingChars="135" w:hanging="283"/>
        <w:jc w:val="left"/>
        <w:rPr>
          <w:kern w:val="0"/>
          <w:szCs w:val="20"/>
        </w:rPr>
      </w:pPr>
      <w:r w:rsidRPr="00511BC3">
        <w:rPr>
          <w:kern w:val="0"/>
          <w:szCs w:val="20"/>
          <w:u w:val="single"/>
        </w:rPr>
        <w:t>硕士阶段</w:t>
      </w:r>
      <w:r w:rsidRPr="00511BC3">
        <w:rPr>
          <w:kern w:val="0"/>
          <w:szCs w:val="20"/>
        </w:rPr>
        <w:t>主要围绕</w:t>
      </w:r>
      <w:r w:rsidRPr="00511BC3">
        <w:rPr>
          <w:rFonts w:hint="eastAsia"/>
          <w:szCs w:val="20"/>
        </w:rPr>
        <w:t>国家重点基础研究发展规划项目</w:t>
      </w:r>
      <w:r w:rsidRPr="00511BC3">
        <w:rPr>
          <w:szCs w:val="20"/>
        </w:rPr>
        <w:t>(973)</w:t>
      </w:r>
      <w:r w:rsidRPr="00511BC3">
        <w:rPr>
          <w:rFonts w:hint="eastAsia"/>
          <w:szCs w:val="20"/>
        </w:rPr>
        <w:t>子课题“蓝藻水华衍生污染物的毒理效应与健康风险”和</w:t>
      </w:r>
      <w:proofErr w:type="gramStart"/>
      <w:r w:rsidRPr="00511BC3">
        <w:rPr>
          <w:rFonts w:hint="eastAsia"/>
          <w:szCs w:val="20"/>
        </w:rPr>
        <w:t>科技部水专项</w:t>
      </w:r>
      <w:proofErr w:type="gramEnd"/>
      <w:r w:rsidRPr="00511BC3">
        <w:rPr>
          <w:rFonts w:hint="eastAsia"/>
          <w:szCs w:val="20"/>
        </w:rPr>
        <w:t>课题“低污染水生态净化技术集成研究与工程示范”开展了</w:t>
      </w:r>
      <w:r w:rsidRPr="00511BC3">
        <w:rPr>
          <w:kern w:val="0"/>
          <w:szCs w:val="20"/>
        </w:rPr>
        <w:t>太湖浮游植物营养盐限制的时空变化</w:t>
      </w:r>
      <w:r>
        <w:rPr>
          <w:rFonts w:hint="eastAsia"/>
          <w:kern w:val="0"/>
          <w:szCs w:val="20"/>
        </w:rPr>
        <w:t>和湿地示范工程的水质检测</w:t>
      </w:r>
      <w:r w:rsidRPr="00511BC3">
        <w:rPr>
          <w:kern w:val="0"/>
          <w:szCs w:val="20"/>
        </w:rPr>
        <w:t>，并在实验室研究了不同营养盐条件下重金属对蓝藻毒性</w:t>
      </w:r>
      <w:proofErr w:type="gramStart"/>
      <w:r w:rsidRPr="00511BC3">
        <w:rPr>
          <w:kern w:val="0"/>
          <w:szCs w:val="20"/>
        </w:rPr>
        <w:t>及与藻毒素</w:t>
      </w:r>
      <w:proofErr w:type="gramEnd"/>
      <w:r w:rsidRPr="00511BC3">
        <w:rPr>
          <w:kern w:val="0"/>
          <w:szCs w:val="20"/>
        </w:rPr>
        <w:t>的相互作用。主要研究内容包括：</w:t>
      </w:r>
    </w:p>
    <w:p w:rsidR="00655AAD" w:rsidRPr="0041755E" w:rsidRDefault="00655AAD" w:rsidP="00655AAD">
      <w:pPr>
        <w:widowControl/>
        <w:numPr>
          <w:ilvl w:val="0"/>
          <w:numId w:val="2"/>
        </w:numPr>
        <w:tabs>
          <w:tab w:val="left" w:pos="284"/>
          <w:tab w:val="left" w:pos="2880"/>
        </w:tabs>
        <w:spacing w:line="360" w:lineRule="exact"/>
        <w:jc w:val="left"/>
        <w:rPr>
          <w:kern w:val="0"/>
          <w:szCs w:val="20"/>
        </w:rPr>
      </w:pPr>
      <w:r w:rsidRPr="0041755E">
        <w:rPr>
          <w:kern w:val="0"/>
          <w:szCs w:val="20"/>
        </w:rPr>
        <w:t>太湖浮游植物营养盐限制的时空变化。</w:t>
      </w:r>
    </w:p>
    <w:p w:rsidR="00655AAD" w:rsidRPr="0041755E" w:rsidRDefault="00655AAD" w:rsidP="00655AAD">
      <w:pPr>
        <w:widowControl/>
        <w:numPr>
          <w:ilvl w:val="0"/>
          <w:numId w:val="2"/>
        </w:numPr>
        <w:tabs>
          <w:tab w:val="left" w:pos="284"/>
          <w:tab w:val="left" w:pos="2880"/>
        </w:tabs>
        <w:spacing w:line="360" w:lineRule="exact"/>
        <w:jc w:val="left"/>
        <w:rPr>
          <w:kern w:val="0"/>
          <w:szCs w:val="20"/>
        </w:rPr>
      </w:pPr>
      <w:r w:rsidRPr="0041755E">
        <w:rPr>
          <w:rFonts w:hint="eastAsia"/>
          <w:kern w:val="0"/>
          <w:szCs w:val="20"/>
        </w:rPr>
        <w:t>湿地示范工程</w:t>
      </w:r>
      <w:r w:rsidR="0041755E" w:rsidRPr="0041755E">
        <w:rPr>
          <w:rFonts w:hint="eastAsia"/>
          <w:kern w:val="0"/>
          <w:szCs w:val="20"/>
        </w:rPr>
        <w:t>的建立及</w:t>
      </w:r>
      <w:r w:rsidRPr="0041755E">
        <w:rPr>
          <w:rFonts w:hint="eastAsia"/>
          <w:kern w:val="0"/>
          <w:szCs w:val="20"/>
        </w:rPr>
        <w:t>水质检测</w:t>
      </w:r>
      <w:r w:rsidR="00D56C94" w:rsidRPr="0041755E">
        <w:rPr>
          <w:rFonts w:hint="eastAsia"/>
          <w:kern w:val="0"/>
          <w:szCs w:val="20"/>
        </w:rPr>
        <w:t>。</w:t>
      </w:r>
    </w:p>
    <w:p w:rsidR="00655AAD" w:rsidRPr="0041755E" w:rsidRDefault="00655AAD" w:rsidP="0041755E">
      <w:pPr>
        <w:widowControl/>
        <w:tabs>
          <w:tab w:val="left" w:pos="284"/>
          <w:tab w:val="left" w:pos="2880"/>
        </w:tabs>
        <w:spacing w:line="360" w:lineRule="exact"/>
        <w:ind w:left="284" w:firstLineChars="200" w:firstLine="420"/>
        <w:jc w:val="left"/>
        <w:rPr>
          <w:kern w:val="0"/>
          <w:szCs w:val="20"/>
        </w:rPr>
      </w:pPr>
      <w:r w:rsidRPr="0041755E">
        <w:rPr>
          <w:rFonts w:hint="eastAsia"/>
          <w:kern w:val="0"/>
          <w:szCs w:val="20"/>
        </w:rPr>
        <w:t>检测湿地示范工程中出厂水质及经过湿地处理后水质变化，改变湿地结构提高水处理效果。</w:t>
      </w:r>
    </w:p>
    <w:p w:rsidR="00655AAD" w:rsidRPr="0041755E" w:rsidRDefault="00655AAD" w:rsidP="00655AAD">
      <w:pPr>
        <w:widowControl/>
        <w:numPr>
          <w:ilvl w:val="0"/>
          <w:numId w:val="2"/>
        </w:numPr>
        <w:tabs>
          <w:tab w:val="left" w:pos="284"/>
          <w:tab w:val="left" w:pos="2880"/>
        </w:tabs>
        <w:spacing w:line="360" w:lineRule="exact"/>
        <w:jc w:val="left"/>
        <w:rPr>
          <w:kern w:val="0"/>
          <w:szCs w:val="20"/>
        </w:rPr>
      </w:pPr>
      <w:r w:rsidRPr="0041755E">
        <w:rPr>
          <w:kern w:val="0"/>
          <w:szCs w:val="20"/>
        </w:rPr>
        <w:t>实验室研究重金属与铜绿微囊</w:t>
      </w:r>
      <w:proofErr w:type="gramStart"/>
      <w:r w:rsidRPr="0041755E">
        <w:rPr>
          <w:kern w:val="0"/>
          <w:szCs w:val="20"/>
        </w:rPr>
        <w:t>藻产藻</w:t>
      </w:r>
      <w:proofErr w:type="gramEnd"/>
      <w:r w:rsidRPr="0041755E">
        <w:rPr>
          <w:kern w:val="0"/>
          <w:szCs w:val="20"/>
        </w:rPr>
        <w:t>毒素的相互作用机制。</w:t>
      </w:r>
    </w:p>
    <w:p w:rsidR="00655AAD" w:rsidRPr="00511BC3" w:rsidRDefault="00655AAD" w:rsidP="00655AAD">
      <w:pPr>
        <w:widowControl/>
        <w:tabs>
          <w:tab w:val="left" w:pos="284"/>
          <w:tab w:val="left" w:pos="2880"/>
        </w:tabs>
        <w:spacing w:line="360" w:lineRule="exact"/>
        <w:ind w:left="283"/>
        <w:jc w:val="left"/>
        <w:rPr>
          <w:kern w:val="0"/>
          <w:szCs w:val="20"/>
        </w:rPr>
      </w:pPr>
      <w:r w:rsidRPr="00DA36A5">
        <w:rPr>
          <w:b/>
          <w:kern w:val="0"/>
          <w:szCs w:val="20"/>
          <w:u w:val="single"/>
        </w:rPr>
        <w:t>在此期间发表</w:t>
      </w:r>
      <w:r w:rsidRPr="00DA36A5">
        <w:rPr>
          <w:b/>
          <w:kern w:val="0"/>
          <w:szCs w:val="20"/>
          <w:u w:val="single"/>
        </w:rPr>
        <w:t>SCI</w:t>
      </w:r>
      <w:r w:rsidRPr="00DA36A5">
        <w:rPr>
          <w:b/>
          <w:kern w:val="0"/>
          <w:szCs w:val="20"/>
          <w:u w:val="single"/>
        </w:rPr>
        <w:t>论文</w:t>
      </w:r>
      <w:r w:rsidR="00D17600">
        <w:rPr>
          <w:rFonts w:hint="eastAsia"/>
          <w:b/>
          <w:kern w:val="0"/>
          <w:szCs w:val="20"/>
          <w:u w:val="single"/>
        </w:rPr>
        <w:t>三</w:t>
      </w:r>
      <w:r w:rsidRPr="00DA36A5">
        <w:rPr>
          <w:b/>
          <w:kern w:val="0"/>
          <w:szCs w:val="20"/>
          <w:u w:val="single"/>
        </w:rPr>
        <w:t>篇，第一作者</w:t>
      </w:r>
      <w:r w:rsidR="00D17600">
        <w:rPr>
          <w:rFonts w:hint="eastAsia"/>
          <w:b/>
          <w:kern w:val="0"/>
          <w:szCs w:val="20"/>
          <w:u w:val="single"/>
        </w:rPr>
        <w:t>一</w:t>
      </w:r>
      <w:r w:rsidRPr="00DA36A5">
        <w:rPr>
          <w:b/>
          <w:kern w:val="0"/>
          <w:szCs w:val="20"/>
          <w:u w:val="single"/>
        </w:rPr>
        <w:t>篇。影响因子为</w:t>
      </w:r>
      <w:r w:rsidRPr="00DA36A5">
        <w:rPr>
          <w:b/>
          <w:kern w:val="0"/>
          <w:szCs w:val="20"/>
          <w:u w:val="single"/>
        </w:rPr>
        <w:t>3.2</w:t>
      </w:r>
      <w:r w:rsidRPr="00DA36A5">
        <w:rPr>
          <w:kern w:val="0"/>
          <w:szCs w:val="20"/>
        </w:rPr>
        <w:t>。</w:t>
      </w:r>
    </w:p>
    <w:p w:rsidR="00655AAD" w:rsidRPr="00511BC3" w:rsidRDefault="00655AAD" w:rsidP="00655AAD">
      <w:pPr>
        <w:widowControl/>
        <w:numPr>
          <w:ilvl w:val="0"/>
          <w:numId w:val="1"/>
        </w:numPr>
        <w:tabs>
          <w:tab w:val="left" w:pos="284"/>
          <w:tab w:val="left" w:pos="2880"/>
        </w:tabs>
        <w:spacing w:line="360" w:lineRule="exact"/>
        <w:ind w:left="283" w:hangingChars="135" w:hanging="283"/>
        <w:jc w:val="left"/>
        <w:rPr>
          <w:szCs w:val="20"/>
        </w:rPr>
      </w:pPr>
      <w:r w:rsidRPr="000B32F8">
        <w:rPr>
          <w:kern w:val="0"/>
          <w:szCs w:val="20"/>
          <w:u w:val="single"/>
        </w:rPr>
        <w:t>博士阶段</w:t>
      </w:r>
      <w:r w:rsidRPr="00511BC3">
        <w:rPr>
          <w:rFonts w:hint="eastAsia"/>
          <w:kern w:val="0"/>
          <w:szCs w:val="20"/>
        </w:rPr>
        <w:t>在国家青年自然科学基金</w:t>
      </w:r>
      <w:r>
        <w:rPr>
          <w:rFonts w:hint="eastAsia"/>
          <w:kern w:val="0"/>
          <w:szCs w:val="20"/>
        </w:rPr>
        <w:t>和面</w:t>
      </w:r>
      <w:proofErr w:type="gramStart"/>
      <w:r>
        <w:rPr>
          <w:rFonts w:hint="eastAsia"/>
          <w:kern w:val="0"/>
          <w:szCs w:val="20"/>
        </w:rPr>
        <w:t>上基金</w:t>
      </w:r>
      <w:proofErr w:type="gramEnd"/>
      <w:r>
        <w:rPr>
          <w:rFonts w:hint="eastAsia"/>
          <w:kern w:val="0"/>
          <w:szCs w:val="20"/>
        </w:rPr>
        <w:t>的基础上</w:t>
      </w:r>
      <w:r w:rsidRPr="00DA36A5">
        <w:rPr>
          <w:kern w:val="0"/>
          <w:szCs w:val="20"/>
        </w:rPr>
        <w:t>主要课题围绕浮游生物对复合纳米材料的</w:t>
      </w:r>
      <w:r w:rsidR="00D56C94">
        <w:rPr>
          <w:rFonts w:hint="eastAsia"/>
          <w:kern w:val="0"/>
          <w:szCs w:val="20"/>
        </w:rPr>
        <w:t>生物富集、</w:t>
      </w:r>
      <w:r w:rsidR="00D56C94" w:rsidRPr="00511BC3">
        <w:rPr>
          <w:szCs w:val="20"/>
        </w:rPr>
        <w:t>吸收分布</w:t>
      </w:r>
      <w:r w:rsidRPr="00511BC3">
        <w:rPr>
          <w:rFonts w:hint="eastAsia"/>
          <w:szCs w:val="20"/>
        </w:rPr>
        <w:t>及</w:t>
      </w:r>
      <w:r w:rsidR="00D56C94">
        <w:rPr>
          <w:rFonts w:hint="eastAsia"/>
          <w:kern w:val="0"/>
          <w:szCs w:val="20"/>
        </w:rPr>
        <w:t>毒性</w:t>
      </w:r>
      <w:r w:rsidRPr="00511BC3">
        <w:rPr>
          <w:szCs w:val="20"/>
        </w:rPr>
        <w:t>研究。主要研究内容包括：</w:t>
      </w:r>
    </w:p>
    <w:p w:rsidR="00655AAD" w:rsidRPr="0041755E" w:rsidRDefault="00655AAD" w:rsidP="00655AAD">
      <w:pPr>
        <w:widowControl/>
        <w:numPr>
          <w:ilvl w:val="0"/>
          <w:numId w:val="2"/>
        </w:numPr>
        <w:tabs>
          <w:tab w:val="left" w:pos="284"/>
          <w:tab w:val="left" w:pos="2880"/>
        </w:tabs>
        <w:spacing w:line="360" w:lineRule="exact"/>
        <w:jc w:val="left"/>
        <w:rPr>
          <w:kern w:val="0"/>
          <w:szCs w:val="20"/>
        </w:rPr>
      </w:pPr>
      <w:r w:rsidRPr="0041755E">
        <w:rPr>
          <w:kern w:val="0"/>
          <w:szCs w:val="20"/>
        </w:rPr>
        <w:t>纳米氧化铁合成</w:t>
      </w:r>
      <w:r w:rsidR="00141AD2" w:rsidRPr="0041755E">
        <w:rPr>
          <w:rFonts w:hint="eastAsia"/>
          <w:kern w:val="0"/>
          <w:szCs w:val="20"/>
        </w:rPr>
        <w:t>及测定</w:t>
      </w:r>
      <w:r w:rsidRPr="0041755E">
        <w:rPr>
          <w:kern w:val="0"/>
          <w:szCs w:val="20"/>
        </w:rPr>
        <w:t>方法的建立。</w:t>
      </w:r>
    </w:p>
    <w:p w:rsidR="00655AAD" w:rsidRPr="0041755E" w:rsidRDefault="00655AAD" w:rsidP="00655AAD">
      <w:pPr>
        <w:widowControl/>
        <w:numPr>
          <w:ilvl w:val="0"/>
          <w:numId w:val="2"/>
        </w:numPr>
        <w:tabs>
          <w:tab w:val="left" w:pos="284"/>
          <w:tab w:val="left" w:pos="2880"/>
        </w:tabs>
        <w:spacing w:line="360" w:lineRule="exact"/>
        <w:jc w:val="left"/>
        <w:rPr>
          <w:kern w:val="0"/>
          <w:szCs w:val="20"/>
        </w:rPr>
      </w:pPr>
      <w:r w:rsidRPr="0041755E">
        <w:rPr>
          <w:kern w:val="0"/>
          <w:szCs w:val="20"/>
        </w:rPr>
        <w:t>不同营养盐条件下浮游植物</w:t>
      </w:r>
      <w:proofErr w:type="gramStart"/>
      <w:r w:rsidRPr="0041755E">
        <w:rPr>
          <w:kern w:val="0"/>
          <w:szCs w:val="20"/>
        </w:rPr>
        <w:t>裸藻对纳米</w:t>
      </w:r>
      <w:proofErr w:type="gramEnd"/>
      <w:r w:rsidRPr="0041755E">
        <w:rPr>
          <w:kern w:val="0"/>
          <w:szCs w:val="20"/>
        </w:rPr>
        <w:t>氧化铁的吸收研究。</w:t>
      </w:r>
    </w:p>
    <w:p w:rsidR="00655AAD" w:rsidRPr="0041755E" w:rsidRDefault="00655AAD" w:rsidP="00655AAD">
      <w:pPr>
        <w:widowControl/>
        <w:numPr>
          <w:ilvl w:val="0"/>
          <w:numId w:val="2"/>
        </w:numPr>
        <w:tabs>
          <w:tab w:val="left" w:pos="284"/>
          <w:tab w:val="left" w:pos="2880"/>
        </w:tabs>
        <w:spacing w:line="360" w:lineRule="exact"/>
        <w:jc w:val="left"/>
        <w:rPr>
          <w:kern w:val="0"/>
          <w:szCs w:val="20"/>
        </w:rPr>
      </w:pPr>
      <w:r w:rsidRPr="0041755E">
        <w:rPr>
          <w:kern w:val="0"/>
          <w:szCs w:val="20"/>
        </w:rPr>
        <w:t>浮游动物四膜虫在纳米氧化铁和纳米二氧化钛共同存在下的吸收分布变化。</w:t>
      </w:r>
    </w:p>
    <w:p w:rsidR="00D56C94" w:rsidRPr="0041755E" w:rsidRDefault="00D56C94" w:rsidP="00D56C94">
      <w:pPr>
        <w:widowControl/>
        <w:numPr>
          <w:ilvl w:val="0"/>
          <w:numId w:val="2"/>
        </w:numPr>
        <w:tabs>
          <w:tab w:val="left" w:pos="284"/>
          <w:tab w:val="left" w:pos="2880"/>
        </w:tabs>
        <w:spacing w:line="360" w:lineRule="exact"/>
        <w:jc w:val="left"/>
        <w:rPr>
          <w:kern w:val="0"/>
          <w:szCs w:val="20"/>
        </w:rPr>
      </w:pPr>
      <w:r w:rsidRPr="0041755E">
        <w:rPr>
          <w:rFonts w:hint="eastAsia"/>
          <w:kern w:val="0"/>
          <w:szCs w:val="20"/>
        </w:rPr>
        <w:t>纳米氧化铁、微塑料和</w:t>
      </w:r>
      <w:proofErr w:type="gramStart"/>
      <w:r w:rsidRPr="0041755E">
        <w:rPr>
          <w:rFonts w:hint="eastAsia"/>
          <w:kern w:val="0"/>
          <w:szCs w:val="20"/>
        </w:rPr>
        <w:t>纳米银</w:t>
      </w:r>
      <w:proofErr w:type="gramEnd"/>
      <w:r w:rsidRPr="0041755E">
        <w:rPr>
          <w:rFonts w:hint="eastAsia"/>
          <w:kern w:val="0"/>
          <w:szCs w:val="20"/>
        </w:rPr>
        <w:t>对浮游植物复合毒性。</w:t>
      </w:r>
    </w:p>
    <w:p w:rsidR="00655AAD" w:rsidRDefault="00655AAD" w:rsidP="00655AAD">
      <w:pPr>
        <w:widowControl/>
        <w:tabs>
          <w:tab w:val="left" w:pos="284"/>
          <w:tab w:val="left" w:pos="2880"/>
        </w:tabs>
        <w:spacing w:line="360" w:lineRule="exact"/>
        <w:ind w:left="283"/>
        <w:jc w:val="left"/>
        <w:rPr>
          <w:b/>
          <w:kern w:val="0"/>
          <w:szCs w:val="20"/>
          <w:u w:val="single"/>
        </w:rPr>
      </w:pPr>
      <w:r w:rsidRPr="00DA36A5">
        <w:rPr>
          <w:b/>
          <w:kern w:val="0"/>
          <w:szCs w:val="20"/>
          <w:u w:val="single"/>
        </w:rPr>
        <w:t>此期间</w:t>
      </w:r>
      <w:r w:rsidR="00D17600">
        <w:rPr>
          <w:rFonts w:hint="eastAsia"/>
          <w:b/>
          <w:kern w:val="0"/>
          <w:szCs w:val="20"/>
          <w:u w:val="single"/>
        </w:rPr>
        <w:t>授权</w:t>
      </w:r>
      <w:r w:rsidRPr="00DA36A5">
        <w:rPr>
          <w:b/>
          <w:kern w:val="0"/>
          <w:szCs w:val="20"/>
          <w:u w:val="single"/>
        </w:rPr>
        <w:t>专利</w:t>
      </w:r>
      <w:r w:rsidR="00BA0519">
        <w:rPr>
          <w:rFonts w:hint="eastAsia"/>
          <w:b/>
          <w:kern w:val="0"/>
          <w:szCs w:val="20"/>
          <w:u w:val="single"/>
        </w:rPr>
        <w:t>两</w:t>
      </w:r>
      <w:r w:rsidRPr="00DA36A5">
        <w:rPr>
          <w:b/>
          <w:kern w:val="0"/>
          <w:szCs w:val="20"/>
          <w:u w:val="single"/>
        </w:rPr>
        <w:t>项</w:t>
      </w:r>
      <w:r w:rsidR="00D17600">
        <w:rPr>
          <w:rFonts w:hint="eastAsia"/>
          <w:b/>
          <w:kern w:val="0"/>
          <w:szCs w:val="20"/>
          <w:u w:val="single"/>
        </w:rPr>
        <w:t>；</w:t>
      </w:r>
      <w:r w:rsidR="00D17600" w:rsidRPr="00DA36A5">
        <w:rPr>
          <w:b/>
          <w:kern w:val="0"/>
          <w:szCs w:val="20"/>
          <w:u w:val="single"/>
        </w:rPr>
        <w:t>发表</w:t>
      </w:r>
      <w:r w:rsidR="00D17600" w:rsidRPr="00DA36A5">
        <w:rPr>
          <w:b/>
          <w:kern w:val="0"/>
          <w:szCs w:val="20"/>
          <w:u w:val="single"/>
        </w:rPr>
        <w:t>SCI</w:t>
      </w:r>
      <w:r w:rsidR="00D17600" w:rsidRPr="00DA36A5">
        <w:rPr>
          <w:b/>
          <w:kern w:val="0"/>
          <w:szCs w:val="20"/>
          <w:u w:val="single"/>
        </w:rPr>
        <w:t>论文</w:t>
      </w:r>
      <w:r w:rsidR="00BA0519">
        <w:rPr>
          <w:rFonts w:hint="eastAsia"/>
          <w:b/>
          <w:kern w:val="0"/>
          <w:szCs w:val="20"/>
          <w:u w:val="single"/>
        </w:rPr>
        <w:t>五</w:t>
      </w:r>
      <w:r w:rsidR="00D17600" w:rsidRPr="00DA36A5">
        <w:rPr>
          <w:b/>
          <w:kern w:val="0"/>
          <w:szCs w:val="20"/>
          <w:u w:val="single"/>
        </w:rPr>
        <w:t>篇，第一作者</w:t>
      </w:r>
      <w:r w:rsidR="00D17600">
        <w:rPr>
          <w:rFonts w:hint="eastAsia"/>
          <w:b/>
          <w:kern w:val="0"/>
          <w:szCs w:val="20"/>
          <w:u w:val="single"/>
        </w:rPr>
        <w:t>一</w:t>
      </w:r>
      <w:r w:rsidR="00D17600" w:rsidRPr="00DA36A5">
        <w:rPr>
          <w:b/>
          <w:kern w:val="0"/>
          <w:szCs w:val="20"/>
          <w:u w:val="single"/>
        </w:rPr>
        <w:t>篇</w:t>
      </w:r>
      <w:r w:rsidR="00D17600">
        <w:rPr>
          <w:rFonts w:hint="eastAsia"/>
          <w:b/>
          <w:kern w:val="0"/>
          <w:szCs w:val="20"/>
          <w:u w:val="single"/>
        </w:rPr>
        <w:t>，</w:t>
      </w:r>
      <w:r w:rsidR="00D17600" w:rsidRPr="00DA36A5">
        <w:rPr>
          <w:b/>
          <w:kern w:val="0"/>
          <w:szCs w:val="20"/>
          <w:u w:val="single"/>
        </w:rPr>
        <w:t>影响因子为</w:t>
      </w:r>
      <w:r w:rsidR="00D17600">
        <w:rPr>
          <w:rFonts w:hint="eastAsia"/>
          <w:b/>
          <w:kern w:val="0"/>
          <w:szCs w:val="20"/>
          <w:u w:val="single"/>
        </w:rPr>
        <w:t>4.8</w:t>
      </w:r>
      <w:r w:rsidR="00D17600">
        <w:rPr>
          <w:rFonts w:hint="eastAsia"/>
          <w:b/>
          <w:kern w:val="0"/>
          <w:szCs w:val="20"/>
          <w:u w:val="single"/>
        </w:rPr>
        <w:t>。</w:t>
      </w:r>
      <w:proofErr w:type="gramStart"/>
      <w:r w:rsidRPr="00DA36A5">
        <w:rPr>
          <w:b/>
          <w:kern w:val="0"/>
          <w:szCs w:val="20"/>
          <w:u w:val="single"/>
        </w:rPr>
        <w:t>在</w:t>
      </w:r>
      <w:r w:rsidR="00D17600">
        <w:rPr>
          <w:rFonts w:hint="eastAsia"/>
          <w:b/>
          <w:kern w:val="0"/>
          <w:szCs w:val="20"/>
          <w:u w:val="single"/>
        </w:rPr>
        <w:t>投</w:t>
      </w:r>
      <w:r w:rsidR="00BA0519">
        <w:rPr>
          <w:rFonts w:hint="eastAsia"/>
          <w:b/>
          <w:kern w:val="0"/>
          <w:szCs w:val="20"/>
          <w:u w:val="single"/>
        </w:rPr>
        <w:t>一作</w:t>
      </w:r>
      <w:proofErr w:type="gramEnd"/>
      <w:r w:rsidRPr="00DA36A5">
        <w:rPr>
          <w:b/>
          <w:kern w:val="0"/>
          <w:szCs w:val="20"/>
          <w:u w:val="single"/>
        </w:rPr>
        <w:t>两篇，预期一区两篇。</w:t>
      </w:r>
    </w:p>
    <w:p w:rsidR="00655AAD" w:rsidRPr="00DA36A5" w:rsidRDefault="00655AAD" w:rsidP="00655AAD">
      <w:pPr>
        <w:widowControl/>
        <w:numPr>
          <w:ilvl w:val="0"/>
          <w:numId w:val="1"/>
        </w:numPr>
        <w:tabs>
          <w:tab w:val="left" w:pos="284"/>
          <w:tab w:val="left" w:pos="2880"/>
        </w:tabs>
        <w:spacing w:line="360" w:lineRule="exact"/>
        <w:ind w:left="0" w:firstLine="0"/>
        <w:jc w:val="left"/>
        <w:rPr>
          <w:kern w:val="0"/>
          <w:szCs w:val="20"/>
        </w:rPr>
      </w:pPr>
      <w:r w:rsidRPr="00DA36A5">
        <w:rPr>
          <w:kern w:val="0"/>
          <w:szCs w:val="20"/>
        </w:rPr>
        <w:t>具备扎实的专业理论基础和良好的实验操作技能，在实验进行前可以通过查阅文献和独立思考设计实验体系</w:t>
      </w:r>
      <w:r>
        <w:rPr>
          <w:rFonts w:hint="eastAsia"/>
          <w:kern w:val="0"/>
          <w:szCs w:val="20"/>
        </w:rPr>
        <w:t>。</w:t>
      </w:r>
      <w:r w:rsidRPr="00DA36A5">
        <w:rPr>
          <w:kern w:val="0"/>
          <w:szCs w:val="20"/>
        </w:rPr>
        <w:t>在实验过程中可以严谨细致完成实验项目和数据处理分析等工作</w:t>
      </w:r>
      <w:r>
        <w:rPr>
          <w:rFonts w:hint="eastAsia"/>
          <w:kern w:val="0"/>
          <w:szCs w:val="20"/>
        </w:rPr>
        <w:t>，</w:t>
      </w:r>
      <w:r w:rsidRPr="00DA36A5">
        <w:rPr>
          <w:kern w:val="0"/>
          <w:szCs w:val="20"/>
        </w:rPr>
        <w:t>能熟练操作并且独立使用</w:t>
      </w:r>
      <w:r>
        <w:rPr>
          <w:rFonts w:hint="eastAsia"/>
          <w:kern w:val="0"/>
          <w:szCs w:val="20"/>
        </w:rPr>
        <w:t>各种</w:t>
      </w:r>
      <w:r w:rsidRPr="00DA36A5">
        <w:rPr>
          <w:kern w:val="0"/>
          <w:szCs w:val="20"/>
        </w:rPr>
        <w:t>大型分析仪器开展实验研究。</w:t>
      </w:r>
    </w:p>
    <w:p w:rsidR="00655AAD" w:rsidRPr="00DA36A5" w:rsidRDefault="00655AAD" w:rsidP="00655AAD">
      <w:pPr>
        <w:widowControl/>
        <w:numPr>
          <w:ilvl w:val="0"/>
          <w:numId w:val="1"/>
        </w:numPr>
        <w:tabs>
          <w:tab w:val="left" w:pos="284"/>
          <w:tab w:val="left" w:pos="2880"/>
        </w:tabs>
        <w:spacing w:line="360" w:lineRule="exact"/>
        <w:ind w:left="0" w:firstLine="0"/>
        <w:jc w:val="left"/>
        <w:rPr>
          <w:kern w:val="0"/>
          <w:szCs w:val="20"/>
        </w:rPr>
      </w:pPr>
      <w:r w:rsidRPr="00DA36A5">
        <w:rPr>
          <w:kern w:val="0"/>
          <w:szCs w:val="20"/>
        </w:rPr>
        <w:t>参与了</w:t>
      </w:r>
      <w:r w:rsidRPr="00DA36A5">
        <w:rPr>
          <w:kern w:val="0"/>
          <w:szCs w:val="20"/>
        </w:rPr>
        <w:t>973</w:t>
      </w:r>
      <w:r w:rsidRPr="00DA36A5">
        <w:rPr>
          <w:kern w:val="0"/>
          <w:szCs w:val="20"/>
        </w:rPr>
        <w:t>子课题</w:t>
      </w:r>
      <w:r w:rsidRPr="00DA36A5">
        <w:rPr>
          <w:kern w:val="0"/>
          <w:szCs w:val="20"/>
        </w:rPr>
        <w:t>“</w:t>
      </w:r>
      <w:r w:rsidRPr="00DA36A5">
        <w:rPr>
          <w:kern w:val="0"/>
          <w:szCs w:val="20"/>
        </w:rPr>
        <w:t>蓝藻水华衍生污染物的毒理效应与健康风险</w:t>
      </w:r>
      <w:r w:rsidRPr="00DA36A5">
        <w:rPr>
          <w:kern w:val="0"/>
          <w:szCs w:val="20"/>
        </w:rPr>
        <w:t>”</w:t>
      </w:r>
      <w:r>
        <w:rPr>
          <w:rFonts w:hint="eastAsia"/>
          <w:kern w:val="0"/>
          <w:szCs w:val="20"/>
        </w:rPr>
        <w:t>，</w:t>
      </w:r>
      <w:r w:rsidRPr="00511BC3">
        <w:rPr>
          <w:rFonts w:hint="eastAsia"/>
          <w:szCs w:val="20"/>
        </w:rPr>
        <w:t>水专项课题“低污染水生态净化技术集成研究与工程示范”</w:t>
      </w:r>
      <w:r w:rsidRPr="00DA36A5">
        <w:rPr>
          <w:kern w:val="0"/>
          <w:szCs w:val="20"/>
        </w:rPr>
        <w:t>，国家自然科学基金及江苏省自然基金等项目的研究工作，</w:t>
      </w:r>
      <w:r>
        <w:rPr>
          <w:rFonts w:hint="eastAsia"/>
          <w:kern w:val="0"/>
          <w:szCs w:val="20"/>
        </w:rPr>
        <w:t>和</w:t>
      </w:r>
      <w:r w:rsidRPr="00DA36A5">
        <w:rPr>
          <w:kern w:val="0"/>
          <w:szCs w:val="20"/>
        </w:rPr>
        <w:t>相关申请和年度报告的撰写工作。</w:t>
      </w:r>
    </w:p>
    <w:p w:rsidR="00655AAD" w:rsidRPr="00360ADD" w:rsidRDefault="00655AAD" w:rsidP="00655AAD">
      <w:pPr>
        <w:widowControl/>
        <w:numPr>
          <w:ilvl w:val="0"/>
          <w:numId w:val="1"/>
        </w:numPr>
        <w:tabs>
          <w:tab w:val="left" w:pos="284"/>
          <w:tab w:val="left" w:pos="2880"/>
        </w:tabs>
        <w:spacing w:line="360" w:lineRule="exact"/>
        <w:ind w:left="0" w:firstLine="0"/>
        <w:jc w:val="left"/>
        <w:rPr>
          <w:szCs w:val="20"/>
        </w:rPr>
      </w:pPr>
      <w:r w:rsidRPr="00DA36A5">
        <w:rPr>
          <w:kern w:val="0"/>
          <w:szCs w:val="20"/>
        </w:rPr>
        <w:t>参与协助老师进行团队管理，保证实验室的正常运行</w:t>
      </w:r>
      <w:r>
        <w:rPr>
          <w:rFonts w:hint="eastAsia"/>
          <w:kern w:val="0"/>
          <w:szCs w:val="20"/>
        </w:rPr>
        <w:t>，能够很好的和课题组成员想出并分配相关工作，</w:t>
      </w:r>
      <w:r w:rsidRPr="00360ADD">
        <w:rPr>
          <w:rFonts w:hint="eastAsia"/>
          <w:szCs w:val="20"/>
        </w:rPr>
        <w:t>提高了自身的管理协调能力和团队协作能力</w:t>
      </w:r>
      <w:r w:rsidRPr="00360ADD">
        <w:rPr>
          <w:szCs w:val="20"/>
        </w:rPr>
        <w:t>。</w:t>
      </w:r>
    </w:p>
    <w:p w:rsidR="00655AAD" w:rsidRPr="00DA36A5" w:rsidRDefault="00655AAD" w:rsidP="00655AAD">
      <w:pPr>
        <w:widowControl/>
        <w:numPr>
          <w:ilvl w:val="0"/>
          <w:numId w:val="1"/>
        </w:numPr>
        <w:tabs>
          <w:tab w:val="left" w:pos="284"/>
          <w:tab w:val="left" w:pos="2880"/>
        </w:tabs>
        <w:spacing w:line="360" w:lineRule="exact"/>
        <w:ind w:left="0" w:firstLine="0"/>
        <w:jc w:val="left"/>
        <w:rPr>
          <w:kern w:val="0"/>
          <w:szCs w:val="20"/>
        </w:rPr>
      </w:pPr>
      <w:r>
        <w:rPr>
          <w:rFonts w:hint="eastAsia"/>
          <w:kern w:val="0"/>
          <w:szCs w:val="20"/>
        </w:rPr>
        <w:t>先后参加了</w:t>
      </w:r>
      <w:r w:rsidRPr="00DA36A5">
        <w:rPr>
          <w:kern w:val="0"/>
          <w:szCs w:val="20"/>
        </w:rPr>
        <w:t>参加</w:t>
      </w:r>
      <w:r w:rsidRPr="00DA36A5">
        <w:rPr>
          <w:kern w:val="0"/>
          <w:szCs w:val="20"/>
        </w:rPr>
        <w:t>UCAS</w:t>
      </w:r>
      <w:r w:rsidRPr="00DA36A5">
        <w:rPr>
          <w:kern w:val="0"/>
          <w:szCs w:val="20"/>
        </w:rPr>
        <w:t>组织的国际会议</w:t>
      </w:r>
      <w:r>
        <w:rPr>
          <w:rFonts w:hint="eastAsia"/>
          <w:kern w:val="0"/>
          <w:szCs w:val="20"/>
        </w:rPr>
        <w:t>和国内环境化学大会等各类会议，并做口头报告和展板，提高了自身的交流沟通能力。</w:t>
      </w:r>
    </w:p>
    <w:p w:rsidR="00655AAD" w:rsidRPr="00DA36A5" w:rsidRDefault="00E41812" w:rsidP="00B95015">
      <w:pPr>
        <w:widowControl/>
        <w:pBdr>
          <w:bottom w:val="single" w:sz="4" w:space="1" w:color="auto"/>
        </w:pBdr>
        <w:tabs>
          <w:tab w:val="left" w:pos="2880"/>
          <w:tab w:val="left" w:pos="3240"/>
        </w:tabs>
        <w:jc w:val="left"/>
        <w:rPr>
          <w:b/>
          <w:kern w:val="0"/>
          <w:sz w:val="32"/>
          <w:szCs w:val="32"/>
        </w:rPr>
      </w:pPr>
      <w:r>
        <w:rPr>
          <w:rFonts w:hint="eastAsia"/>
          <w:b/>
          <w:kern w:val="0"/>
          <w:sz w:val="32"/>
          <w:szCs w:val="32"/>
        </w:rPr>
        <w:lastRenderedPageBreak/>
        <w:t>代表</w:t>
      </w:r>
      <w:r w:rsidR="00655AAD" w:rsidRPr="00DA36A5">
        <w:rPr>
          <w:b/>
          <w:kern w:val="0"/>
          <w:sz w:val="32"/>
          <w:szCs w:val="32"/>
        </w:rPr>
        <w:t>成果：</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1</w:t>
      </w:r>
      <w:r w:rsidRPr="00BE0A24">
        <w:rPr>
          <w:rFonts w:hint="eastAsia"/>
          <w:bCs/>
          <w:kern w:val="0"/>
          <w:szCs w:val="20"/>
        </w:rPr>
        <w:t>）</w:t>
      </w:r>
      <w:r w:rsidRPr="00BE0A24">
        <w:rPr>
          <w:b/>
          <w:bCs/>
          <w:kern w:val="0"/>
          <w:szCs w:val="20"/>
          <w:u w:val="single"/>
        </w:rPr>
        <w:t>Bin Huang</w:t>
      </w:r>
      <w:r w:rsidRPr="00BE0A24">
        <w:rPr>
          <w:bCs/>
          <w:kern w:val="0"/>
          <w:szCs w:val="20"/>
        </w:rPr>
        <w:t xml:space="preserve">, </w:t>
      </w:r>
      <w:proofErr w:type="spellStart"/>
      <w:r w:rsidRPr="00BE0A24">
        <w:rPr>
          <w:bCs/>
          <w:kern w:val="0"/>
          <w:szCs w:val="20"/>
        </w:rPr>
        <w:t>Shen</w:t>
      </w:r>
      <w:proofErr w:type="spellEnd"/>
      <w:r w:rsidRPr="00BE0A24">
        <w:rPr>
          <w:bCs/>
          <w:kern w:val="0"/>
          <w:szCs w:val="20"/>
        </w:rPr>
        <w:t xml:space="preserve"> </w:t>
      </w:r>
      <w:proofErr w:type="spellStart"/>
      <w:r w:rsidRPr="00BE0A24">
        <w:rPr>
          <w:bCs/>
          <w:kern w:val="0"/>
          <w:szCs w:val="20"/>
        </w:rPr>
        <w:t>Xu</w:t>
      </w:r>
      <w:proofErr w:type="spellEnd"/>
      <w:r w:rsidRPr="00BE0A24">
        <w:rPr>
          <w:bCs/>
          <w:kern w:val="0"/>
          <w:szCs w:val="20"/>
        </w:rPr>
        <w:t xml:space="preserve">, Ai-Jun Miao*, Lin Xiao*, Liu-Yan Yang. Cadmium toxicity to </w:t>
      </w:r>
      <w:proofErr w:type="spellStart"/>
      <w:r w:rsidRPr="00BE0A24">
        <w:rPr>
          <w:bCs/>
          <w:i/>
          <w:iCs/>
          <w:kern w:val="0"/>
          <w:szCs w:val="20"/>
        </w:rPr>
        <w:t>Microcystis</w:t>
      </w:r>
      <w:proofErr w:type="spellEnd"/>
      <w:r w:rsidRPr="00BE0A24">
        <w:rPr>
          <w:bCs/>
          <w:i/>
          <w:iCs/>
          <w:kern w:val="0"/>
          <w:szCs w:val="20"/>
        </w:rPr>
        <w:t xml:space="preserve"> </w:t>
      </w:r>
      <w:proofErr w:type="spellStart"/>
      <w:r w:rsidRPr="00BE0A24">
        <w:rPr>
          <w:bCs/>
          <w:i/>
          <w:iCs/>
          <w:kern w:val="0"/>
          <w:szCs w:val="20"/>
        </w:rPr>
        <w:t>aeruginosa</w:t>
      </w:r>
      <w:proofErr w:type="spellEnd"/>
      <w:r w:rsidRPr="00BE0A24">
        <w:rPr>
          <w:bCs/>
          <w:i/>
          <w:iCs/>
          <w:kern w:val="0"/>
          <w:szCs w:val="20"/>
        </w:rPr>
        <w:t xml:space="preserve"> </w:t>
      </w:r>
      <w:r w:rsidRPr="00BE0A24">
        <w:rPr>
          <w:bCs/>
          <w:kern w:val="0"/>
          <w:szCs w:val="20"/>
        </w:rPr>
        <w:t xml:space="preserve">PCC 7806 and its </w:t>
      </w:r>
      <w:proofErr w:type="spellStart"/>
      <w:r w:rsidRPr="00BE0A24">
        <w:rPr>
          <w:bCs/>
          <w:kern w:val="0"/>
          <w:szCs w:val="20"/>
        </w:rPr>
        <w:t>microcystin</w:t>
      </w:r>
      <w:proofErr w:type="spellEnd"/>
      <w:r w:rsidRPr="00BE0A24">
        <w:rPr>
          <w:bCs/>
          <w:kern w:val="0"/>
          <w:szCs w:val="20"/>
        </w:rPr>
        <w:t xml:space="preserve">-lacking mutant. </w:t>
      </w:r>
      <w:proofErr w:type="spellStart"/>
      <w:r w:rsidRPr="00BE0A24">
        <w:rPr>
          <w:b/>
          <w:bCs/>
          <w:i/>
          <w:iCs/>
          <w:kern w:val="0"/>
          <w:szCs w:val="20"/>
        </w:rPr>
        <w:t>Plos</w:t>
      </w:r>
      <w:proofErr w:type="spellEnd"/>
      <w:r w:rsidRPr="00BE0A24">
        <w:rPr>
          <w:b/>
          <w:bCs/>
          <w:i/>
          <w:iCs/>
          <w:kern w:val="0"/>
          <w:szCs w:val="20"/>
        </w:rPr>
        <w:t xml:space="preserve"> One</w:t>
      </w:r>
      <w:r w:rsidRPr="00BE0A24">
        <w:rPr>
          <w:bCs/>
          <w:kern w:val="0"/>
          <w:szCs w:val="20"/>
        </w:rPr>
        <w:t>, 2015. 10(1).</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2</w:t>
      </w:r>
      <w:r w:rsidRPr="00BE0A24">
        <w:rPr>
          <w:rFonts w:hint="eastAsia"/>
          <w:bCs/>
          <w:kern w:val="0"/>
          <w:szCs w:val="20"/>
        </w:rPr>
        <w:t>）</w:t>
      </w:r>
      <w:r w:rsidRPr="00BE0A24">
        <w:rPr>
          <w:b/>
          <w:bCs/>
          <w:kern w:val="0"/>
          <w:szCs w:val="20"/>
          <w:u w:val="single"/>
        </w:rPr>
        <w:t>Bin Huang</w:t>
      </w:r>
      <w:r w:rsidRPr="00BE0A24">
        <w:rPr>
          <w:bCs/>
          <w:kern w:val="0"/>
          <w:szCs w:val="20"/>
        </w:rPr>
        <w:t xml:space="preserve">, Lin Xiao, Liu-Yan Yang, </w:t>
      </w:r>
      <w:proofErr w:type="spellStart"/>
      <w:r w:rsidRPr="00BE0A24">
        <w:rPr>
          <w:bCs/>
          <w:kern w:val="0"/>
          <w:szCs w:val="20"/>
        </w:rPr>
        <w:t>Rong</w:t>
      </w:r>
      <w:proofErr w:type="spellEnd"/>
      <w:r w:rsidRPr="00BE0A24">
        <w:rPr>
          <w:bCs/>
          <w:kern w:val="0"/>
          <w:szCs w:val="20"/>
        </w:rPr>
        <w:t xml:space="preserve"> </w:t>
      </w:r>
      <w:proofErr w:type="spellStart"/>
      <w:r w:rsidRPr="00BE0A24">
        <w:rPr>
          <w:bCs/>
          <w:kern w:val="0"/>
          <w:szCs w:val="20"/>
        </w:rPr>
        <w:t>Ji</w:t>
      </w:r>
      <w:proofErr w:type="spellEnd"/>
      <w:r w:rsidRPr="00BE0A24">
        <w:rPr>
          <w:bCs/>
          <w:kern w:val="0"/>
          <w:szCs w:val="20"/>
        </w:rPr>
        <w:t xml:space="preserve">, Ai-Jun Miao*, Facile synthesis of </w:t>
      </w:r>
      <w:r w:rsidRPr="00BE0A24">
        <w:rPr>
          <w:bCs/>
          <w:kern w:val="0"/>
          <w:szCs w:val="20"/>
          <w:vertAlign w:val="superscript"/>
        </w:rPr>
        <w:t>55</w:t>
      </w:r>
      <w:r w:rsidRPr="00BE0A24">
        <w:rPr>
          <w:bCs/>
          <w:kern w:val="0"/>
          <w:szCs w:val="20"/>
        </w:rPr>
        <w:t xml:space="preserve">Fe-labeled well-dispersible hematite nanoparticles for bioaccumulation studies in </w:t>
      </w:r>
      <w:proofErr w:type="spellStart"/>
      <w:r w:rsidRPr="00BE0A24">
        <w:rPr>
          <w:bCs/>
          <w:kern w:val="0"/>
          <w:szCs w:val="20"/>
        </w:rPr>
        <w:t>nanotoxicology</w:t>
      </w:r>
      <w:proofErr w:type="spellEnd"/>
      <w:r w:rsidRPr="00BE0A24">
        <w:rPr>
          <w:bCs/>
          <w:kern w:val="0"/>
          <w:szCs w:val="20"/>
        </w:rPr>
        <w:t xml:space="preserve">. </w:t>
      </w:r>
      <w:r w:rsidRPr="00BE0A24">
        <w:rPr>
          <w:b/>
          <w:bCs/>
          <w:i/>
          <w:iCs/>
          <w:kern w:val="0"/>
          <w:szCs w:val="20"/>
        </w:rPr>
        <w:t>Environmental Pollution</w:t>
      </w:r>
      <w:r w:rsidRPr="00BE0A24">
        <w:rPr>
          <w:bCs/>
          <w:kern w:val="0"/>
          <w:szCs w:val="20"/>
        </w:rPr>
        <w:t xml:space="preserve">, (2016). 213, 801-808. </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3</w:t>
      </w:r>
      <w:r w:rsidRPr="00BE0A24">
        <w:rPr>
          <w:rFonts w:hint="eastAsia"/>
          <w:bCs/>
          <w:kern w:val="0"/>
          <w:szCs w:val="20"/>
        </w:rPr>
        <w:t>）缪爱军</w:t>
      </w:r>
      <w:r w:rsidRPr="00BE0A24">
        <w:rPr>
          <w:bCs/>
          <w:kern w:val="0"/>
          <w:szCs w:val="20"/>
        </w:rPr>
        <w:t>,</w:t>
      </w:r>
      <w:r w:rsidRPr="00BE0A24">
        <w:rPr>
          <w:rFonts w:hint="eastAsia"/>
          <w:b/>
          <w:bCs/>
          <w:kern w:val="0"/>
          <w:szCs w:val="20"/>
          <w:u w:val="single"/>
        </w:rPr>
        <w:t>黄彬</w:t>
      </w:r>
      <w:r w:rsidRPr="00BE0A24">
        <w:rPr>
          <w:bCs/>
          <w:kern w:val="0"/>
          <w:szCs w:val="20"/>
        </w:rPr>
        <w:t>,</w:t>
      </w:r>
      <w:r w:rsidRPr="00BE0A24">
        <w:rPr>
          <w:rFonts w:hint="eastAsia"/>
          <w:bCs/>
          <w:kern w:val="0"/>
          <w:szCs w:val="20"/>
        </w:rPr>
        <w:t>李家梦</w:t>
      </w:r>
      <w:r w:rsidRPr="00BE0A24">
        <w:rPr>
          <w:bCs/>
          <w:kern w:val="0"/>
          <w:szCs w:val="20"/>
        </w:rPr>
        <w:t>,</w:t>
      </w:r>
      <w:r w:rsidRPr="00BE0A24">
        <w:rPr>
          <w:rFonts w:hint="eastAsia"/>
          <w:bCs/>
          <w:kern w:val="0"/>
          <w:szCs w:val="20"/>
        </w:rPr>
        <w:t>谭凌艳</w:t>
      </w:r>
      <w:r w:rsidRPr="00BE0A24">
        <w:rPr>
          <w:bCs/>
          <w:kern w:val="0"/>
          <w:szCs w:val="20"/>
        </w:rPr>
        <w:t>,</w:t>
      </w:r>
      <w:r w:rsidRPr="00BE0A24">
        <w:rPr>
          <w:rFonts w:hint="eastAsia"/>
          <w:bCs/>
          <w:kern w:val="0"/>
          <w:szCs w:val="20"/>
        </w:rPr>
        <w:t>肖琳</w:t>
      </w:r>
      <w:r w:rsidRPr="00BE0A24">
        <w:rPr>
          <w:bCs/>
          <w:kern w:val="0"/>
          <w:szCs w:val="20"/>
        </w:rPr>
        <w:t>,</w:t>
      </w:r>
      <w:r w:rsidRPr="00BE0A24">
        <w:rPr>
          <w:rFonts w:hint="eastAsia"/>
          <w:bCs/>
          <w:kern w:val="0"/>
          <w:szCs w:val="20"/>
        </w:rPr>
        <w:t>杨柳燕</w:t>
      </w:r>
      <w:r w:rsidRPr="00BE0A24">
        <w:rPr>
          <w:bCs/>
          <w:kern w:val="0"/>
          <w:szCs w:val="20"/>
        </w:rPr>
        <w:t>.</w:t>
      </w:r>
      <w:r w:rsidRPr="00BE0A24">
        <w:rPr>
          <w:rFonts w:hint="eastAsia"/>
          <w:bCs/>
          <w:kern w:val="0"/>
          <w:szCs w:val="20"/>
        </w:rPr>
        <w:t>聚丙烯酸盐纳米</w:t>
      </w:r>
      <w:r w:rsidRPr="00BE0A24">
        <w:rPr>
          <w:bCs/>
          <w:kern w:val="0"/>
          <w:szCs w:val="20"/>
          <w:lang w:val="el-GR"/>
        </w:rPr>
        <w:t>α-</w:t>
      </w:r>
      <w:r w:rsidRPr="00BE0A24">
        <w:rPr>
          <w:bCs/>
          <w:kern w:val="0"/>
          <w:szCs w:val="20"/>
        </w:rPr>
        <w:t>Fe</w:t>
      </w:r>
      <w:r w:rsidRPr="00BE0A24">
        <w:rPr>
          <w:bCs/>
          <w:kern w:val="0"/>
          <w:szCs w:val="20"/>
          <w:vertAlign w:val="subscript"/>
        </w:rPr>
        <w:t>2</w:t>
      </w:r>
      <w:r w:rsidRPr="00BE0A24">
        <w:rPr>
          <w:bCs/>
          <w:kern w:val="0"/>
          <w:szCs w:val="20"/>
        </w:rPr>
        <w:t>O</w:t>
      </w:r>
      <w:r w:rsidRPr="00BE0A24">
        <w:rPr>
          <w:bCs/>
          <w:kern w:val="0"/>
          <w:szCs w:val="20"/>
          <w:vertAlign w:val="subscript"/>
        </w:rPr>
        <w:t>3</w:t>
      </w:r>
      <w:r w:rsidRPr="00BE0A24">
        <w:rPr>
          <w:rFonts w:hint="eastAsia"/>
          <w:bCs/>
          <w:kern w:val="0"/>
          <w:szCs w:val="20"/>
        </w:rPr>
        <w:t>的制备方法</w:t>
      </w:r>
      <w:r w:rsidRPr="00BE0A24">
        <w:rPr>
          <w:bCs/>
          <w:kern w:val="0"/>
          <w:szCs w:val="20"/>
        </w:rPr>
        <w:t>.</w:t>
      </w:r>
      <w:r w:rsidRPr="00BE0A24">
        <w:rPr>
          <w:rFonts w:hint="eastAsia"/>
          <w:bCs/>
          <w:kern w:val="0"/>
          <w:szCs w:val="20"/>
        </w:rPr>
        <w:t>专利申请号：</w:t>
      </w:r>
      <w:r w:rsidRPr="00BE0A24">
        <w:rPr>
          <w:bCs/>
          <w:kern w:val="0"/>
          <w:szCs w:val="20"/>
        </w:rPr>
        <w:t>CN201410269807.5</w:t>
      </w:r>
      <w:r w:rsidRPr="00BE0A24">
        <w:rPr>
          <w:rFonts w:hint="eastAsia"/>
          <w:bCs/>
          <w:kern w:val="0"/>
          <w:szCs w:val="20"/>
        </w:rPr>
        <w:t>（已授权）</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4</w:t>
      </w:r>
      <w:r w:rsidRPr="00BE0A24">
        <w:rPr>
          <w:rFonts w:hint="eastAsia"/>
          <w:bCs/>
          <w:kern w:val="0"/>
          <w:szCs w:val="20"/>
        </w:rPr>
        <w:t>）</w:t>
      </w:r>
      <w:r w:rsidRPr="00BE0A24">
        <w:rPr>
          <w:b/>
          <w:bCs/>
          <w:kern w:val="0"/>
          <w:szCs w:val="20"/>
          <w:u w:val="single"/>
        </w:rPr>
        <w:t>Bin Huang</w:t>
      </w:r>
      <w:r w:rsidRPr="00BE0A24">
        <w:rPr>
          <w:bCs/>
          <w:kern w:val="0"/>
          <w:szCs w:val="20"/>
        </w:rPr>
        <w:t xml:space="preserve">, Ai-Jun Miao*, Lin Xiao*, Liu-Yan Yang. The effect of nutrient limitation on uptake of hematite nanoparticles by </w:t>
      </w:r>
      <w:r w:rsidRPr="00BE0A24">
        <w:rPr>
          <w:bCs/>
          <w:i/>
          <w:iCs/>
          <w:kern w:val="0"/>
          <w:szCs w:val="20"/>
        </w:rPr>
        <w:t xml:space="preserve">Euglena </w:t>
      </w:r>
      <w:proofErr w:type="spellStart"/>
      <w:r w:rsidRPr="00BE0A24">
        <w:rPr>
          <w:bCs/>
          <w:i/>
          <w:iCs/>
          <w:kern w:val="0"/>
          <w:szCs w:val="20"/>
        </w:rPr>
        <w:t>intermedia</w:t>
      </w:r>
      <w:proofErr w:type="spellEnd"/>
      <w:r w:rsidRPr="00BE0A24">
        <w:rPr>
          <w:bCs/>
          <w:kern w:val="0"/>
          <w:szCs w:val="20"/>
        </w:rPr>
        <w:t xml:space="preserve">. </w:t>
      </w:r>
      <w:r w:rsidRPr="00BE0A24">
        <w:rPr>
          <w:b/>
          <w:bCs/>
          <w:i/>
          <w:iCs/>
          <w:kern w:val="0"/>
          <w:szCs w:val="20"/>
        </w:rPr>
        <w:t>Environmental Science: Nano</w:t>
      </w:r>
      <w:r w:rsidRPr="00BE0A24">
        <w:rPr>
          <w:bCs/>
          <w:kern w:val="0"/>
          <w:szCs w:val="20"/>
        </w:rPr>
        <w:t xml:space="preserve">. </w:t>
      </w:r>
      <w:bookmarkStart w:id="1" w:name="OLE_LINK2"/>
      <w:r w:rsidR="0041755E" w:rsidRPr="0041755E">
        <w:rPr>
          <w:rFonts w:hint="eastAsia"/>
          <w:bCs/>
          <w:kern w:val="0"/>
          <w:szCs w:val="20"/>
        </w:rPr>
        <w:t xml:space="preserve">Under </w:t>
      </w:r>
      <w:proofErr w:type="spellStart"/>
      <w:r w:rsidR="0041755E" w:rsidRPr="0041755E">
        <w:rPr>
          <w:rFonts w:hint="eastAsia"/>
          <w:bCs/>
          <w:kern w:val="0"/>
          <w:szCs w:val="20"/>
        </w:rPr>
        <w:t>reviewe</w:t>
      </w:r>
      <w:bookmarkEnd w:id="1"/>
      <w:proofErr w:type="spellEnd"/>
      <w:r w:rsidRPr="00BE0A24">
        <w:rPr>
          <w:bCs/>
          <w:kern w:val="0"/>
          <w:szCs w:val="20"/>
        </w:rPr>
        <w:t>.</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5</w:t>
      </w:r>
      <w:r w:rsidRPr="00BE0A24">
        <w:rPr>
          <w:rFonts w:hint="eastAsia"/>
          <w:bCs/>
          <w:kern w:val="0"/>
          <w:szCs w:val="20"/>
        </w:rPr>
        <w:t>）</w:t>
      </w:r>
      <w:r w:rsidRPr="00BE0A24">
        <w:rPr>
          <w:b/>
          <w:bCs/>
          <w:kern w:val="0"/>
          <w:szCs w:val="20"/>
          <w:u w:val="single"/>
        </w:rPr>
        <w:t>Bin Huang</w:t>
      </w:r>
      <w:r w:rsidRPr="00BE0A24">
        <w:rPr>
          <w:bCs/>
          <w:kern w:val="0"/>
          <w:szCs w:val="20"/>
        </w:rPr>
        <w:t xml:space="preserve">, </w:t>
      </w:r>
      <w:proofErr w:type="spellStart"/>
      <w:r w:rsidRPr="00BE0A24">
        <w:rPr>
          <w:bCs/>
          <w:kern w:val="0"/>
          <w:szCs w:val="20"/>
        </w:rPr>
        <w:t>Shuai</w:t>
      </w:r>
      <w:proofErr w:type="spellEnd"/>
      <w:r w:rsidRPr="00BE0A24">
        <w:rPr>
          <w:bCs/>
          <w:kern w:val="0"/>
          <w:szCs w:val="20"/>
        </w:rPr>
        <w:t xml:space="preserve"> Yan, </w:t>
      </w:r>
      <w:proofErr w:type="spellStart"/>
      <w:r w:rsidRPr="00BE0A24">
        <w:rPr>
          <w:bCs/>
          <w:kern w:val="0"/>
          <w:szCs w:val="20"/>
        </w:rPr>
        <w:t>Zhong</w:t>
      </w:r>
      <w:proofErr w:type="spellEnd"/>
      <w:r w:rsidRPr="00BE0A24">
        <w:rPr>
          <w:bCs/>
          <w:kern w:val="0"/>
          <w:szCs w:val="20"/>
        </w:rPr>
        <w:t xml:space="preserve">-Bo Wei, </w:t>
      </w:r>
      <w:proofErr w:type="spellStart"/>
      <w:r w:rsidRPr="00BE0A24">
        <w:rPr>
          <w:bCs/>
          <w:kern w:val="0"/>
          <w:szCs w:val="20"/>
        </w:rPr>
        <w:t>Rong</w:t>
      </w:r>
      <w:proofErr w:type="spellEnd"/>
      <w:r w:rsidRPr="00BE0A24">
        <w:rPr>
          <w:bCs/>
          <w:kern w:val="0"/>
          <w:szCs w:val="20"/>
        </w:rPr>
        <w:t xml:space="preserve"> </w:t>
      </w:r>
      <w:proofErr w:type="spellStart"/>
      <w:r w:rsidRPr="00BE0A24">
        <w:rPr>
          <w:bCs/>
          <w:kern w:val="0"/>
          <w:szCs w:val="20"/>
        </w:rPr>
        <w:t>Ji</w:t>
      </w:r>
      <w:proofErr w:type="spellEnd"/>
      <w:r w:rsidRPr="00BE0A24">
        <w:rPr>
          <w:bCs/>
          <w:kern w:val="0"/>
          <w:szCs w:val="20"/>
        </w:rPr>
        <w:t xml:space="preserve">, Lin Xiao, Ai-Jun Miao*, Ping Wang*. Uptake competition between dissimilar nanoparticles as investigated by conventional </w:t>
      </w:r>
      <w:proofErr w:type="spellStart"/>
      <w:r w:rsidRPr="00BE0A24">
        <w:rPr>
          <w:bCs/>
          <w:kern w:val="0"/>
          <w:szCs w:val="20"/>
        </w:rPr>
        <w:t>biokinetics</w:t>
      </w:r>
      <w:proofErr w:type="spellEnd"/>
      <w:r w:rsidRPr="00BE0A24">
        <w:rPr>
          <w:bCs/>
          <w:kern w:val="0"/>
          <w:szCs w:val="20"/>
        </w:rPr>
        <w:t xml:space="preserve"> methods and stimulated </w:t>
      </w:r>
      <w:proofErr w:type="spellStart"/>
      <w:proofErr w:type="gramStart"/>
      <w:r w:rsidRPr="00BE0A24">
        <w:rPr>
          <w:bCs/>
          <w:kern w:val="0"/>
          <w:szCs w:val="20"/>
        </w:rPr>
        <w:t>raman</w:t>
      </w:r>
      <w:proofErr w:type="spellEnd"/>
      <w:proofErr w:type="gramEnd"/>
      <w:r w:rsidRPr="00BE0A24">
        <w:rPr>
          <w:bCs/>
          <w:kern w:val="0"/>
          <w:szCs w:val="20"/>
        </w:rPr>
        <w:t xml:space="preserve"> scattering microscopy. </w:t>
      </w:r>
      <w:bookmarkStart w:id="2" w:name="OLE_LINK3"/>
      <w:r w:rsidR="0041755E">
        <w:rPr>
          <w:rFonts w:hint="eastAsia"/>
          <w:bCs/>
          <w:kern w:val="0"/>
          <w:szCs w:val="20"/>
        </w:rPr>
        <w:t xml:space="preserve">In </w:t>
      </w:r>
      <w:r w:rsidR="0041755E" w:rsidRPr="0041755E">
        <w:rPr>
          <w:rFonts w:hint="eastAsia"/>
          <w:bCs/>
          <w:kern w:val="0"/>
          <w:szCs w:val="20"/>
        </w:rPr>
        <w:t>p</w:t>
      </w:r>
      <w:r w:rsidRPr="0041755E">
        <w:rPr>
          <w:bCs/>
          <w:kern w:val="0"/>
          <w:szCs w:val="20"/>
        </w:rPr>
        <w:t>repar</w:t>
      </w:r>
      <w:r w:rsidR="0041755E" w:rsidRPr="0041755E">
        <w:rPr>
          <w:rFonts w:hint="eastAsia"/>
          <w:bCs/>
          <w:kern w:val="0"/>
          <w:szCs w:val="20"/>
        </w:rPr>
        <w:t>ation</w:t>
      </w:r>
      <w:bookmarkEnd w:id="2"/>
      <w:r w:rsidRPr="00BE0A24">
        <w:rPr>
          <w:bCs/>
          <w:kern w:val="0"/>
          <w:szCs w:val="20"/>
        </w:rPr>
        <w:t>.</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6</w:t>
      </w:r>
      <w:r w:rsidRPr="00BE0A24">
        <w:rPr>
          <w:rFonts w:hint="eastAsia"/>
          <w:bCs/>
          <w:kern w:val="0"/>
          <w:szCs w:val="20"/>
        </w:rPr>
        <w:t>）</w:t>
      </w:r>
      <w:r w:rsidRPr="00BE0A24">
        <w:rPr>
          <w:bCs/>
          <w:kern w:val="0"/>
          <w:szCs w:val="20"/>
        </w:rPr>
        <w:t xml:space="preserve">Wei-Wan Yang, Ying Wang, </w:t>
      </w:r>
      <w:r w:rsidRPr="00BE0A24">
        <w:rPr>
          <w:b/>
          <w:bCs/>
          <w:kern w:val="0"/>
          <w:szCs w:val="20"/>
          <w:u w:val="single"/>
        </w:rPr>
        <w:t>Bin Huang</w:t>
      </w:r>
      <w:r w:rsidRPr="00BE0A24">
        <w:rPr>
          <w:bCs/>
          <w:kern w:val="0"/>
          <w:szCs w:val="20"/>
        </w:rPr>
        <w:t xml:space="preserve">, </w:t>
      </w:r>
      <w:proofErr w:type="spellStart"/>
      <w:r w:rsidRPr="00BE0A24">
        <w:rPr>
          <w:bCs/>
          <w:kern w:val="0"/>
          <w:szCs w:val="20"/>
        </w:rPr>
        <w:t>Ning-Xin</w:t>
      </w:r>
      <w:proofErr w:type="spellEnd"/>
      <w:r w:rsidRPr="00BE0A24">
        <w:rPr>
          <w:bCs/>
          <w:kern w:val="0"/>
          <w:szCs w:val="20"/>
        </w:rPr>
        <w:t xml:space="preserve"> Wang, </w:t>
      </w:r>
      <w:proofErr w:type="spellStart"/>
      <w:r w:rsidRPr="00BE0A24">
        <w:rPr>
          <w:bCs/>
          <w:kern w:val="0"/>
          <w:szCs w:val="20"/>
        </w:rPr>
        <w:t>Zhongbo</w:t>
      </w:r>
      <w:proofErr w:type="spellEnd"/>
      <w:r w:rsidRPr="00BE0A24">
        <w:rPr>
          <w:bCs/>
          <w:kern w:val="0"/>
          <w:szCs w:val="20"/>
        </w:rPr>
        <w:t xml:space="preserve"> Wei, Jun </w:t>
      </w:r>
      <w:proofErr w:type="spellStart"/>
      <w:r w:rsidRPr="00BE0A24">
        <w:rPr>
          <w:bCs/>
          <w:kern w:val="0"/>
          <w:szCs w:val="20"/>
        </w:rPr>
        <w:t>Luo</w:t>
      </w:r>
      <w:proofErr w:type="spellEnd"/>
      <w:r w:rsidRPr="00BE0A24">
        <w:rPr>
          <w:bCs/>
          <w:kern w:val="0"/>
          <w:szCs w:val="20"/>
        </w:rPr>
        <w:t xml:space="preserve">, Ai-Jun Miao*, </w:t>
      </w:r>
      <w:proofErr w:type="spellStart"/>
      <w:r w:rsidRPr="00BE0A24">
        <w:rPr>
          <w:bCs/>
          <w:kern w:val="0"/>
          <w:szCs w:val="20"/>
        </w:rPr>
        <w:t>Liuyan</w:t>
      </w:r>
      <w:proofErr w:type="spellEnd"/>
      <w:r w:rsidRPr="00BE0A24">
        <w:rPr>
          <w:bCs/>
          <w:kern w:val="0"/>
          <w:szCs w:val="20"/>
        </w:rPr>
        <w:t xml:space="preserve"> Yang. TiO</w:t>
      </w:r>
      <w:r w:rsidRPr="00BE0A24">
        <w:rPr>
          <w:bCs/>
          <w:kern w:val="0"/>
          <w:szCs w:val="20"/>
          <w:vertAlign w:val="subscript"/>
        </w:rPr>
        <w:t>2</w:t>
      </w:r>
      <w:r w:rsidRPr="00BE0A24">
        <w:rPr>
          <w:bCs/>
          <w:kern w:val="0"/>
          <w:szCs w:val="20"/>
        </w:rPr>
        <w:t xml:space="preserve"> nanoparticles act as a carrier of Cd bioaccumulation in the ciliate </w:t>
      </w:r>
      <w:proofErr w:type="spellStart"/>
      <w:r w:rsidRPr="00BE0A24">
        <w:rPr>
          <w:bCs/>
          <w:i/>
          <w:iCs/>
          <w:kern w:val="0"/>
          <w:szCs w:val="20"/>
        </w:rPr>
        <w:t>Tetrahymena</w:t>
      </w:r>
      <w:proofErr w:type="spellEnd"/>
      <w:r w:rsidRPr="00BE0A24">
        <w:rPr>
          <w:bCs/>
          <w:i/>
          <w:iCs/>
          <w:kern w:val="0"/>
          <w:szCs w:val="20"/>
        </w:rPr>
        <w:t xml:space="preserve"> </w:t>
      </w:r>
      <w:proofErr w:type="spellStart"/>
      <w:r w:rsidRPr="00BE0A24">
        <w:rPr>
          <w:bCs/>
          <w:i/>
          <w:iCs/>
          <w:kern w:val="0"/>
          <w:szCs w:val="20"/>
        </w:rPr>
        <w:t>thermophila</w:t>
      </w:r>
      <w:proofErr w:type="spellEnd"/>
      <w:r w:rsidRPr="00BE0A24">
        <w:rPr>
          <w:bCs/>
          <w:kern w:val="0"/>
          <w:szCs w:val="20"/>
        </w:rPr>
        <w:t xml:space="preserve">. </w:t>
      </w:r>
      <w:r w:rsidRPr="00BE0A24">
        <w:rPr>
          <w:b/>
          <w:bCs/>
          <w:i/>
          <w:iCs/>
          <w:kern w:val="0"/>
          <w:szCs w:val="20"/>
        </w:rPr>
        <w:t>Environmental science &amp; technology,</w:t>
      </w:r>
      <w:r w:rsidRPr="00BE0A24">
        <w:rPr>
          <w:bCs/>
          <w:i/>
          <w:iCs/>
          <w:kern w:val="0"/>
          <w:szCs w:val="20"/>
        </w:rPr>
        <w:t xml:space="preserve"> </w:t>
      </w:r>
      <w:r w:rsidRPr="00BE0A24">
        <w:rPr>
          <w:bCs/>
          <w:kern w:val="0"/>
          <w:szCs w:val="20"/>
        </w:rPr>
        <w:t>2014. 48: 7568−7575</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7</w:t>
      </w:r>
      <w:r w:rsidRPr="00BE0A24">
        <w:rPr>
          <w:rFonts w:hint="eastAsia"/>
          <w:bCs/>
          <w:kern w:val="0"/>
          <w:szCs w:val="20"/>
        </w:rPr>
        <w:t>）</w:t>
      </w:r>
      <w:r w:rsidRPr="00BE0A24">
        <w:rPr>
          <w:bCs/>
          <w:kern w:val="0"/>
          <w:szCs w:val="20"/>
        </w:rPr>
        <w:t xml:space="preserve">Tan L Y, </w:t>
      </w:r>
      <w:r w:rsidRPr="00BE0A24">
        <w:rPr>
          <w:b/>
          <w:bCs/>
          <w:kern w:val="0"/>
          <w:szCs w:val="20"/>
          <w:u w:val="single"/>
        </w:rPr>
        <w:t>Huang B</w:t>
      </w:r>
      <w:r w:rsidRPr="00BE0A24">
        <w:rPr>
          <w:bCs/>
          <w:kern w:val="0"/>
          <w:szCs w:val="20"/>
        </w:rPr>
        <w:t xml:space="preserve">, </w:t>
      </w:r>
      <w:proofErr w:type="spellStart"/>
      <w:r w:rsidRPr="00BE0A24">
        <w:rPr>
          <w:bCs/>
          <w:kern w:val="0"/>
          <w:szCs w:val="20"/>
        </w:rPr>
        <w:t>Xu</w:t>
      </w:r>
      <w:proofErr w:type="spellEnd"/>
      <w:r w:rsidRPr="00BE0A24">
        <w:rPr>
          <w:bCs/>
          <w:kern w:val="0"/>
          <w:szCs w:val="20"/>
        </w:rPr>
        <w:t xml:space="preserve"> S, et al. TiO</w:t>
      </w:r>
      <w:r w:rsidRPr="00BE0A24">
        <w:rPr>
          <w:bCs/>
          <w:kern w:val="0"/>
          <w:szCs w:val="20"/>
          <w:vertAlign w:val="subscript"/>
        </w:rPr>
        <w:t>2</w:t>
      </w:r>
      <w:r w:rsidRPr="00BE0A24">
        <w:rPr>
          <w:bCs/>
          <w:kern w:val="0"/>
          <w:szCs w:val="20"/>
        </w:rPr>
        <w:t xml:space="preserve"> Nanoparticle Uptake by the Water Flea </w:t>
      </w:r>
      <w:r w:rsidRPr="00BE0A24">
        <w:rPr>
          <w:bCs/>
          <w:i/>
          <w:iCs/>
          <w:kern w:val="0"/>
          <w:szCs w:val="20"/>
        </w:rPr>
        <w:t>Daphnia magna</w:t>
      </w:r>
      <w:r w:rsidRPr="00BE0A24">
        <w:rPr>
          <w:bCs/>
          <w:kern w:val="0"/>
          <w:szCs w:val="20"/>
        </w:rPr>
        <w:t xml:space="preserve"> via Different Routes is Calcium-Dependent. </w:t>
      </w:r>
      <w:r w:rsidRPr="00BE0A24">
        <w:rPr>
          <w:b/>
          <w:bCs/>
          <w:i/>
          <w:iCs/>
          <w:kern w:val="0"/>
          <w:szCs w:val="20"/>
        </w:rPr>
        <w:t>Environmental Science &amp; Technology</w:t>
      </w:r>
      <w:r w:rsidRPr="00BE0A24">
        <w:rPr>
          <w:bCs/>
          <w:kern w:val="0"/>
          <w:szCs w:val="20"/>
        </w:rPr>
        <w:t>, 2016, 50(14): 7799-7807.</w:t>
      </w:r>
    </w:p>
    <w:p w:rsid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8</w:t>
      </w:r>
      <w:r w:rsidRPr="00BE0A24">
        <w:rPr>
          <w:rFonts w:hint="eastAsia"/>
          <w:bCs/>
          <w:kern w:val="0"/>
          <w:szCs w:val="20"/>
        </w:rPr>
        <w:t>）</w:t>
      </w:r>
      <w:r w:rsidRPr="00BE0A24">
        <w:rPr>
          <w:bCs/>
          <w:kern w:val="0"/>
          <w:szCs w:val="20"/>
        </w:rPr>
        <w:t xml:space="preserve">Tan L Y, </w:t>
      </w:r>
      <w:r w:rsidRPr="00BE0A24">
        <w:rPr>
          <w:b/>
          <w:bCs/>
          <w:kern w:val="0"/>
          <w:szCs w:val="20"/>
          <w:u w:val="single"/>
        </w:rPr>
        <w:t>Huang B</w:t>
      </w:r>
      <w:r w:rsidRPr="00BE0A24">
        <w:rPr>
          <w:bCs/>
          <w:kern w:val="0"/>
          <w:szCs w:val="20"/>
        </w:rPr>
        <w:t xml:space="preserve">, </w:t>
      </w:r>
      <w:proofErr w:type="spellStart"/>
      <w:r w:rsidRPr="00BE0A24">
        <w:rPr>
          <w:bCs/>
          <w:kern w:val="0"/>
          <w:szCs w:val="20"/>
        </w:rPr>
        <w:t>Xu</w:t>
      </w:r>
      <w:proofErr w:type="spellEnd"/>
      <w:r w:rsidRPr="00BE0A24">
        <w:rPr>
          <w:bCs/>
          <w:kern w:val="0"/>
          <w:szCs w:val="20"/>
        </w:rPr>
        <w:t xml:space="preserve"> S, et al. Aggregation Reverses the Carrier Effects of TiO</w:t>
      </w:r>
      <w:r w:rsidRPr="00BE0A24">
        <w:rPr>
          <w:bCs/>
          <w:kern w:val="0"/>
          <w:szCs w:val="20"/>
          <w:vertAlign w:val="subscript"/>
        </w:rPr>
        <w:t>2</w:t>
      </w:r>
      <w:r w:rsidRPr="00BE0A24">
        <w:rPr>
          <w:bCs/>
          <w:kern w:val="0"/>
          <w:szCs w:val="20"/>
        </w:rPr>
        <w:t xml:space="preserve"> Nanoparticles on Cadmium Accumulation in the </w:t>
      </w:r>
      <w:proofErr w:type="spellStart"/>
      <w:r w:rsidRPr="00BE0A24">
        <w:rPr>
          <w:bCs/>
          <w:kern w:val="0"/>
          <w:szCs w:val="20"/>
        </w:rPr>
        <w:t>Waterflea</w:t>
      </w:r>
      <w:proofErr w:type="spellEnd"/>
      <w:r w:rsidRPr="00BE0A24">
        <w:rPr>
          <w:bCs/>
          <w:kern w:val="0"/>
          <w:szCs w:val="20"/>
        </w:rPr>
        <w:t xml:space="preserve"> Daphnia magna. </w:t>
      </w:r>
      <w:r w:rsidRPr="00BE0A24">
        <w:rPr>
          <w:b/>
          <w:bCs/>
          <w:i/>
          <w:iCs/>
          <w:kern w:val="0"/>
          <w:szCs w:val="20"/>
        </w:rPr>
        <w:t>Environmental Science &amp; Technology</w:t>
      </w:r>
      <w:r w:rsidRPr="00BE0A24">
        <w:rPr>
          <w:bCs/>
          <w:kern w:val="0"/>
          <w:szCs w:val="20"/>
        </w:rPr>
        <w:t>, 2016.</w:t>
      </w:r>
    </w:p>
    <w:p w:rsidR="00EE0470" w:rsidRPr="00EE0470" w:rsidRDefault="00EE0470" w:rsidP="00EE0470">
      <w:pPr>
        <w:widowControl/>
        <w:numPr>
          <w:ilvl w:val="0"/>
          <w:numId w:val="1"/>
        </w:numPr>
        <w:tabs>
          <w:tab w:val="left" w:pos="284"/>
          <w:tab w:val="left" w:pos="2880"/>
        </w:tabs>
        <w:spacing w:line="360" w:lineRule="exact"/>
        <w:ind w:hangingChars="200"/>
        <w:rPr>
          <w:kern w:val="0"/>
          <w:szCs w:val="20"/>
        </w:rPr>
      </w:pPr>
      <w:r w:rsidRPr="00DA36A5">
        <w:rPr>
          <w:kern w:val="0"/>
          <w:szCs w:val="20"/>
        </w:rPr>
        <w:t>（</w:t>
      </w:r>
      <w:r>
        <w:rPr>
          <w:rFonts w:hint="eastAsia"/>
          <w:kern w:val="0"/>
          <w:szCs w:val="20"/>
        </w:rPr>
        <w:t>9</w:t>
      </w:r>
      <w:r w:rsidRPr="00DA36A5">
        <w:rPr>
          <w:kern w:val="0"/>
          <w:szCs w:val="20"/>
        </w:rPr>
        <w:t>）</w:t>
      </w:r>
      <w:proofErr w:type="spellStart"/>
      <w:r w:rsidRPr="00DA36A5">
        <w:rPr>
          <w:kern w:val="0"/>
          <w:szCs w:val="20"/>
        </w:rPr>
        <w:t>Ning-Xin</w:t>
      </w:r>
      <w:proofErr w:type="spellEnd"/>
      <w:r w:rsidRPr="00DA36A5">
        <w:rPr>
          <w:kern w:val="0"/>
          <w:szCs w:val="20"/>
        </w:rPr>
        <w:t xml:space="preserve"> Wang, </w:t>
      </w:r>
      <w:r w:rsidRPr="00DA36A5">
        <w:rPr>
          <w:b/>
          <w:bCs/>
          <w:kern w:val="0"/>
          <w:szCs w:val="20"/>
          <w:u w:val="single"/>
        </w:rPr>
        <w:t>Bin Huang</w:t>
      </w:r>
      <w:r w:rsidRPr="00DA36A5">
        <w:rPr>
          <w:kern w:val="0"/>
          <w:szCs w:val="20"/>
        </w:rPr>
        <w:t xml:space="preserve">, </w:t>
      </w:r>
      <w:proofErr w:type="spellStart"/>
      <w:r w:rsidRPr="00DA36A5">
        <w:rPr>
          <w:kern w:val="0"/>
          <w:szCs w:val="20"/>
        </w:rPr>
        <w:t>Shen</w:t>
      </w:r>
      <w:proofErr w:type="spellEnd"/>
      <w:r w:rsidRPr="00DA36A5">
        <w:rPr>
          <w:kern w:val="0"/>
          <w:szCs w:val="20"/>
        </w:rPr>
        <w:t xml:space="preserve"> </w:t>
      </w:r>
      <w:proofErr w:type="spellStart"/>
      <w:r w:rsidRPr="00DA36A5">
        <w:rPr>
          <w:kern w:val="0"/>
          <w:szCs w:val="20"/>
        </w:rPr>
        <w:t>Xu</w:t>
      </w:r>
      <w:proofErr w:type="spellEnd"/>
      <w:r w:rsidRPr="00DA36A5">
        <w:rPr>
          <w:kern w:val="0"/>
          <w:szCs w:val="20"/>
        </w:rPr>
        <w:t xml:space="preserve">, </w:t>
      </w:r>
      <w:proofErr w:type="spellStart"/>
      <w:r w:rsidRPr="00DA36A5">
        <w:rPr>
          <w:kern w:val="0"/>
          <w:szCs w:val="20"/>
        </w:rPr>
        <w:t>Zhong</w:t>
      </w:r>
      <w:proofErr w:type="spellEnd"/>
      <w:r w:rsidRPr="00DA36A5">
        <w:rPr>
          <w:kern w:val="0"/>
          <w:szCs w:val="20"/>
        </w:rPr>
        <w:t xml:space="preserve">-Bo Wei, Ai-Jun Miao*, </w:t>
      </w:r>
      <w:proofErr w:type="spellStart"/>
      <w:r w:rsidRPr="00DA36A5">
        <w:rPr>
          <w:kern w:val="0"/>
          <w:szCs w:val="20"/>
        </w:rPr>
        <w:t>Rong</w:t>
      </w:r>
      <w:proofErr w:type="spellEnd"/>
      <w:r w:rsidRPr="00DA36A5">
        <w:rPr>
          <w:kern w:val="0"/>
          <w:szCs w:val="20"/>
        </w:rPr>
        <w:t xml:space="preserve"> </w:t>
      </w:r>
      <w:proofErr w:type="spellStart"/>
      <w:r w:rsidRPr="00DA36A5">
        <w:rPr>
          <w:kern w:val="0"/>
          <w:szCs w:val="20"/>
        </w:rPr>
        <w:t>Ji</w:t>
      </w:r>
      <w:proofErr w:type="spellEnd"/>
      <w:r w:rsidRPr="00DA36A5">
        <w:rPr>
          <w:kern w:val="0"/>
          <w:szCs w:val="20"/>
        </w:rPr>
        <w:t xml:space="preserve">*, Liu-Yan Yang. Effects of nitrogen and phosphorus on </w:t>
      </w:r>
      <w:proofErr w:type="spellStart"/>
      <w:r w:rsidRPr="00DA36A5">
        <w:rPr>
          <w:kern w:val="0"/>
          <w:szCs w:val="20"/>
        </w:rPr>
        <w:t>arsenite</w:t>
      </w:r>
      <w:proofErr w:type="spellEnd"/>
      <w:r w:rsidRPr="00DA36A5">
        <w:rPr>
          <w:kern w:val="0"/>
          <w:szCs w:val="20"/>
        </w:rPr>
        <w:t xml:space="preserve"> accumulation, oxidation, and toxicity in </w:t>
      </w:r>
      <w:proofErr w:type="spellStart"/>
      <w:r w:rsidRPr="00DA36A5">
        <w:rPr>
          <w:kern w:val="0"/>
          <w:szCs w:val="20"/>
        </w:rPr>
        <w:t>Chlamydomonas</w:t>
      </w:r>
      <w:proofErr w:type="spellEnd"/>
      <w:r w:rsidRPr="00DA36A5">
        <w:rPr>
          <w:kern w:val="0"/>
          <w:szCs w:val="20"/>
        </w:rPr>
        <w:t xml:space="preserve"> </w:t>
      </w:r>
      <w:proofErr w:type="spellStart"/>
      <w:r w:rsidRPr="00DA36A5">
        <w:rPr>
          <w:kern w:val="0"/>
          <w:szCs w:val="20"/>
        </w:rPr>
        <w:t>reinhardtii</w:t>
      </w:r>
      <w:proofErr w:type="spellEnd"/>
      <w:r w:rsidRPr="00DA36A5">
        <w:rPr>
          <w:kern w:val="0"/>
          <w:szCs w:val="20"/>
        </w:rPr>
        <w:t xml:space="preserve">. </w:t>
      </w:r>
      <w:r>
        <w:rPr>
          <w:b/>
          <w:bCs/>
          <w:i/>
          <w:iCs/>
          <w:kern w:val="0"/>
          <w:szCs w:val="20"/>
        </w:rPr>
        <w:t>Aquatic Toxicology</w:t>
      </w:r>
      <w:r>
        <w:rPr>
          <w:rFonts w:hint="eastAsia"/>
          <w:b/>
          <w:bCs/>
          <w:iCs/>
          <w:kern w:val="0"/>
          <w:szCs w:val="20"/>
        </w:rPr>
        <w:t>,</w:t>
      </w:r>
      <w:r w:rsidRPr="00DA36A5">
        <w:rPr>
          <w:b/>
          <w:bCs/>
          <w:i/>
          <w:iCs/>
          <w:kern w:val="0"/>
          <w:szCs w:val="20"/>
        </w:rPr>
        <w:t xml:space="preserve"> </w:t>
      </w:r>
      <w:r w:rsidRPr="00DA36A5">
        <w:rPr>
          <w:kern w:val="0"/>
          <w:szCs w:val="20"/>
        </w:rPr>
        <w:t>2014</w:t>
      </w:r>
      <w:r>
        <w:rPr>
          <w:rFonts w:hint="eastAsia"/>
          <w:kern w:val="0"/>
          <w:szCs w:val="20"/>
        </w:rPr>
        <w:t>.</w:t>
      </w:r>
      <w:r w:rsidRPr="00DA36A5">
        <w:rPr>
          <w:kern w:val="0"/>
          <w:szCs w:val="20"/>
        </w:rPr>
        <w:t xml:space="preserve"> 157: 167–174</w:t>
      </w:r>
    </w:p>
    <w:p w:rsidR="00BE0A24"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00EE0470">
        <w:rPr>
          <w:rFonts w:hint="eastAsia"/>
          <w:bCs/>
          <w:kern w:val="0"/>
          <w:szCs w:val="20"/>
        </w:rPr>
        <w:t>10</w:t>
      </w:r>
      <w:r w:rsidRPr="00BE0A24">
        <w:rPr>
          <w:rFonts w:hint="eastAsia"/>
          <w:bCs/>
          <w:kern w:val="0"/>
          <w:szCs w:val="20"/>
        </w:rPr>
        <w:t>）</w:t>
      </w:r>
      <w:proofErr w:type="spellStart"/>
      <w:r w:rsidRPr="00BE0A24">
        <w:rPr>
          <w:bCs/>
          <w:kern w:val="0"/>
          <w:szCs w:val="20"/>
        </w:rPr>
        <w:t>Xu</w:t>
      </w:r>
      <w:proofErr w:type="spellEnd"/>
      <w:r w:rsidRPr="00BE0A24">
        <w:rPr>
          <w:bCs/>
          <w:kern w:val="0"/>
          <w:szCs w:val="20"/>
        </w:rPr>
        <w:t xml:space="preserve"> S, Wang Y, </w:t>
      </w:r>
      <w:r w:rsidRPr="00BE0A24">
        <w:rPr>
          <w:b/>
          <w:bCs/>
          <w:kern w:val="0"/>
          <w:szCs w:val="20"/>
          <w:u w:val="single"/>
        </w:rPr>
        <w:t>Huang B</w:t>
      </w:r>
      <w:r w:rsidRPr="00BE0A24">
        <w:rPr>
          <w:bCs/>
          <w:kern w:val="0"/>
          <w:szCs w:val="20"/>
        </w:rPr>
        <w:t xml:space="preserve">, et al. Nitrogen and phosphorus limitation of phytoplankton growth in different areas of Lake </w:t>
      </w:r>
      <w:proofErr w:type="spellStart"/>
      <w:r w:rsidRPr="00BE0A24">
        <w:rPr>
          <w:bCs/>
          <w:kern w:val="0"/>
          <w:szCs w:val="20"/>
        </w:rPr>
        <w:t>Taihu</w:t>
      </w:r>
      <w:proofErr w:type="spellEnd"/>
      <w:r w:rsidRPr="00BE0A24">
        <w:rPr>
          <w:bCs/>
          <w:kern w:val="0"/>
          <w:szCs w:val="20"/>
        </w:rPr>
        <w:t xml:space="preserve">, China. </w:t>
      </w:r>
      <w:r w:rsidRPr="00BE0A24">
        <w:rPr>
          <w:b/>
          <w:bCs/>
          <w:i/>
          <w:iCs/>
          <w:kern w:val="0"/>
          <w:szCs w:val="20"/>
        </w:rPr>
        <w:t>Journal of Freshwater Ecology</w:t>
      </w:r>
      <w:r w:rsidRPr="00BE0A24">
        <w:rPr>
          <w:bCs/>
          <w:kern w:val="0"/>
          <w:szCs w:val="20"/>
        </w:rPr>
        <w:t>, 2015, 30(1): 113-127.</w:t>
      </w:r>
    </w:p>
    <w:p w:rsidR="00E41812" w:rsidRPr="00BE0A24" w:rsidRDefault="00BE0A24" w:rsidP="00BE0A24">
      <w:pPr>
        <w:numPr>
          <w:ilvl w:val="0"/>
          <w:numId w:val="1"/>
        </w:numPr>
        <w:tabs>
          <w:tab w:val="left" w:pos="284"/>
          <w:tab w:val="left" w:pos="2880"/>
        </w:tabs>
        <w:spacing w:line="360" w:lineRule="exact"/>
        <w:rPr>
          <w:bCs/>
          <w:kern w:val="0"/>
          <w:szCs w:val="20"/>
        </w:rPr>
      </w:pPr>
      <w:r w:rsidRPr="00BE0A24">
        <w:rPr>
          <w:rFonts w:hint="eastAsia"/>
          <w:bCs/>
          <w:kern w:val="0"/>
          <w:szCs w:val="20"/>
        </w:rPr>
        <w:t>（</w:t>
      </w:r>
      <w:r w:rsidRPr="00BE0A24">
        <w:rPr>
          <w:bCs/>
          <w:kern w:val="0"/>
          <w:szCs w:val="20"/>
        </w:rPr>
        <w:t>1</w:t>
      </w:r>
      <w:r w:rsidR="00EE0470">
        <w:rPr>
          <w:rFonts w:hint="eastAsia"/>
          <w:bCs/>
          <w:kern w:val="0"/>
          <w:szCs w:val="20"/>
        </w:rPr>
        <w:t>1</w:t>
      </w:r>
      <w:r w:rsidRPr="00BE0A24">
        <w:rPr>
          <w:rFonts w:hint="eastAsia"/>
          <w:bCs/>
          <w:kern w:val="0"/>
          <w:szCs w:val="20"/>
        </w:rPr>
        <w:t>）缪爱军</w:t>
      </w:r>
      <w:r w:rsidRPr="00BE0A24">
        <w:rPr>
          <w:bCs/>
          <w:kern w:val="0"/>
          <w:szCs w:val="20"/>
        </w:rPr>
        <w:t>,</w:t>
      </w:r>
      <w:r w:rsidRPr="00BE0A24">
        <w:rPr>
          <w:rFonts w:hint="eastAsia"/>
          <w:bCs/>
          <w:kern w:val="0"/>
          <w:szCs w:val="20"/>
        </w:rPr>
        <w:t>臧晓梅</w:t>
      </w:r>
      <w:r w:rsidRPr="00BE0A24">
        <w:rPr>
          <w:bCs/>
          <w:kern w:val="0"/>
          <w:szCs w:val="20"/>
        </w:rPr>
        <w:t>,</w:t>
      </w:r>
      <w:r w:rsidRPr="00BE0A24">
        <w:rPr>
          <w:rFonts w:hint="eastAsia"/>
          <w:bCs/>
          <w:kern w:val="0"/>
          <w:szCs w:val="20"/>
        </w:rPr>
        <w:t>王莹</w:t>
      </w:r>
      <w:r w:rsidRPr="00BE0A24">
        <w:rPr>
          <w:bCs/>
          <w:kern w:val="0"/>
          <w:szCs w:val="20"/>
        </w:rPr>
        <w:t>,</w:t>
      </w:r>
      <w:r w:rsidRPr="00BE0A24">
        <w:rPr>
          <w:rFonts w:hint="eastAsia"/>
          <w:b/>
          <w:bCs/>
          <w:kern w:val="0"/>
          <w:szCs w:val="20"/>
          <w:u w:val="single"/>
        </w:rPr>
        <w:t>黄彬</w:t>
      </w:r>
      <w:r w:rsidRPr="00BE0A24">
        <w:rPr>
          <w:bCs/>
          <w:kern w:val="0"/>
          <w:szCs w:val="20"/>
        </w:rPr>
        <w:t>,</w:t>
      </w:r>
      <w:r w:rsidRPr="00BE0A24">
        <w:rPr>
          <w:rFonts w:hint="eastAsia"/>
          <w:bCs/>
          <w:kern w:val="0"/>
          <w:szCs w:val="20"/>
        </w:rPr>
        <w:t>续绅</w:t>
      </w:r>
      <w:r w:rsidRPr="00BE0A24">
        <w:rPr>
          <w:bCs/>
          <w:kern w:val="0"/>
          <w:szCs w:val="20"/>
        </w:rPr>
        <w:t>,</w:t>
      </w:r>
      <w:r w:rsidRPr="00BE0A24">
        <w:rPr>
          <w:rFonts w:hint="eastAsia"/>
          <w:bCs/>
          <w:kern w:val="0"/>
          <w:szCs w:val="20"/>
        </w:rPr>
        <w:t>杨柳燕</w:t>
      </w:r>
      <w:r w:rsidRPr="00BE0A24">
        <w:rPr>
          <w:bCs/>
          <w:kern w:val="0"/>
          <w:szCs w:val="20"/>
        </w:rPr>
        <w:t>.</w:t>
      </w:r>
      <w:r w:rsidRPr="00BE0A24">
        <w:rPr>
          <w:rFonts w:hint="eastAsia"/>
          <w:bCs/>
          <w:kern w:val="0"/>
          <w:szCs w:val="20"/>
        </w:rPr>
        <w:t>一种</w:t>
      </w:r>
      <w:r w:rsidRPr="00BE0A24">
        <w:rPr>
          <w:bCs/>
          <w:kern w:val="0"/>
          <w:szCs w:val="20"/>
        </w:rPr>
        <w:t>CdSeTe@SiO</w:t>
      </w:r>
      <w:r w:rsidRPr="00BE0A24">
        <w:rPr>
          <w:bCs/>
          <w:kern w:val="0"/>
          <w:szCs w:val="20"/>
          <w:vertAlign w:val="subscript"/>
        </w:rPr>
        <w:t>2</w:t>
      </w:r>
      <w:r w:rsidRPr="00BE0A24">
        <w:rPr>
          <w:rFonts w:hint="eastAsia"/>
          <w:bCs/>
          <w:kern w:val="0"/>
          <w:szCs w:val="20"/>
        </w:rPr>
        <w:t>核壳纳米材料的制备方法</w:t>
      </w:r>
      <w:r w:rsidRPr="00BE0A24">
        <w:rPr>
          <w:bCs/>
          <w:kern w:val="0"/>
          <w:szCs w:val="20"/>
        </w:rPr>
        <w:t>.</w:t>
      </w:r>
      <w:r w:rsidRPr="00BE0A24">
        <w:rPr>
          <w:rFonts w:hint="eastAsia"/>
          <w:bCs/>
          <w:kern w:val="0"/>
          <w:szCs w:val="20"/>
        </w:rPr>
        <w:t>专利申请号：</w:t>
      </w:r>
      <w:r w:rsidRPr="00BE0A24">
        <w:rPr>
          <w:bCs/>
          <w:kern w:val="0"/>
          <w:szCs w:val="20"/>
        </w:rPr>
        <w:t>CN201610465725.7</w:t>
      </w:r>
    </w:p>
    <w:p w:rsidR="00655AAD" w:rsidRPr="00DA36A5" w:rsidRDefault="00655AAD" w:rsidP="00B95015">
      <w:pPr>
        <w:widowControl/>
        <w:pBdr>
          <w:bottom w:val="single" w:sz="4" w:space="1" w:color="auto"/>
        </w:pBdr>
        <w:tabs>
          <w:tab w:val="left" w:pos="2880"/>
          <w:tab w:val="left" w:pos="3240"/>
        </w:tabs>
        <w:spacing w:line="400" w:lineRule="exact"/>
        <w:jc w:val="left"/>
        <w:rPr>
          <w:b/>
          <w:kern w:val="0"/>
          <w:sz w:val="32"/>
          <w:szCs w:val="32"/>
        </w:rPr>
      </w:pPr>
      <w:r w:rsidRPr="00DA36A5">
        <w:rPr>
          <w:b/>
          <w:kern w:val="0"/>
          <w:sz w:val="32"/>
          <w:szCs w:val="32"/>
        </w:rPr>
        <w:t>获奖情况</w:t>
      </w:r>
    </w:p>
    <w:p w:rsidR="00655AAD" w:rsidRPr="00E95559" w:rsidRDefault="00655AAD" w:rsidP="0019631F">
      <w:pPr>
        <w:spacing w:line="360" w:lineRule="exact"/>
        <w:rPr>
          <w:kern w:val="0"/>
          <w:szCs w:val="20"/>
        </w:rPr>
      </w:pPr>
      <w:r w:rsidRPr="00DA36A5">
        <w:rPr>
          <w:b/>
          <w:kern w:val="0"/>
          <w:szCs w:val="20"/>
        </w:rPr>
        <w:t>2014.10</w:t>
      </w:r>
      <w:r w:rsidRPr="00DA36A5">
        <w:rPr>
          <w:kern w:val="0"/>
          <w:szCs w:val="20"/>
        </w:rPr>
        <w:t xml:space="preserve">  </w:t>
      </w:r>
      <w:r w:rsidRPr="00DA36A5">
        <w:rPr>
          <w:kern w:val="0"/>
          <w:szCs w:val="20"/>
        </w:rPr>
        <w:t>研究生优秀</w:t>
      </w:r>
      <w:r>
        <w:rPr>
          <w:rFonts w:hint="eastAsia"/>
          <w:kern w:val="0"/>
          <w:szCs w:val="20"/>
        </w:rPr>
        <w:t>奖学金</w:t>
      </w:r>
      <w:r>
        <w:rPr>
          <w:rFonts w:hint="eastAsia"/>
          <w:kern w:val="0"/>
          <w:szCs w:val="20"/>
        </w:rPr>
        <w:t xml:space="preserve">  </w:t>
      </w:r>
      <w:r>
        <w:rPr>
          <w:b/>
          <w:kern w:val="0"/>
          <w:szCs w:val="20"/>
        </w:rPr>
        <w:t>2015.10</w:t>
      </w:r>
      <w:r>
        <w:rPr>
          <w:kern w:val="0"/>
          <w:szCs w:val="20"/>
        </w:rPr>
        <w:t xml:space="preserve">  </w:t>
      </w:r>
      <w:r>
        <w:rPr>
          <w:rFonts w:hint="eastAsia"/>
          <w:kern w:val="0"/>
          <w:szCs w:val="20"/>
        </w:rPr>
        <w:t>光华</w:t>
      </w:r>
      <w:r w:rsidR="00E41812">
        <w:rPr>
          <w:rFonts w:hint="eastAsia"/>
          <w:kern w:val="0"/>
          <w:szCs w:val="20"/>
        </w:rPr>
        <w:t>一</w:t>
      </w:r>
      <w:r>
        <w:rPr>
          <w:rFonts w:hint="eastAsia"/>
          <w:kern w:val="0"/>
          <w:szCs w:val="20"/>
        </w:rPr>
        <w:t>等奖奖学金</w:t>
      </w:r>
    </w:p>
    <w:p w:rsidR="00655AAD" w:rsidRPr="00DA36A5" w:rsidRDefault="00655AAD" w:rsidP="00B95015">
      <w:pPr>
        <w:widowControl/>
        <w:pBdr>
          <w:bottom w:val="single" w:sz="4" w:space="1" w:color="auto"/>
        </w:pBdr>
        <w:tabs>
          <w:tab w:val="left" w:pos="2880"/>
          <w:tab w:val="left" w:pos="3240"/>
        </w:tabs>
        <w:spacing w:line="400" w:lineRule="exact"/>
        <w:jc w:val="left"/>
        <w:rPr>
          <w:b/>
          <w:kern w:val="0"/>
          <w:sz w:val="32"/>
          <w:szCs w:val="32"/>
        </w:rPr>
      </w:pPr>
      <w:r w:rsidRPr="00DA36A5">
        <w:rPr>
          <w:b/>
          <w:kern w:val="0"/>
          <w:sz w:val="32"/>
          <w:szCs w:val="32"/>
        </w:rPr>
        <w:t>技能与证书</w:t>
      </w:r>
    </w:p>
    <w:p w:rsidR="00655AAD" w:rsidRPr="00DA36A5" w:rsidRDefault="00655AAD" w:rsidP="00655AAD">
      <w:pPr>
        <w:spacing w:line="400" w:lineRule="exact"/>
        <w:rPr>
          <w:kern w:val="0"/>
          <w:szCs w:val="20"/>
        </w:rPr>
      </w:pPr>
      <w:r w:rsidRPr="00DA36A5">
        <w:rPr>
          <w:kern w:val="0"/>
          <w:szCs w:val="20"/>
        </w:rPr>
        <w:t>语言水平：</w:t>
      </w:r>
      <w:r w:rsidRPr="00DA36A5">
        <w:rPr>
          <w:b/>
          <w:kern w:val="0"/>
          <w:szCs w:val="20"/>
        </w:rPr>
        <w:t>CET-6</w:t>
      </w:r>
      <w:r w:rsidRPr="00DA36A5">
        <w:rPr>
          <w:kern w:val="0"/>
          <w:szCs w:val="20"/>
        </w:rPr>
        <w:t>，能与人进行英语会话，具备良好的英语听说读写能力</w:t>
      </w:r>
    </w:p>
    <w:p w:rsidR="00655AAD" w:rsidRPr="00DA36A5" w:rsidRDefault="00655AAD" w:rsidP="0019631F">
      <w:pPr>
        <w:spacing w:line="360" w:lineRule="exact"/>
        <w:rPr>
          <w:kern w:val="0"/>
          <w:szCs w:val="20"/>
        </w:rPr>
      </w:pPr>
      <w:r w:rsidRPr="00DA36A5">
        <w:rPr>
          <w:kern w:val="0"/>
          <w:szCs w:val="20"/>
        </w:rPr>
        <w:t>计算机水平：二级，能熟练使用</w:t>
      </w:r>
      <w:r w:rsidRPr="00DA36A5">
        <w:rPr>
          <w:kern w:val="0"/>
          <w:szCs w:val="20"/>
        </w:rPr>
        <w:t>Word</w:t>
      </w:r>
      <w:r w:rsidRPr="00DA36A5">
        <w:rPr>
          <w:kern w:val="0"/>
          <w:szCs w:val="20"/>
        </w:rPr>
        <w:t>、</w:t>
      </w:r>
      <w:r w:rsidRPr="00DA36A5">
        <w:rPr>
          <w:kern w:val="0"/>
          <w:szCs w:val="20"/>
        </w:rPr>
        <w:t>Excel</w:t>
      </w:r>
      <w:r w:rsidRPr="00DA36A5">
        <w:rPr>
          <w:kern w:val="0"/>
          <w:szCs w:val="20"/>
        </w:rPr>
        <w:t>、</w:t>
      </w:r>
      <w:r w:rsidRPr="00DA36A5">
        <w:rPr>
          <w:kern w:val="0"/>
          <w:szCs w:val="20"/>
        </w:rPr>
        <w:t>PowerPoint</w:t>
      </w:r>
      <w:r w:rsidRPr="00DA36A5">
        <w:rPr>
          <w:kern w:val="0"/>
          <w:szCs w:val="20"/>
        </w:rPr>
        <w:t>、</w:t>
      </w:r>
      <w:r w:rsidRPr="00DA36A5">
        <w:rPr>
          <w:kern w:val="0"/>
          <w:szCs w:val="20"/>
        </w:rPr>
        <w:t>SPSS</w:t>
      </w:r>
      <w:r w:rsidRPr="00DA36A5">
        <w:rPr>
          <w:kern w:val="0"/>
          <w:szCs w:val="20"/>
        </w:rPr>
        <w:t>、</w:t>
      </w:r>
      <w:proofErr w:type="spellStart"/>
      <w:r w:rsidRPr="00DA36A5">
        <w:rPr>
          <w:kern w:val="0"/>
          <w:szCs w:val="20"/>
        </w:rPr>
        <w:t>Sigmaplot</w:t>
      </w:r>
      <w:proofErr w:type="spellEnd"/>
      <w:r w:rsidRPr="00DA36A5">
        <w:rPr>
          <w:kern w:val="0"/>
          <w:szCs w:val="20"/>
        </w:rPr>
        <w:t>等软件</w:t>
      </w:r>
      <w:r>
        <w:rPr>
          <w:rFonts w:hint="eastAsia"/>
          <w:kern w:val="0"/>
          <w:szCs w:val="20"/>
        </w:rPr>
        <w:t>，和</w:t>
      </w:r>
      <w:r>
        <w:rPr>
          <w:rFonts w:hint="eastAsia"/>
          <w:kern w:val="0"/>
          <w:szCs w:val="20"/>
        </w:rPr>
        <w:t>SAS</w:t>
      </w:r>
      <w:r>
        <w:rPr>
          <w:rFonts w:hint="eastAsia"/>
          <w:kern w:val="0"/>
          <w:szCs w:val="20"/>
        </w:rPr>
        <w:t>、</w:t>
      </w:r>
      <w:r>
        <w:rPr>
          <w:rFonts w:hint="eastAsia"/>
          <w:kern w:val="0"/>
          <w:szCs w:val="20"/>
        </w:rPr>
        <w:t>Origin</w:t>
      </w:r>
      <w:r>
        <w:rPr>
          <w:rFonts w:hint="eastAsia"/>
          <w:kern w:val="0"/>
          <w:szCs w:val="20"/>
        </w:rPr>
        <w:t>、</w:t>
      </w:r>
      <w:r>
        <w:rPr>
          <w:rFonts w:hint="eastAsia"/>
          <w:kern w:val="0"/>
          <w:szCs w:val="20"/>
        </w:rPr>
        <w:t>MATLAB</w:t>
      </w:r>
      <w:r>
        <w:rPr>
          <w:rFonts w:hint="eastAsia"/>
          <w:kern w:val="0"/>
          <w:szCs w:val="20"/>
        </w:rPr>
        <w:t>等软件的基本应用。</w:t>
      </w:r>
    </w:p>
    <w:p w:rsidR="00655AAD" w:rsidRPr="00DA36A5" w:rsidRDefault="00655AAD" w:rsidP="00655AAD">
      <w:pPr>
        <w:widowControl/>
        <w:pBdr>
          <w:bottom w:val="single" w:sz="4" w:space="1" w:color="auto"/>
        </w:pBdr>
        <w:tabs>
          <w:tab w:val="left" w:pos="2880"/>
          <w:tab w:val="left" w:pos="3240"/>
        </w:tabs>
        <w:spacing w:beforeLines="50" w:before="156" w:line="400" w:lineRule="exact"/>
        <w:jc w:val="left"/>
        <w:rPr>
          <w:b/>
          <w:kern w:val="0"/>
          <w:sz w:val="32"/>
          <w:szCs w:val="32"/>
        </w:rPr>
      </w:pPr>
      <w:r w:rsidRPr="00DA36A5">
        <w:rPr>
          <w:b/>
          <w:kern w:val="0"/>
          <w:sz w:val="32"/>
          <w:szCs w:val="32"/>
        </w:rPr>
        <w:t>兴趣特长</w:t>
      </w:r>
    </w:p>
    <w:p w:rsidR="00A72122" w:rsidRPr="0019631F" w:rsidRDefault="00FC64D5" w:rsidP="0019631F">
      <w:pPr>
        <w:spacing w:line="360" w:lineRule="exact"/>
        <w:rPr>
          <w:rFonts w:eastAsia="新宋体"/>
          <w:bCs/>
          <w:szCs w:val="20"/>
        </w:rPr>
      </w:pPr>
      <w:r>
        <w:rPr>
          <w:rFonts w:eastAsia="新宋体" w:hint="eastAsia"/>
          <w:bCs/>
          <w:szCs w:val="20"/>
        </w:rPr>
        <w:t>阅读、</w:t>
      </w:r>
      <w:r w:rsidR="00655AAD" w:rsidRPr="00DA36A5">
        <w:rPr>
          <w:rFonts w:eastAsia="新宋体"/>
          <w:bCs/>
          <w:szCs w:val="20"/>
        </w:rPr>
        <w:t>象棋、观鸟、</w:t>
      </w:r>
      <w:r w:rsidR="006F1D8A" w:rsidRPr="00DA36A5">
        <w:rPr>
          <w:rFonts w:eastAsia="新宋体"/>
          <w:bCs/>
          <w:szCs w:val="20"/>
        </w:rPr>
        <w:t>羽毛球</w:t>
      </w:r>
      <w:r w:rsidR="006F1D8A">
        <w:rPr>
          <w:rFonts w:eastAsia="新宋体" w:hint="eastAsia"/>
          <w:bCs/>
          <w:szCs w:val="20"/>
        </w:rPr>
        <w:t>、</w:t>
      </w:r>
      <w:r w:rsidR="00142747">
        <w:rPr>
          <w:rFonts w:eastAsia="新宋体" w:hint="eastAsia"/>
          <w:bCs/>
          <w:szCs w:val="20"/>
        </w:rPr>
        <w:t>徒步、射箭、</w:t>
      </w:r>
      <w:r w:rsidR="004D0AFB">
        <w:rPr>
          <w:rFonts w:eastAsia="新宋体" w:hint="eastAsia"/>
          <w:bCs/>
          <w:szCs w:val="20"/>
        </w:rPr>
        <w:t>攀岩</w:t>
      </w:r>
      <w:r w:rsidR="00655AAD" w:rsidRPr="00DA36A5">
        <w:rPr>
          <w:rFonts w:eastAsia="新宋体"/>
          <w:bCs/>
          <w:szCs w:val="20"/>
        </w:rPr>
        <w:fldChar w:fldCharType="begin"/>
      </w:r>
      <w:r w:rsidR="00655AAD" w:rsidRPr="00DA36A5">
        <w:rPr>
          <w:rFonts w:eastAsia="新宋体"/>
          <w:bCs/>
          <w:szCs w:val="20"/>
        </w:rPr>
        <w:instrText xml:space="preserve"> ADDIN EN.REFLIST </w:instrText>
      </w:r>
      <w:r w:rsidR="00655AAD" w:rsidRPr="00DA36A5">
        <w:rPr>
          <w:rFonts w:eastAsia="新宋体"/>
          <w:bCs/>
          <w:szCs w:val="20"/>
        </w:rPr>
        <w:fldChar w:fldCharType="end"/>
      </w:r>
    </w:p>
    <w:sectPr w:rsidR="00A72122" w:rsidRPr="0019631F" w:rsidSect="00D10CAF">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50B" w:rsidRDefault="0038650B" w:rsidP="00D037E1">
      <w:r>
        <w:separator/>
      </w:r>
    </w:p>
  </w:endnote>
  <w:endnote w:type="continuationSeparator" w:id="0">
    <w:p w:rsidR="0038650B" w:rsidRDefault="0038650B" w:rsidP="00D0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50B" w:rsidRDefault="0038650B" w:rsidP="00D037E1">
      <w:r>
        <w:separator/>
      </w:r>
    </w:p>
  </w:footnote>
  <w:footnote w:type="continuationSeparator" w:id="0">
    <w:p w:rsidR="0038650B" w:rsidRDefault="0038650B" w:rsidP="00D03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1337"/>
    <w:multiLevelType w:val="hybridMultilevel"/>
    <w:tmpl w:val="2E528086"/>
    <w:lvl w:ilvl="0" w:tplc="36CA5D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2F56B6"/>
    <w:multiLevelType w:val="hybridMultilevel"/>
    <w:tmpl w:val="B9929748"/>
    <w:lvl w:ilvl="0" w:tplc="0409001B">
      <w:start w:val="1"/>
      <w:numFmt w:val="lowerRoman"/>
      <w:lvlText w:val="%1."/>
      <w:lvlJc w:val="righ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F5D"/>
    <w:rsid w:val="00023075"/>
    <w:rsid w:val="00072B01"/>
    <w:rsid w:val="000825B3"/>
    <w:rsid w:val="000941E9"/>
    <w:rsid w:val="000A7B59"/>
    <w:rsid w:val="00133676"/>
    <w:rsid w:val="00141AD2"/>
    <w:rsid w:val="00142747"/>
    <w:rsid w:val="00142FD8"/>
    <w:rsid w:val="0016574A"/>
    <w:rsid w:val="0017185E"/>
    <w:rsid w:val="0019631F"/>
    <w:rsid w:val="00223C37"/>
    <w:rsid w:val="00227F5D"/>
    <w:rsid w:val="002B0AE4"/>
    <w:rsid w:val="002B3DA6"/>
    <w:rsid w:val="00320599"/>
    <w:rsid w:val="00344226"/>
    <w:rsid w:val="0038650B"/>
    <w:rsid w:val="00390E28"/>
    <w:rsid w:val="0041755E"/>
    <w:rsid w:val="004D0AFB"/>
    <w:rsid w:val="005004EE"/>
    <w:rsid w:val="00563902"/>
    <w:rsid w:val="00655AAD"/>
    <w:rsid w:val="006D2B21"/>
    <w:rsid w:val="006F1D8A"/>
    <w:rsid w:val="006F4932"/>
    <w:rsid w:val="0071367B"/>
    <w:rsid w:val="007708D2"/>
    <w:rsid w:val="00850217"/>
    <w:rsid w:val="008A2A13"/>
    <w:rsid w:val="009343BF"/>
    <w:rsid w:val="00A72122"/>
    <w:rsid w:val="00AD7342"/>
    <w:rsid w:val="00AF48F1"/>
    <w:rsid w:val="00AF6247"/>
    <w:rsid w:val="00B95015"/>
    <w:rsid w:val="00BA0519"/>
    <w:rsid w:val="00BE0A24"/>
    <w:rsid w:val="00C12EFC"/>
    <w:rsid w:val="00C65D50"/>
    <w:rsid w:val="00C96276"/>
    <w:rsid w:val="00D037E1"/>
    <w:rsid w:val="00D17600"/>
    <w:rsid w:val="00D52089"/>
    <w:rsid w:val="00D56C94"/>
    <w:rsid w:val="00DC21B6"/>
    <w:rsid w:val="00E41812"/>
    <w:rsid w:val="00EC52A4"/>
    <w:rsid w:val="00EE0470"/>
    <w:rsid w:val="00F43263"/>
    <w:rsid w:val="00F57959"/>
    <w:rsid w:val="00F66DDF"/>
    <w:rsid w:val="00FC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AA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7E1"/>
    <w:rPr>
      <w:rFonts w:ascii="Times New Roman" w:eastAsia="宋体" w:hAnsi="Times New Roman" w:cs="Times New Roman"/>
      <w:sz w:val="18"/>
      <w:szCs w:val="18"/>
    </w:rPr>
  </w:style>
  <w:style w:type="paragraph" w:styleId="a4">
    <w:name w:val="footer"/>
    <w:basedOn w:val="a"/>
    <w:link w:val="Char0"/>
    <w:uiPriority w:val="99"/>
    <w:unhideWhenUsed/>
    <w:rsid w:val="00D037E1"/>
    <w:pPr>
      <w:tabs>
        <w:tab w:val="center" w:pos="4153"/>
        <w:tab w:val="right" w:pos="8306"/>
      </w:tabs>
      <w:snapToGrid w:val="0"/>
      <w:jc w:val="left"/>
    </w:pPr>
    <w:rPr>
      <w:sz w:val="18"/>
      <w:szCs w:val="18"/>
    </w:rPr>
  </w:style>
  <w:style w:type="character" w:customStyle="1" w:styleId="Char0">
    <w:name w:val="页脚 Char"/>
    <w:basedOn w:val="a0"/>
    <w:link w:val="a4"/>
    <w:uiPriority w:val="99"/>
    <w:rsid w:val="00D037E1"/>
    <w:rPr>
      <w:rFonts w:ascii="Times New Roman" w:eastAsia="宋体" w:hAnsi="Times New Roman" w:cs="Times New Roman"/>
      <w:sz w:val="18"/>
      <w:szCs w:val="18"/>
    </w:rPr>
  </w:style>
  <w:style w:type="paragraph" w:styleId="a5">
    <w:name w:val="List Paragraph"/>
    <w:basedOn w:val="a"/>
    <w:uiPriority w:val="34"/>
    <w:qFormat/>
    <w:rsid w:val="00D56C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AA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7E1"/>
    <w:rPr>
      <w:rFonts w:ascii="Times New Roman" w:eastAsia="宋体" w:hAnsi="Times New Roman" w:cs="Times New Roman"/>
      <w:sz w:val="18"/>
      <w:szCs w:val="18"/>
    </w:rPr>
  </w:style>
  <w:style w:type="paragraph" w:styleId="a4">
    <w:name w:val="footer"/>
    <w:basedOn w:val="a"/>
    <w:link w:val="Char0"/>
    <w:uiPriority w:val="99"/>
    <w:unhideWhenUsed/>
    <w:rsid w:val="00D037E1"/>
    <w:pPr>
      <w:tabs>
        <w:tab w:val="center" w:pos="4153"/>
        <w:tab w:val="right" w:pos="8306"/>
      </w:tabs>
      <w:snapToGrid w:val="0"/>
      <w:jc w:val="left"/>
    </w:pPr>
    <w:rPr>
      <w:sz w:val="18"/>
      <w:szCs w:val="18"/>
    </w:rPr>
  </w:style>
  <w:style w:type="character" w:customStyle="1" w:styleId="Char0">
    <w:name w:val="页脚 Char"/>
    <w:basedOn w:val="a0"/>
    <w:link w:val="a4"/>
    <w:uiPriority w:val="99"/>
    <w:rsid w:val="00D037E1"/>
    <w:rPr>
      <w:rFonts w:ascii="Times New Roman" w:eastAsia="宋体" w:hAnsi="Times New Roman" w:cs="Times New Roman"/>
      <w:sz w:val="18"/>
      <w:szCs w:val="18"/>
    </w:rPr>
  </w:style>
  <w:style w:type="paragraph" w:styleId="a5">
    <w:name w:val="List Paragraph"/>
    <w:basedOn w:val="a"/>
    <w:uiPriority w:val="34"/>
    <w:qFormat/>
    <w:rsid w:val="00D56C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7905">
      <w:bodyDiv w:val="1"/>
      <w:marLeft w:val="0"/>
      <w:marRight w:val="0"/>
      <w:marTop w:val="0"/>
      <w:marBottom w:val="0"/>
      <w:divBdr>
        <w:top w:val="none" w:sz="0" w:space="0" w:color="auto"/>
        <w:left w:val="none" w:sz="0" w:space="0" w:color="auto"/>
        <w:bottom w:val="none" w:sz="0" w:space="0" w:color="auto"/>
        <w:right w:val="none" w:sz="0" w:space="0" w:color="auto"/>
      </w:divBdr>
    </w:div>
    <w:div w:id="317274090">
      <w:bodyDiv w:val="1"/>
      <w:marLeft w:val="0"/>
      <w:marRight w:val="0"/>
      <w:marTop w:val="0"/>
      <w:marBottom w:val="0"/>
      <w:divBdr>
        <w:top w:val="none" w:sz="0" w:space="0" w:color="auto"/>
        <w:left w:val="none" w:sz="0" w:space="0" w:color="auto"/>
        <w:bottom w:val="none" w:sz="0" w:space="0" w:color="auto"/>
        <w:right w:val="none" w:sz="0" w:space="0" w:color="auto"/>
      </w:divBdr>
    </w:div>
    <w:div w:id="418404237">
      <w:bodyDiv w:val="1"/>
      <w:marLeft w:val="0"/>
      <w:marRight w:val="0"/>
      <w:marTop w:val="0"/>
      <w:marBottom w:val="0"/>
      <w:divBdr>
        <w:top w:val="none" w:sz="0" w:space="0" w:color="auto"/>
        <w:left w:val="none" w:sz="0" w:space="0" w:color="auto"/>
        <w:bottom w:val="none" w:sz="0" w:space="0" w:color="auto"/>
        <w:right w:val="none" w:sz="0" w:space="0" w:color="auto"/>
      </w:divBdr>
    </w:div>
    <w:div w:id="1461218070">
      <w:bodyDiv w:val="1"/>
      <w:marLeft w:val="0"/>
      <w:marRight w:val="0"/>
      <w:marTop w:val="0"/>
      <w:marBottom w:val="0"/>
      <w:divBdr>
        <w:top w:val="none" w:sz="0" w:space="0" w:color="auto"/>
        <w:left w:val="none" w:sz="0" w:space="0" w:color="auto"/>
        <w:bottom w:val="none" w:sz="0" w:space="0" w:color="auto"/>
        <w:right w:val="none" w:sz="0" w:space="0" w:color="auto"/>
      </w:divBdr>
      <w:divsChild>
        <w:div w:id="368382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3073</Characters>
  <Application>Microsoft Office Word</Application>
  <DocSecurity>0</DocSecurity>
  <Lines>25</Lines>
  <Paragraphs>7</Paragraphs>
  <ScaleCrop>false</ScaleCrop>
  <Company>NJU</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Huangbin</dc:creator>
  <cp:lastModifiedBy>Leo</cp:lastModifiedBy>
  <cp:revision>2</cp:revision>
  <cp:lastPrinted>2016-11-18T10:33:00Z</cp:lastPrinted>
  <dcterms:created xsi:type="dcterms:W3CDTF">2017-03-02T10:41:00Z</dcterms:created>
  <dcterms:modified xsi:type="dcterms:W3CDTF">2017-03-02T10:41:00Z</dcterms:modified>
</cp:coreProperties>
</file>