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c5fa1a3925ea3b7686c6ead8cc6c10eca3a2f63"/>
    <w:p>
      <w:pPr>
        <w:pStyle w:val="Heading1"/>
      </w:pPr>
      <w:r>
        <w:t xml:space="preserve">แผนอัปเกรดการคำนวณคะแนนความเสี่ยง (risk score)</w:t>
      </w:r>
    </w:p>
    <w:p>
      <w:pPr>
        <w:pStyle w:val="FirstParagraph"/>
      </w:pPr>
      <w:r>
        <w:t xml:space="preserve">สถานะ:</w:t>
      </w:r>
      <w:r>
        <w:t xml:space="preserve"> </w:t>
      </w:r>
      <w:r>
        <w:rPr>
          <w:b/>
          <w:bCs/>
        </w:rPr>
        <w:t xml:space="preserve">implement แล้วบางส่วน (live ใน 3 track)</w:t>
      </w:r>
      <w:r>
        <w:t xml:space="preserve"> </w:t>
      </w:r>
      <w:r>
        <w:t xml:space="preserve">· ที่มา: research รอบเบา (NEWS2) + deep-research (triage/red-flag/geriatric, 24/25 claims ยืนยัน)</w:t>
      </w:r>
    </w:p>
    <w:p>
      <w:pPr>
        <w:pStyle w:val="BlockText"/>
      </w:pPr>
      <w:r>
        <w:rPr>
          <w:b/>
          <w:bCs/>
        </w:rPr>
        <w:t xml:space="preserve">สถานะ implement (2026-07-16):</w:t>
      </w:r>
      <w:r>
        <w:t xml:space="preserve"> </w:t>
      </w:r>
      <w:r>
        <w:rPr>
          <w:rStyle w:val="VerbatimChar"/>
        </w:rPr>
        <w:t xml:space="preserve">lib/risk.ts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lib/risk.test.mts</w:t>
      </w:r>
      <w:r>
        <w:t xml:space="preserve"> </w:t>
      </w:r>
      <w:r>
        <w:t xml:space="preserve">เสร็จ · WeightLog += temp/spo2 (W2) · doctor-score</w:t>
      </w:r>
      <w:r>
        <w:t xml:space="preserve"> </w:t>
      </w:r>
      <w:r>
        <w:t xml:space="preserve">(หน้าแรก + /signals) =</w:t>
      </w:r>
      <w:r>
        <w:t xml:space="preserve"> </w:t>
      </w:r>
      <w:r>
        <w:rPr>
          <w:rStyle w:val="VerbatimChar"/>
        </w:rPr>
        <w:t xml:space="preserve">max( อาการที่จด(worst-recent) , NEWS2 vitals≤48h , keyword-escalation 48h , weight-trend , persistence )</w:t>
      </w:r>
      <w:r>
        <w:t xml:space="preserve">.</w:t>
      </w:r>
      <w:r>
        <w:t xml:space="preserve"> </w:t>
      </w:r>
      <w:r>
        <w:rPr>
          <w:b/>
          <w:bCs/>
        </w:rPr>
        <w:t xml:space="preserve">Live (deterministic):</w:t>
      </w:r>
      <w:r>
        <w:t xml:space="preserve"> </w:t>
      </w:r>
      <w:r>
        <w:t xml:space="preserve">NEWS2 vitals · symptom Class A/B danger sign · geriatric soft-sign (keyword net + negation guard เบา)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W3 weight-loss trend</w:t>
      </w:r>
      <w:r>
        <w:t xml:space="preserve"> </w:t>
      </w:r>
      <w:r>
        <w:t xml:space="preserve">(ลด ≥5% ใน ~30 วัน → ควรสังเกต) · vocab ขยาย (synonym/คำพูดญาติ) ·</w:t>
      </w:r>
      <w:r>
        <w:t xml:space="preserve"> </w:t>
      </w:r>
      <w:r>
        <w:rPr>
          <w:b/>
          <w:bCs/>
        </w:rPr>
        <w:t xml:space="preserve">W4 eval 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risk.test.mts</w:t>
      </w:r>
      <w:r>
        <w:t xml:space="preserve"> </w:t>
      </w:r>
      <w:r>
        <w:t xml:space="preserve">— เคสไทยจริง + KNOWN_GAPS)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W1 LLM-extraction union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organizeNarrative</w:t>
      </w:r>
      <w:r>
        <w:t xml:space="preserve"> </w:t>
      </w:r>
      <w:r>
        <w:t xml:space="preserve">สกัด canonical sign tags ตอน save (กรอง hallucination), เก็บ</w:t>
      </w:r>
      <w:r>
        <w:t xml:space="preserve"> </w:t>
      </w:r>
      <w:r>
        <w:rPr>
          <w:rStyle w:val="VerbatimChar"/>
        </w:rPr>
        <w:t xml:space="preserve">Observation.signs</w:t>
      </w:r>
      <w:r>
        <w:t xml:space="preserve">,</w:t>
      </w:r>
      <w:r>
        <w:t xml:space="preserve"> </w:t>
      </w:r>
      <w:r>
        <w:rPr>
          <w:b/>
          <w:bCs/>
        </w:rPr>
        <w:t xml:space="preserve">union กับ keyword net ตอนอ่าน</w:t>
      </w:r>
      <w:r>
        <w:t xml:space="preserve"> </w:t>
      </w:r>
      <w:r>
        <w:t xml:space="preserve">(LLM เพิ่ม recall ปิดวลีที่ keyword พลาด; code ยังตัดสิน band — rule 2). ปิด KNOWN_GAPS แล้ว.</w:t>
      </w:r>
    </w:p>
    <w:p>
      <w:pPr>
        <w:pStyle w:val="BlockText"/>
      </w:pPr>
      <w:r>
        <w:t xml:space="preserve">·</w:t>
      </w:r>
      <w:r>
        <w:t xml:space="preserve"> </w:t>
      </w:r>
      <w:r>
        <w:rPr>
          <w:b/>
          <w:bCs/>
        </w:rPr>
        <w:t xml:space="preserve">W5 context guard</w:t>
      </w:r>
      <w:r>
        <w:t xml:space="preserve"> </w:t>
      </w:r>
      <w:r>
        <w:t xml:space="preserve">— negation/hypothetical (marker หน้า: ไม่/กลัว/ถ้า) + resolved (marker หลัง: หายแล้ว/ดีขึ้น) ; เลี่ยงชน "หายใจ"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persistence</w:t>
      </w:r>
      <w:r>
        <w:t xml:space="preserve"> </w:t>
      </w:r>
      <w:r>
        <w:t xml:space="preserve">— soft sign เรื้อรัง ≥3/7 วัน (ผู้สูงอายุ) → ควรปรึกษาหมอ (one-off ยังเป็นแค่ watch).</w:t>
      </w:r>
    </w:p>
    <w:p>
      <w:pPr>
        <w:pStyle w:val="BlockText"/>
      </w:pPr>
      <w:r>
        <w:rPr>
          <w:b/>
          <w:bCs/>
        </w:rPr>
        <w:t xml:space="preserve">ตัดสินใจข้าม (ไม่ทำ):</w:t>
      </w:r>
      <w:r>
        <w:t xml:space="preserve"> </w:t>
      </w:r>
      <w:r>
        <w:t xml:space="preserve">active elicitation (W1b — UX, ผู้ใช้ยืนยันไม่ทำ) ·</w:t>
      </w:r>
      <w:r>
        <w:t xml:space="preserve"> </w:t>
      </w:r>
      <w:r>
        <w:rPr>
          <w:b/>
          <w:bCs/>
        </w:rPr>
        <w:t xml:space="preserve">respRate/consciousness vitals</w:t>
      </w:r>
      <w:r>
        <w:t xml:space="preserve"> </w:t>
      </w:r>
      <w:r>
        <w:t xml:space="preserve">(ญาติวัด respRate ยาก data-quality ต่ำ; consciousness จับผ่าน soft-sign/Class A "หมดสติ" อยู่แล้ว — ไม่คุ้มเพิ่ม field).</w:t>
      </w:r>
    </w:p>
    <w:p>
      <w:pPr>
        <w:pStyle w:val="BlockText"/>
      </w:pPr>
      <w:r>
        <w:rPr>
          <w:b/>
          <w:bCs/>
        </w:rPr>
        <w:t xml:space="preserve">เหลือ — ต้อง input ภายนอกเท่านั้น:</w:t>
      </w:r>
      <w:r>
        <w:t xml:space="preserve"> </w:t>
      </w:r>
      <w:r>
        <w:t xml:space="preserve">① แพทย์ review threshold 🟠 ② ชุดข้อมูล labeled จริง (harness พร้อม).</w:t>
      </w:r>
    </w:p>
    <w:p>
      <w:pPr>
        <w:pStyle w:val="BlockText"/>
      </w:pPr>
      <w:r>
        <w:rPr>
          <w:b/>
          <w:bCs/>
        </w:rPr>
        <w:t xml:space="preserve">ทำเองไม่ได้ — ต้อง input ภายนอก:</w:t>
      </w:r>
      <w:r>
        <w:t xml:space="preserve"> </w:t>
      </w:r>
      <w:r>
        <w:t xml:space="preserve">①</w:t>
      </w:r>
      <w:r>
        <w:t xml:space="preserve"> </w:t>
      </w:r>
      <w:r>
        <w:rPr>
          <w:b/>
          <w:bCs/>
        </w:rPr>
        <w:t xml:space="preserve">แพทย์ review</w:t>
      </w:r>
      <w:r>
        <w:t xml:space="preserve"> </w:t>
      </w:r>
      <w:r>
        <w:t xml:space="preserve">threshold 🟠 (อายุ 70, soft เดี่ยว→เหลือง, weight 5%, band cutoffs)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ชุดข้อมูล labeled จริง</w:t>
      </w:r>
      <w:r>
        <w:t xml:space="preserve"> </w:t>
      </w:r>
      <w:r>
        <w:t xml:space="preserve">(เคสเล่าไทย + แพทย์ติดป้าย band) เพื่อวัด sensitivity/specificity ทั้ง pipeline (W4 harness มีโครงแล้ว รอข้อมูล).</w:t>
      </w:r>
    </w:p>
    <w:bookmarkStart w:id="9" w:name="ปัญหาที่จะแก้"/>
    <w:p>
      <w:pPr>
        <w:pStyle w:val="Heading2"/>
      </w:pPr>
      <w:r>
        <w:t xml:space="preserve">ปัญหาที่จะแก้</w:t>
      </w:r>
    </w:p>
    <w:p>
      <w:pPr>
        <w:pStyle w:val="FirstParagraph"/>
      </w:pPr>
      <w:r>
        <w:t xml:space="preserve">ปัจจุบัน AI ให้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0–10 ต่ออาการ แล้ว band 8–10 = แดง → อาการธรรมดา (เช่น "ปวดท้อง")</w:t>
      </w:r>
      <w:r>
        <w:t xml:space="preserve"> </w:t>
      </w:r>
      <w:r>
        <w:t xml:space="preserve">เด้งแดงง่ายเกินไป (over-triage, alarm fatigue). ต้องการให้การขึ้นแดงอิงหลักฐานที่วัดได้ +</w:t>
      </w:r>
      <w:r>
        <w:t xml:space="preserve"> </w:t>
      </w:r>
      <w:r>
        <w:t xml:space="preserve">กติกาที่ตรวจสอบได้ ไม่ใช่ตัวเลขทึบจาก LLM (คง AGENTS.md rule 2 — deterministic เท่านั้นที่ตัดสินความปลอดภัย).</w:t>
      </w:r>
    </w:p>
    <w:bookmarkEnd w:id="9"/>
    <w:bookmarkStart w:id="10" w:name="X231d75be452d01339d2e744bf7973a3bf861a4d"/>
    <w:p>
      <w:pPr>
        <w:pStyle w:val="Heading2"/>
      </w:pPr>
      <w:r>
        <w:t xml:space="preserve">แนวทาง: แยกเป็น 2 track อย่าให้ LLM คิดคะแนน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Vital-sign risk = NEWS2</w:t>
      </w:r>
      <w:r>
        <w:t xml:space="preserve"> </w:t>
      </w:r>
      <w:r>
        <w:t xml:space="preserve">— นับแต้มจากค่าที่วัดได้ (auditable 100%)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Symptom red-flag = rule table</w:t>
      </w:r>
      <w:r>
        <w:t xml:space="preserve"> </w:t>
      </w:r>
      <w:r>
        <w:t xml:space="preserve">— อาการธรรมดาไม่แดง เว้นแต่มี modifier อันตราย</w:t>
      </w:r>
    </w:p>
    <w:p>
      <w:pPr>
        <w:pStyle w:val="FirstParagraph"/>
      </w:pPr>
      <w:r>
        <w:t xml:space="preserve">LLM ทำแค่จัดหมวด/สกัดคำ (เช่น เจอ "อาเจียนเป็นเลือด" ไหม) แล้วส่งให้ code ตัดสิน.</w:t>
      </w:r>
    </w:p>
    <w:bookmarkEnd w:id="10"/>
    <w:bookmarkStart w:id="11" w:name="news2--ตารางนับแต้ม-ค่ามาตรฐาน-rcp"/>
    <w:p>
      <w:pPr>
        <w:pStyle w:val="Heading2"/>
      </w:pPr>
      <w:r>
        <w:t xml:space="preserve">NEWS2 — ตารางนับแต้ม (ค่ามาตรฐาน RCP)</w:t>
      </w:r>
    </w:p>
    <w:p>
      <w:pPr>
        <w:pStyle w:val="FirstParagraph"/>
      </w:pPr>
      <w:r>
        <w:t xml:space="preserve">แอปเก็บ/track อยู่แล้ว:</w:t>
      </w:r>
      <w:r>
        <w:t xml:space="preserve"> </w:t>
      </w:r>
      <w:r>
        <w:rPr>
          <w:b/>
          <w:bCs/>
        </w:rPr>
        <w:t xml:space="preserve">ความดันตัวบน, ชีพจร, ไข้ (care task "วัดไข้"), SpO2 ("วัดออกซิเจนปลายนิ้ว")</w:t>
      </w:r>
      <w:r>
        <w:t xml:space="preserve"> </w:t>
      </w:r>
      <w:r>
        <w:t xml:space="preserve">ที่ยังไม่มี: อัตราหายใจ, ระดับรู้สึกตัว (อาจเพิ่มเป็น care task/ช่องกรอกภายหลัง).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หายใจ/นาที</w:t>
            </w:r>
          </w:p>
        </w:tc>
        <w:tc>
          <w:tcPr/>
          <w:p>
            <w:pPr>
              <w:pStyle w:val="Compact"/>
            </w:pPr>
            <w:r>
              <w:t xml:space="preserve">≤8, ≥25</w:t>
            </w:r>
          </w:p>
        </w:tc>
        <w:tc>
          <w:tcPr/>
          <w:p>
            <w:pPr>
              <w:pStyle w:val="Compact"/>
            </w:pPr>
            <w:r>
              <w:t xml:space="preserve">21–24</w:t>
            </w:r>
          </w:p>
        </w:tc>
        <w:tc>
          <w:tcPr/>
          <w:p>
            <w:pPr>
              <w:pStyle w:val="Compact"/>
            </w:pPr>
            <w:r>
              <w:t xml:space="preserve">9–11</w:t>
            </w:r>
          </w:p>
        </w:tc>
        <w:tc>
          <w:tcPr/>
          <w:p>
            <w:pPr>
              <w:pStyle w:val="Compact"/>
            </w:pPr>
            <w:r>
              <w:t xml:space="preserve">12–20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SpO2 %</w:t>
            </w:r>
          </w:p>
        </w:tc>
        <w:tc>
          <w:tcPr/>
          <w:p>
            <w:pPr>
              <w:pStyle w:val="Compact"/>
            </w:pPr>
            <w:r>
              <w:t xml:space="preserve">≤91</w:t>
            </w:r>
          </w:p>
        </w:tc>
        <w:tc>
          <w:tcPr/>
          <w:p>
            <w:pPr>
              <w:pStyle w:val="Compact"/>
            </w:pPr>
            <w:r>
              <w:t xml:space="preserve">92–93</w:t>
            </w:r>
          </w:p>
        </w:tc>
        <w:tc>
          <w:tcPr/>
          <w:p>
            <w:pPr>
              <w:pStyle w:val="Compact"/>
            </w:pPr>
            <w:r>
              <w:t xml:space="preserve">94–95</w:t>
            </w:r>
          </w:p>
        </w:tc>
        <w:tc>
          <w:tcPr/>
          <w:p>
            <w:pPr>
              <w:pStyle w:val="Compact"/>
            </w:pPr>
            <w:r>
              <w:t xml:space="preserve">≥96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ให้ออกซิเจนเสริม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ใช่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ไม่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อุณหภูมิ °C</w:t>
            </w:r>
          </w:p>
        </w:tc>
        <w:tc>
          <w:tcPr/>
          <w:p>
            <w:pPr>
              <w:pStyle w:val="Compact"/>
            </w:pPr>
            <w:r>
              <w:t xml:space="preserve">≤35.0</w:t>
            </w:r>
          </w:p>
        </w:tc>
        <w:tc>
          <w:tcPr/>
          <w:p>
            <w:pPr>
              <w:pStyle w:val="Compact"/>
            </w:pPr>
            <w:r>
              <w:t xml:space="preserve">≥39.1</w:t>
            </w:r>
          </w:p>
        </w:tc>
        <w:tc>
          <w:tcPr/>
          <w:p>
            <w:pPr>
              <w:pStyle w:val="Compact"/>
            </w:pPr>
            <w:r>
              <w:t xml:space="preserve">35.1–36.0 / 38.1–39.0</w:t>
            </w:r>
          </w:p>
        </w:tc>
        <w:tc>
          <w:tcPr/>
          <w:p>
            <w:pPr>
              <w:pStyle w:val="Compact"/>
            </w:pPr>
            <w:r>
              <w:t xml:space="preserve">36.1–38.0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ความดันตัวบน mmHg</w:t>
            </w:r>
          </w:p>
        </w:tc>
        <w:tc>
          <w:tcPr/>
          <w:p>
            <w:pPr>
              <w:pStyle w:val="Compact"/>
            </w:pPr>
            <w:r>
              <w:t xml:space="preserve">≤90, ≥220</w:t>
            </w:r>
          </w:p>
        </w:tc>
        <w:tc>
          <w:tcPr/>
          <w:p>
            <w:pPr>
              <w:pStyle w:val="Compact"/>
            </w:pPr>
            <w:r>
              <w:t xml:space="preserve">91–100</w:t>
            </w:r>
          </w:p>
        </w:tc>
        <w:tc>
          <w:tcPr/>
          <w:p>
            <w:pPr>
              <w:pStyle w:val="Compact"/>
            </w:pPr>
            <w:r>
              <w:t xml:space="preserve">101–110</w:t>
            </w:r>
          </w:p>
        </w:tc>
        <w:tc>
          <w:tcPr/>
          <w:p>
            <w:pPr>
              <w:pStyle w:val="Compact"/>
            </w:pPr>
            <w:r>
              <w:t xml:space="preserve">111–219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ชีพจร/นาที</w:t>
            </w:r>
          </w:p>
        </w:tc>
        <w:tc>
          <w:tcPr/>
          <w:p>
            <w:pPr>
              <w:pStyle w:val="Compact"/>
            </w:pPr>
            <w:r>
              <w:t xml:space="preserve">≤40, ≥131</w:t>
            </w:r>
          </w:p>
        </w:tc>
        <w:tc>
          <w:tcPr/>
          <w:p>
            <w:pPr>
              <w:pStyle w:val="Compact"/>
            </w:pPr>
            <w:r>
              <w:t xml:space="preserve">111–130</w:t>
            </w:r>
          </w:p>
        </w:tc>
        <w:tc>
          <w:tcPr/>
          <w:p>
            <w:pPr>
              <w:pStyle w:val="Compact"/>
            </w:pPr>
            <w:r>
              <w:t xml:space="preserve">41–50 / 91–110</w:t>
            </w:r>
          </w:p>
        </w:tc>
        <w:tc>
          <w:tcPr/>
          <w:p>
            <w:pPr>
              <w:pStyle w:val="Compact"/>
            </w:pPr>
            <w:r>
              <w:t xml:space="preserve">51–90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ระดับรู้สึกตัว (ACVPU)</w:t>
            </w:r>
          </w:p>
        </w:tc>
        <w:tc>
          <w:tcPr/>
          <w:p>
            <w:pPr>
              <w:pStyle w:val="Compact"/>
            </w:pPr>
            <w:r>
              <w:t xml:space="preserve">สับสนใหม่/ซึม/ไม่ตอบสนอง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รู้สึกตัวดี</w:t>
            </w:r>
          </w:p>
        </w:tc>
      </w:tr>
    </w:tbl>
    <w:p>
      <w:pPr>
        <w:pStyle w:val="BodyText"/>
      </w:pPr>
      <w:r>
        <w:rPr>
          <w:b/>
          <w:bCs/>
        </w:rPr>
        <w:t xml:space="preserve">แถบเสี่ยงจากคะแนนรวม:</w:t>
      </w:r>
    </w:p>
    <w:p>
      <w:pPr>
        <w:pStyle w:val="Compact"/>
        <w:numPr>
          <w:ilvl w:val="0"/>
          <w:numId w:val="1002"/>
        </w:numPr>
      </w:pPr>
      <w:r>
        <w:t xml:space="preserve">0 = ปกติ (เขียว)</w:t>
      </w:r>
    </w:p>
    <w:p>
      <w:pPr>
        <w:pStyle w:val="Compact"/>
        <w:numPr>
          <w:ilvl w:val="0"/>
          <w:numId w:val="1002"/>
        </w:numPr>
      </w:pPr>
      <w:r>
        <w:t xml:space="preserve">1–4 = เฝ้าดู (เหลือง)</w:t>
      </w:r>
    </w:p>
    <w:p>
      <w:pPr>
        <w:pStyle w:val="Compact"/>
        <w:numPr>
          <w:ilvl w:val="0"/>
          <w:numId w:val="1002"/>
        </w:numPr>
      </w:pPr>
      <w:r>
        <w:t xml:space="preserve">5–6</w:t>
      </w:r>
      <w:r>
        <w:t xml:space="preserve"> </w:t>
      </w:r>
      <w:r>
        <w:rPr>
          <w:b/>
          <w:bCs/>
        </w:rPr>
        <w:t xml:space="preserve">หรือ</w:t>
      </w:r>
      <w:r>
        <w:t xml:space="preserve"> </w:t>
      </w:r>
      <w:r>
        <w:t xml:space="preserve">พารามิเตอร์เดี่ยวใดได้ 3 = ควรหาหมอ (แดง)</w:t>
      </w:r>
    </w:p>
    <w:p>
      <w:pPr>
        <w:pStyle w:val="Compact"/>
        <w:numPr>
          <w:ilvl w:val="0"/>
          <w:numId w:val="1002"/>
        </w:numPr>
      </w:pPr>
      <w:r>
        <w:t xml:space="preserve">≥7 = ด่วนมาก (แดงเข้ม)</w:t>
      </w:r>
    </w:p>
    <w:p>
      <w:pPr>
        <w:pStyle w:val="FirstParagraph"/>
      </w:pPr>
      <w:r>
        <w:rPr>
          <w:b/>
          <w:bCs/>
        </w:rPr>
        <w:t xml:space="preserve">กติกาสำคัญ:</w:t>
      </w:r>
      <w:r>
        <w:t xml:space="preserve"> </w:t>
      </w:r>
      <w:r>
        <w:t xml:space="preserve">"พารามิเตอร์เดี่ยว = 3 → แดงทันที" คือ safety net —</w:t>
      </w:r>
      <w:r>
        <w:t xml:space="preserve"> </w:t>
      </w:r>
      <w:r>
        <w:t xml:space="preserve">ค่าเดียวผิดปกติมากก็ escalate แม้คะแนนรวมต่ำ (รองรับ "ผู้สูงอายุอาการไม่ตรงไปตรงมา").</w:t>
      </w:r>
    </w:p>
    <w:bookmarkEnd w:id="11"/>
    <w:bookmarkStart w:id="12" w:name="mapping-ที่จะเปลี่ยน-แทนของเดิม"/>
    <w:p>
      <w:pPr>
        <w:pStyle w:val="Heading2"/>
      </w:pPr>
      <w:r>
        <w:t xml:space="preserve">mapping ที่จะเปลี่ยน (แทนของเดิม)</w:t>
      </w:r>
    </w:p>
    <w:p>
      <w:pPr>
        <w:pStyle w:val="FirstParagraph"/>
      </w:pPr>
      <w:r>
        <w:t xml:space="preserve">แทน "LLM 0–10 → 8–10 = แดง" ด้วย: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แดง</w:t>
      </w:r>
      <w:r>
        <w:t xml:space="preserve"> </w:t>
      </w:r>
      <w:r>
        <w:t xml:space="preserve">= NEWS2 รวม ≥5</w:t>
      </w:r>
      <w:r>
        <w:t xml:space="preserve"> </w:t>
      </w:r>
      <w:r>
        <w:rPr>
          <w:b/>
          <w:bCs/>
        </w:rPr>
        <w:t xml:space="preserve">หรือ</w:t>
      </w:r>
      <w:r>
        <w:t xml:space="preserve"> </w:t>
      </w:r>
      <w:r>
        <w:t xml:space="preserve">พารามิเตอร์เดี่ยว = 3</w:t>
      </w:r>
      <w:r>
        <w:t xml:space="preserve"> </w:t>
      </w:r>
      <w:r>
        <w:rPr>
          <w:b/>
          <w:bCs/>
        </w:rPr>
        <w:t xml:space="preserve">หรือ</w:t>
      </w:r>
      <w:r>
        <w:t xml:space="preserve"> </w:t>
      </w:r>
      <w:r>
        <w:t xml:space="preserve">symptom red-flag rule ยิง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เหลือง</w:t>
      </w:r>
      <w:r>
        <w:t xml:space="preserve"> </w:t>
      </w:r>
      <w:r>
        <w:t xml:space="preserve">= NEWS2 1–4 หรือมี watch-modifier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เขียว</w:t>
      </w:r>
      <w:r>
        <w:t xml:space="preserve"> </w:t>
      </w:r>
      <w:r>
        <w:t xml:space="preserve">= 0 / อาการธรรมดาไม่มี red-flag</w:t>
      </w:r>
    </w:p>
    <w:p>
      <w:pPr>
        <w:pStyle w:val="FirstParagraph"/>
      </w:pPr>
      <w:r>
        <w:t xml:space="preserve">ตัวอย่าง: "ปวดท้อง" vital ปกติ = เขียว/เหลือง · "ปวดท้อง + ไข้ 39 + ชีพจร 120" = NEWS2 สูง = แดงอัตโนมัติ.</w:t>
      </w:r>
    </w:p>
    <w:bookmarkEnd w:id="12"/>
    <w:bookmarkStart w:id="15" w:name="Xc9d6fa9103ff951514d3391e54d30a31a1df48b"/>
    <w:p>
      <w:pPr>
        <w:pStyle w:val="Heading2"/>
      </w:pPr>
      <w:r>
        <w:t xml:space="preserve">Symptom red-flag rules (track 2) — grounded จาก deep-research</w:t>
      </w:r>
    </w:p>
    <w:p>
      <w:pPr>
        <w:pStyle w:val="FirstParagraph"/>
      </w:pPr>
      <w:r>
        <w:rPr>
          <w:b/>
          <w:bCs/>
        </w:rPr>
        <w:t xml:space="preserve">หลักการที่งานวิจัยยืนยัน (load-bearing):</w:t>
      </w:r>
      <w:r>
        <w:t xml:space="preserve"> </w:t>
      </w:r>
      <w:r>
        <w:t xml:space="preserve">"red flag" ถูกนิยามว่าเป็น</w:t>
      </w:r>
      <w:r>
        <w:t xml:space="preserve"> </w:t>
      </w:r>
      <w:r>
        <w:rPr>
          <w:b/>
          <w:bCs/>
        </w:rPr>
        <w:t xml:space="preserve">อาการร่วม (corroborating</w:t>
      </w:r>
      <w:r>
        <w:rPr>
          <w:b/>
          <w:bCs/>
        </w:rPr>
        <w:t xml:space="preserve"> </w:t>
      </w:r>
      <w:r>
        <w:rPr>
          <w:b/>
          <w:bCs/>
        </w:rPr>
        <w:t xml:space="preserve">danger sign) ที่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เพิ่มขึ้นมา</w:t>
      </w:r>
      <w:r>
        <w:rPr>
          <w:b/>
          <w:bCs/>
        </w:rPr>
        <w:t xml:space="preserve"> </w:t>
      </w:r>
      <w:r>
        <w:rPr>
          <w:b/>
          <w:bCs/>
        </w:rPr>
        <w:t xml:space="preserve">นอกเหนือจากอาการหลัก</w:t>
      </w:r>
      <w:r>
        <w:t xml:space="preserve"> </w:t>
      </w:r>
      <w:r>
        <w:t xml:space="preserve">ไม่ใช่ตัวอาการหลักเอง → การขึ้นแดงต้อง "gate ด้วยการมี</w:t>
      </w:r>
      <w:r>
        <w:t xml:space="preserve"> </w:t>
      </w:r>
      <w:r>
        <w:t xml:space="preserve">danger sign ร่วม" ไม่ใช่ที่ตัวอาการที่มาเล่า. ความล้มเหลวหลักของ symptom checker คือ</w:t>
      </w:r>
      <w:r>
        <w:t xml:space="preserve"> </w:t>
      </w:r>
      <w:r>
        <w:rPr>
          <w:b/>
          <w:bCs/>
        </w:rPr>
        <w:t xml:space="preserve">ไม่ได้ถาม red flag</w:t>
      </w:r>
      <w:r>
        <w:t xml:space="preserve"> </w:t>
      </w:r>
      <w:r>
        <w:t xml:space="preserve">(เจอแค่ 36.9% เทียบหมอ 71.8%, PMC12486864). และ</w:t>
      </w:r>
      <w:r>
        <w:t xml:space="preserve"> </w:t>
      </w:r>
      <w:r>
        <w:rPr>
          <w:b/>
          <w:bCs/>
        </w:rPr>
        <w:t xml:space="preserve">อาการเดี่ยวๆ ของปวดท้องมี diagnostic accuracy ต่ำ</w:t>
      </w:r>
      <w:r>
        <w:t xml:space="preserve"> </w:t>
      </w:r>
      <w:r>
        <w:t xml:space="preserve">(แม้ตำราคลาสสิกอย่าง rebound/guarding/RLQ ก็ไม่ผ่านเกณฑ์เมื่ออยู่เดี่ยว) แต่</w:t>
      </w:r>
      <w:r>
        <w:t xml:space="preserve"> </w:t>
      </w:r>
      <w:r>
        <w:rPr>
          <w:b/>
          <w:bCs/>
        </w:rPr>
        <w:t xml:space="preserve">combination แม่นกว่ามาก</w:t>
      </w:r>
      <w:r>
        <w:t xml:space="preserve"> </w:t>
      </w:r>
      <w:r>
        <w:t xml:space="preserve">(integrated assessment LR+ 24.6, BJGP Open 2024) → ยืนยันโมเดล 2 ปัจจัย/ต้องมีอาการร่วมก่อนขึ้นแดง.</w:t>
      </w:r>
    </w:p>
    <w:bookmarkStart w:id="13" w:name="X969e1f5e7a393a5cfda90b8d01917b32d506fa7"/>
    <w:p>
      <w:pPr>
        <w:pStyle w:val="Heading3"/>
      </w:pPr>
      <w:r>
        <w:t xml:space="preserve">แบ่งอาการเป็น 2 คลาส (สำคัญ — R5 ไม่ได้ใช้กับทุกอาการ)</w:t>
      </w:r>
    </w:p>
    <w:p>
      <w:pPr>
        <w:pStyle w:val="FirstParagraph"/>
      </w:pPr>
      <w:r>
        <w:t xml:space="preserve">อาการบางตัว</w:t>
      </w:r>
      <w:r>
        <w:rPr>
          <w:b/>
          <w:bCs/>
        </w:rPr>
        <w:t xml:space="preserve">อันตรายในตัวเอง</w:t>
      </w:r>
      <w:r>
        <w:t xml:space="preserve"> </w:t>
      </w:r>
      <w:r>
        <w:t xml:space="preserve">ไม่ต้องรออาการร่วม จึงต้องแยกคลาส: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A — อันตรายในตัวเอง → แดงตั้งแต่มาเล่า (R5 ไม่ใช้ · ยิ่งผู้สูงอายุยิ่งต้อง):</w:t>
      </w:r>
      <w:r>
        <w:t xml:space="preserve"> </w:t>
      </w:r>
      <w:r>
        <w:t xml:space="preserve">เจ็บหน้าอก, หน้าเบี้ยว/แขนขาอ่อนแรง/พูดไม่ชัด (stroke — FAST), หายใจไม่ออกรุนแรง, ชัก, หมดสติ,</w:t>
      </w:r>
      <w:r>
        <w:t xml:space="preserve"> </w:t>
      </w:r>
      <w:r>
        <w:t xml:space="preserve">อาเจียน/ถ่ายเป็นเลือดปริมาณมาก ·</w:t>
      </w:r>
      <w:r>
        <w:t xml:space="preserve"> </w:t>
      </w:r>
      <w:r>
        <w:rPr>
          <w:i/>
          <w:iCs/>
        </w:rPr>
        <w:t xml:space="preserve">(สอดคล้อง PMC12486864: chest pain+cold sweat / headache+altered consciousness)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B — ธรรมดา → ต้องมี danger sign ร่วม ≥1 ถึงแดง (R5 ใช้กลุ่มนี้):</w:t>
      </w:r>
      <w:r>
        <w:t xml:space="preserve"> </w:t>
      </w:r>
      <w:r>
        <w:t xml:space="preserve">ปวดท้อง, ปวดหัว, ไข้, ถ่ายเหลว/อาเจียน,</w:t>
      </w:r>
      <w:r>
        <w:t xml:space="preserve"> </w:t>
      </w:r>
      <w:r>
        <w:t xml:space="preserve">ไอ/หายใจ, ปัสสาวะ, หกล้ม, ขาบวม — แต่ละอันมี danger-sign list</w:t>
      </w:r>
      <w:r>
        <w:t xml:space="preserve"> </w:t>
      </w:r>
      <w:r>
        <w:rPr>
          <w:b/>
          <w:bCs/>
        </w:rPr>
        <w:t xml:space="preserve">ของตัวเอง</w:t>
      </w:r>
    </w:p>
    <w:bookmarkEnd w:id="13"/>
    <w:bookmarkStart w:id="14" w:name="X3de321c1289a35eaa72646d7f52d211dc0ad566"/>
    <w:p>
      <w:pPr>
        <w:pStyle w:val="Heading3"/>
      </w:pPr>
      <w:r>
        <w:t xml:space="preserve">ตาราง danger sign ต่ออาการ (Class B — LLM สกัดคำ, code ตัดสิน)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อาการฐาน</w:t>
            </w:r>
          </w:p>
        </w:tc>
        <w:tc>
          <w:tcPr/>
          <w:p>
            <w:pPr>
              <w:pStyle w:val="Compact"/>
            </w:pPr>
            <w:r>
              <w:t xml:space="preserve">danger sign ร่วม → แดง</w:t>
            </w:r>
          </w:p>
        </w:tc>
        <w:tc>
          <w:tcPr/>
          <w:p>
            <w:pPr>
              <w:pStyle w:val="Compact"/>
            </w:pPr>
            <w:r>
              <w:t xml:space="preserve">ที่มา (grounded)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ปวดท้อง</w:t>
            </w:r>
          </w:p>
        </w:tc>
        <w:tc>
          <w:tcPr/>
          <w:p>
            <w:pPr>
              <w:pStyle w:val="Compact"/>
            </w:pPr>
            <w:r>
              <w:t xml:space="preserve">อาเจียน/ถ่ายเป็นเลือด·ถ่ายดำ, ท้องแข็ง/เกร็ง (rigidity), กดปล่อยเจ็บ (rebound), ปวดรุนแรง/ต่อเนื่อง &gt;2–3 ชม., ความดันตก, ไข้สูงร่วม</w:t>
            </w:r>
          </w:p>
        </w:tc>
        <w:tc>
          <w:tcPr/>
          <w:p>
            <w:pPr>
              <w:pStyle w:val="Compact"/>
            </w:pPr>
            <w:r>
              <w:t xml:space="preserve">🟢 BJGP Open 2024; AAFP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ปวดหัว</w:t>
            </w:r>
          </w:p>
        </w:tc>
        <w:tc>
          <w:tcPr/>
          <w:p>
            <w:pPr>
              <w:pStyle w:val="Compact"/>
            </w:pPr>
            <w:r>
              <w:t xml:space="preserve">เฉียบพลันถึงจุดสูงสุดในนาที (thunderclap, &gt;40% เป็นเลือดออกในสมอง), แขนขาอ่อนแรง/พูดไม่ชัด/ซึม (neuro), ไข้+คอแข็ง,</w:t>
            </w:r>
            <w:r>
              <w:t xml:space="preserve"> </w:t>
            </w:r>
            <w:r>
              <w:rPr>
                <w:b/>
                <w:bCs/>
              </w:rPr>
              <w:t xml:space="preserve">ปวดหัวใหม่อายุ &gt;50</w:t>
            </w:r>
            <w:r>
              <w:t xml:space="preserve"> </w:t>
            </w:r>
            <w:r>
              <w:t xml:space="preserve">(GCA), pattern เปลี่ยน, ชัก, อาเจียนพุ่ง</w:t>
            </w:r>
          </w:p>
        </w:tc>
        <w:tc>
          <w:tcPr/>
          <w:p>
            <w:pPr>
              <w:pStyle w:val="Compact"/>
            </w:pPr>
            <w:r>
              <w:t xml:space="preserve">🟢 SNNOOP10 (JUCM/AAFP 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ไข้ / ติดเชื้อ</w:t>
            </w:r>
          </w:p>
        </w:tc>
        <w:tc>
          <w:tcPr/>
          <w:p>
            <w:pPr>
              <w:pStyle w:val="Compact"/>
            </w:pPr>
            <w:r>
              <w:t xml:space="preserve">≥38.5–39°C หรือ</w:t>
            </w:r>
            <w:r>
              <w:t xml:space="preserve"> </w:t>
            </w:r>
            <w:r>
              <w:rPr>
                <w:b/>
                <w:bCs/>
              </w:rPr>
              <w:t xml:space="preserve">ต่ำผิดปกติ</w:t>
            </w:r>
            <w:r>
              <w:t xml:space="preserve">, หนาวสั่น, ชีพจร &gt;90, หายใจ &gt;20,</w:t>
            </w:r>
            <w:r>
              <w:t xml:space="preserve"> </w:t>
            </w:r>
            <w:r>
              <w:rPr>
                <w:b/>
                <w:bCs/>
              </w:rPr>
              <w:t xml:space="preserve">สับสนเฉียบพลัน</w:t>
            </w:r>
            <w:r>
              <w:t xml:space="preserve"> </w:t>
            </w:r>
            <w:r>
              <w:t xml:space="preserve">· ⚠️</w:t>
            </w:r>
            <w:r>
              <w:t xml:space="preserve"> </w:t>
            </w:r>
            <w:r>
              <w:rPr>
                <w:b/>
                <w:bCs/>
              </w:rPr>
              <w:t xml:space="preserve">ผู้สูงอายุ ~30% ไม่มีไข้ — confusion/ทรุดคือสัญญาณนำ (sepsis เงียบ)</w:t>
            </w:r>
          </w:p>
        </w:tc>
        <w:tc>
          <w:tcPr/>
          <w:p>
            <w:pPr>
              <w:pStyle w:val="Compact"/>
            </w:pPr>
            <w:r>
              <w:t xml:space="preserve">🟢 sepsis red flags (elderly)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ถ่ายเหลว/อาเจียน</w:t>
            </w:r>
          </w:p>
        </w:tc>
        <w:tc>
          <w:tcPr/>
          <w:p>
            <w:pPr>
              <w:pStyle w:val="Compact"/>
            </w:pPr>
            <w:r>
              <w:t xml:space="preserve">เลือดปน, ขาดน้ำ (ซึม·ปัสสาวะน้อย·ความดันตก·postural drop), กินน้ำไม่ได้หลายชม., ไข้สูง/ปวดท้องรุนแรงร่วม</w:t>
            </w:r>
          </w:p>
        </w:tc>
        <w:tc>
          <w:tcPr/>
          <w:p>
            <w:pPr>
              <w:pStyle w:val="Compact"/>
            </w:pPr>
            <w:r>
              <w:t xml:space="preserve">🟢 NICE CKS acute diarrhoea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ไอ/หายใจ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หอบขณะพัก</w:t>
            </w:r>
            <w:r>
              <w:t xml:space="preserve">, SpO2 &lt;90–92%, ปากเขียว (cyanosis), พูดไม่จบประโยค/ใช้กล้ามเนื้อช่วยหายใจ, นอนราบไม่ได้ (orthopnea/PND), ไอเป็นเลือด, เจ็บหน้าอก/เป็นลมร่วม</w:t>
            </w:r>
          </w:p>
        </w:tc>
        <w:tc>
          <w:tcPr/>
          <w:p>
            <w:pPr>
              <w:pStyle w:val="Compact"/>
            </w:pPr>
            <w:r>
              <w:t xml:space="preserve">🟢 dyspnea red flags (Medscape/StatPearls)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ปัสสาวะ</w:t>
            </w:r>
          </w:p>
        </w:tc>
        <w:tc>
          <w:tcPr/>
          <w:p>
            <w:pPr>
              <w:pStyle w:val="Compact"/>
            </w:pPr>
            <w:r>
              <w:t xml:space="preserve">ปัสสาวะไม่ออก (retention), ปวด+ไข้+หนาวสั่น/สับสน (urosepsis), เลือดปน · ⚠️ ผู้สูงอายุมัก confusion นำ</w:t>
            </w:r>
          </w:p>
        </w:tc>
        <w:tc>
          <w:tcPr/>
          <w:p>
            <w:pPr>
              <w:pStyle w:val="Compact"/>
            </w:pPr>
            <w:r>
              <w:t xml:space="preserve">🟢 UTI in older people (PMC5873814)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หกล้ม</w:t>
            </w:r>
          </w:p>
        </w:tc>
        <w:tc>
          <w:tcPr/>
          <w:p>
            <w:pPr>
              <w:pStyle w:val="Compact"/>
            </w:pPr>
            <w:r>
              <w:t xml:space="preserve">หัวกระแทก/หมดสติ/สับสน/อาเจียน,</w:t>
            </w:r>
            <w:r>
              <w:t xml:space="preserve"> </w:t>
            </w:r>
            <w:r>
              <w:rPr>
                <w:b/>
                <w:bCs/>
              </w:rPr>
              <w:t xml:space="preserve">กินยาละลายลิ่มเลือด → CT แม้อาการเบา</w:t>
            </w:r>
            <w:r>
              <w:t xml:space="preserve">, ลุกไม่ได้/ลงน้ำหนักไม่ได้ (กระดูกหัก), ล้มซ้ำ</w:t>
            </w:r>
          </w:p>
        </w:tc>
        <w:tc>
          <w:tcPr/>
          <w:p>
            <w:pPr>
              <w:pStyle w:val="Compact"/>
            </w:pPr>
            <w:r>
              <w:t xml:space="preserve">🟢 AAFP falls 2024; Merck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ขาบวม</w:t>
            </w:r>
          </w:p>
        </w:tc>
        <w:tc>
          <w:tcPr/>
          <w:p>
            <w:pPr>
              <w:pStyle w:val="Compact"/>
            </w:pPr>
            <w:r>
              <w:t xml:space="preserve">บวม</w:t>
            </w:r>
            <w:r>
              <w:rPr>
                <w:b/>
                <w:bCs/>
              </w:rPr>
              <w:t xml:space="preserve">ข้างเดียว</w:t>
            </w:r>
            <w:r>
              <w:t xml:space="preserve">+ปวด/แดง/ร้อน (DVT — Wells), + เจ็บหน้าอก/หอบ (PE), บวมทั้งตัว+หอบ (หัวใจ)</w:t>
            </w:r>
          </w:p>
        </w:tc>
        <w:tc>
          <w:tcPr/>
          <w:p>
            <w:pPr>
              <w:pStyle w:val="Compact"/>
            </w:pPr>
            <w:r>
              <w:t xml:space="preserve">🟢 Wells DVT (MDCalc/StatPearls)</w:t>
            </w:r>
          </w:p>
        </w:tc>
      </w:tr>
    </w:tbl>
    <w:p>
      <w:pPr>
        <w:pStyle w:val="BodyText"/>
      </w:pPr>
      <w:r>
        <w:t xml:space="preserve">🟢 = grounded กับแหล่งคลินิก (ส่วนใหญ่ตะวันตก/สากล —</w:t>
      </w:r>
      <w:r>
        <w:t xml:space="preserve"> </w:t>
      </w:r>
      <w:r>
        <w:rPr>
          <w:b/>
          <w:bCs/>
        </w:rPr>
        <w:t xml:space="preserve">ควร cross-check แนวทางไทย</w:t>
      </w:r>
      <w:r>
        <w:t xml:space="preserve"> </w:t>
      </w:r>
      <w:r>
        <w:t xml:space="preserve">สปสช./ราชวิทยาลัย ก่อน ship แต่ไม่ใช่ "แต่งเอง" แล้ว)</w:t>
      </w:r>
      <w:r>
        <w:t xml:space="preserve"> </w:t>
      </w:r>
      <w:r>
        <w:rPr>
          <w:b/>
          <w:bCs/>
        </w:rPr>
        <w:t xml:space="preserve">cross-cutting จาก grounding:</w:t>
      </w:r>
      <w:r>
        <w:t xml:space="preserve"> </w:t>
      </w:r>
      <w:r>
        <w:t xml:space="preserve">ผู้สูงอายุที่ป่วยหนัก (sepsis/UTI)</w:t>
      </w:r>
      <w:r>
        <w:t xml:space="preserve"> </w:t>
      </w:r>
      <w:r>
        <w:rPr>
          <w:b/>
          <w:bCs/>
        </w:rPr>
        <w:t xml:space="preserve">มัก confusion/ทรุด แทนไข้</w:t>
      </w:r>
      <w:r>
        <w:t xml:space="preserve"> </w:t>
      </w:r>
      <w:r>
        <w:t xml:space="preserve">→ ตอกย้ำ I3 (soft signs) ว่าจำเป็นจริง</w:t>
      </w:r>
    </w:p>
    <w:p>
      <w:pPr>
        <w:pStyle w:val="BodyText"/>
      </w:pPr>
      <w:r>
        <w:rPr>
          <w:b/>
          <w:bCs/>
        </w:rPr>
        <w:t xml:space="preserve">ซ้อนกับ geriatric (I3):</w:t>
      </w:r>
      <w:r>
        <w:t xml:space="preserve"> </w:t>
      </w:r>
      <w:r>
        <w:t xml:space="preserve">ผู้สูงอายุ + อาการ Class B + soft sign ก็ยกระดับได้แม้ danger sign หลักไม่ครบ.</w:t>
      </w:r>
    </w:p>
    <w:p>
      <w:pPr>
        <w:pStyle w:val="BodyText"/>
      </w:pPr>
      <w:r>
        <w:rPr>
          <w:b/>
          <w:bCs/>
        </w:rPr>
        <w:t xml:space="preserve">รูปแบบเก็บ:</w:t>
      </w:r>
      <w:r>
        <w:t xml:space="preserve"> </w:t>
      </w:r>
      <w:r>
        <w:rPr>
          <w:rStyle w:val="VerbatimChar"/>
        </w:rPr>
        <w:t xml:space="preserve">{ อาการฐาน → { class: A|B, dangerSigns: [keyword...], แหล่งอ้างอิง } }</w:t>
      </w:r>
      <w:r>
        <w:t xml:space="preserve"> </w:t>
      </w:r>
      <w:r>
        <w:t xml:space="preserve">+ dictionary วลีไทยที่ญาติพิมพ์จริง</w:t>
      </w:r>
      <w:r>
        <w:t xml:space="preserve"> </w:t>
      </w:r>
      <w:r>
        <w:t xml:space="preserve">("อาเจียนเป็นเลือด", "ถ่ายดำ", "หน้าเบี้ยว"...) → flag.</w:t>
      </w:r>
      <w:r>
        <w:t xml:space="preserve"> </w:t>
      </w:r>
      <w:r>
        <w:rPr>
          <w:b/>
          <w:bCs/>
        </w:rPr>
        <w:t xml:space="preserve">การหาแหล่ง ground ต่ออาการของแถว 🟠 = งานที่ยังค้าง.</w:t>
      </w:r>
    </w:p>
    <w:bookmarkEnd w:id="14"/>
    <w:bookmarkEnd w:id="15"/>
    <w:bookmarkStart w:id="17" w:name="X7291eee618fdf2b6db241d5003d2f786bde6dde"/>
    <w:p>
      <w:pPr>
        <w:pStyle w:val="Heading2"/>
      </w:pPr>
      <w:r>
        <w:t xml:space="preserve">อายุ/ความเปราะบาง = แกน escalation แยกต่างหาก (สำคัญจาก deep-research)</w:t>
      </w:r>
    </w:p>
    <w:p>
      <w:pPr>
        <w:pStyle w:val="FirstParagraph"/>
      </w:pPr>
      <w:r>
        <w:t xml:space="preserve">งานวิจัยชี้ชัด: ระบบ triage มาตรฐาน (ESI/Manchester)</w:t>
      </w:r>
      <w:r>
        <w:t xml:space="preserve"> </w:t>
      </w:r>
      <w:r>
        <w:rPr>
          <w:b/>
          <w:bCs/>
        </w:rPr>
        <w:t xml:space="preserve">under-triage ผู้สูงอายุเป็นระบบ</w:t>
      </w:r>
      <w:r>
        <w:t xml:space="preserve"> </w:t>
      </w:r>
      <w:r>
        <w:t xml:space="preserve">(age ≥65:</w:t>
      </w:r>
      <w:r>
        <w:t xml:space="preserve"> </w:t>
      </w:r>
      <w:r>
        <w:t xml:space="preserve">OR under-triage 1.49–2.18, PMC8730791) เพราะผู้สูงอายุ</w:t>
      </w:r>
      <w:r>
        <w:rPr>
          <w:b/>
          <w:bCs/>
        </w:rPr>
        <w:t xml:space="preserve">มาด้วยอาการไม่ตรงไปตรงมา</w:t>
      </w:r>
      <w:r>
        <w:t xml:space="preserve"> </w:t>
      </w:r>
      <w:r>
        <w:t xml:space="preserve">(53% atypical; ~ครึ่งของ</w:t>
      </w:r>
      <w:r>
        <w:t xml:space="preserve"> </w:t>
      </w:r>
      <w:r>
        <w:t xml:space="preserve">diverticulitis ไม่มีไข้) และ</w:t>
      </w:r>
      <w:r>
        <w:t xml:space="preserve"> </w:t>
      </w:r>
      <w:r>
        <w:rPr>
          <w:b/>
          <w:bCs/>
        </w:rPr>
        <w:t xml:space="preserve">frailty ทำนายการเสียชีวิต 30 วันโดยไม่ขึ้นกับระดับ urgency</w:t>
      </w:r>
      <w:r>
        <w:t xml:space="preserve"> </w:t>
      </w:r>
      <w:r>
        <w:t xml:space="preserve">(11.7% vs 3.4%</w:t>
      </w:r>
      <w:r>
        <w:t xml:space="preserve"> </w:t>
      </w:r>
      <w:r>
        <w:t xml:space="preserve">ทุกระดับ, JGS 2020). สรุป:</w:t>
      </w:r>
      <w:r>
        <w:t xml:space="preserve"> </w:t>
      </w:r>
      <w:r>
        <w:rPr>
          <w:b/>
          <w:bCs/>
        </w:rPr>
        <w:t xml:space="preserve">อายุ+โรคประจำตัวต้องเป็น modifier "บวกเพิ่ม" แยกต่างหาก ไม่ยุบรวมเป็นเลข severity เดียว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Charlson Comorbidity Index</w:t>
      </w:r>
      <w:r>
        <w:t xml:space="preserve"> </w:t>
      </w:r>
      <w:r>
        <w:t xml:space="preserve">— ถ่วงน้ำหนักโรคประจำตัว + อายุ (+1 ต่อทุก 10 ปี หลัง 50) ใช้เป็น frailty modifier</w:t>
      </w:r>
      <w:r>
        <w:t xml:space="preserve"> </w:t>
      </w:r>
      <w:r>
        <w:t xml:space="preserve">(แอปมี</w:t>
      </w:r>
      <w:r>
        <w:t xml:space="preserve"> </w:t>
      </w:r>
      <w:r>
        <w:rPr>
          <w:rStyle w:val="VerbatimChar"/>
        </w:rPr>
        <w:t xml:space="preserve">diseases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แล้ว). NEWS2 ก็ใช้กับผู้สูงอายุเปราะบางได้ (PMC7594283)</w:t>
      </w:r>
    </w:p>
    <w:bookmarkStart w:id="16" w:name="i3--geriatric-soft-signs-ออกแบบแล้ว"/>
    <w:p>
      <w:pPr>
        <w:pStyle w:val="Heading3"/>
      </w:pPr>
      <w:r>
        <w:t xml:space="preserve">I3 — Geriatric soft signs (ออกแบบแล้ว)</w:t>
      </w:r>
    </w:p>
    <w:p>
      <w:pPr>
        <w:pStyle w:val="FirstParagraph"/>
      </w:pPr>
      <w:r>
        <w:rPr>
          <w:b/>
          <w:bCs/>
        </w:rPr>
        <w:t xml:space="preserve">หลักการ:</w:t>
      </w:r>
      <w:r>
        <w:t xml:space="preserve"> </w:t>
      </w:r>
      <w:r>
        <w:t xml:space="preserve">ในผู้สูงอายุ อาการคลุมเครือ (soft signs)</w:t>
      </w:r>
      <w:r>
        <w:t xml:space="preserve"> </w:t>
      </w:r>
      <w:r>
        <w:rPr>
          <w:i/>
          <w:iCs/>
        </w:rPr>
        <w:t xml:space="preserve">คือ</w:t>
      </w:r>
      <w:r>
        <w:t xml:space="preserve"> </w:t>
      </w:r>
      <w:r>
        <w:t xml:space="preserve">red flag เพราะป่วยหนักมักมาแบบ</w:t>
      </w:r>
      <w:r>
        <w:rPr>
          <w:b/>
          <w:bCs/>
        </w:rPr>
        <w:t xml:space="preserve">ไม่มี classic sign</w:t>
      </w:r>
      <w:r>
        <w:t xml:space="preserve"> </w:t>
      </w:r>
      <w:r>
        <w:t xml:space="preserve">(atypical presentation — NJM 53%, PMC4306086). ถ้ากติกายิงเฉพาะเมื่อมี classic danger sign จะ under-triage คนกลุ่มนี้.</w:t>
      </w:r>
    </w:p>
    <w:p>
      <w:pPr>
        <w:pStyle w:val="BodyText"/>
      </w:pPr>
      <w:r>
        <w:rPr>
          <w:b/>
          <w:bCs/>
        </w:rPr>
        <w:t xml:space="preserve">Soft-sign set</w:t>
      </w:r>
      <w:r>
        <w:t xml:space="preserve"> </w:t>
      </w:r>
      <w:r>
        <w:t xml:space="preserve">(map เข้าหมวดที่แอปเก็บอยู่แล้ว + chips หน้าบันทึกตรงพอดี):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 sign</w:t>
            </w:r>
          </w:p>
        </w:tc>
        <w:tc>
          <w:tcPr/>
          <w:p>
            <w:pPr>
              <w:pStyle w:val="Compact"/>
            </w:pPr>
            <w:r>
              <w:t xml:space="preserve">คำที่ญาติมักพิมพ์</w:t>
            </w:r>
          </w:p>
        </w:tc>
        <w:tc>
          <w:tcPr/>
          <w:p>
            <w:pPr>
              <w:pStyle w:val="Compact"/>
            </w:pPr>
            <w:r>
              <w:t xml:space="preserve">หมวดแอป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สับสน/เพ้อ (delirium)</w:t>
            </w:r>
          </w:p>
        </w:tc>
        <w:tc>
          <w:tcPr/>
          <w:p>
            <w:pPr>
              <w:pStyle w:val="Compact"/>
            </w:pPr>
            <w:r>
              <w:t xml:space="preserve">สับสน, เพ้อ, งง, จำไม่ได้, ซึม</w:t>
            </w:r>
          </w:p>
        </w:tc>
        <w:tc>
          <w:tcPr/>
          <w:p>
            <w:pPr>
              <w:pStyle w:val="Compact"/>
            </w:pPr>
            <w:r>
              <w:t xml:space="preserve">อารมณ์/รู้สึกตัว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กินน้อยลง/ไม่กิน (anorexia)</w:t>
            </w:r>
          </w:p>
        </w:tc>
        <w:tc>
          <w:tcPr/>
          <w:p>
            <w:pPr>
              <w:pStyle w:val="Compact"/>
            </w:pPr>
            <w:r>
              <w:t xml:space="preserve">ไม่กินข้าว, กินน้อยลงมาก, ไม่ดื่มน้ำ</w:t>
            </w:r>
          </w:p>
        </w:tc>
        <w:tc>
          <w:tcPr/>
          <w:p>
            <w:pPr>
              <w:pStyle w:val="Compact"/>
            </w:pPr>
            <w:r>
              <w:t xml:space="preserve">การกิน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อ่อนแรง/ทำเองไม่ได้ (functional decline)</w:t>
            </w:r>
          </w:p>
        </w:tc>
        <w:tc>
          <w:tcPr/>
          <w:p>
            <w:pPr>
              <w:pStyle w:val="Compact"/>
            </w:pPr>
            <w:r>
              <w:t xml:space="preserve">ลุกไม่ไหว, นอนซม, อ่อนเพลียมาก</w:t>
            </w:r>
          </w:p>
        </w:tc>
        <w:tc>
          <w:tcPr/>
          <w:p>
            <w:pPr>
              <w:pStyle w:val="Compact"/>
            </w:pPr>
            <w:r>
              <w:t xml:space="preserve">การเดิน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ล้ม/เดินเซ (falls)</w:t>
            </w:r>
          </w:p>
        </w:tc>
        <w:tc>
          <w:tcPr/>
          <w:p>
            <w:pPr>
              <w:pStyle w:val="Compact"/>
            </w:pPr>
            <w:r>
              <w:t xml:space="preserve">ล้ม, เดินเซ, ทรงตัวไม่ได้</w:t>
            </w:r>
          </w:p>
        </w:tc>
        <w:tc>
          <w:tcPr/>
          <w:p>
            <w:pPr>
              <w:pStyle w:val="Compact"/>
            </w:pPr>
            <w:r>
              <w:t xml:space="preserve">การเดิน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กลั้นปัสสาวะ/อุจจาระไม่อยู่ (ใหม่)</w:t>
            </w:r>
          </w:p>
        </w:tc>
        <w:tc>
          <w:tcPr/>
          <w:p>
            <w:pPr>
              <w:pStyle w:val="Compact"/>
            </w:pPr>
            <w:r>
              <w:t xml:space="preserve">เพิ่งกลั้นไม่อยู่</w:t>
            </w:r>
          </w:p>
        </w:tc>
        <w:tc>
          <w:tcPr/>
          <w:p>
            <w:pPr>
              <w:pStyle w:val="Compact"/>
            </w:pPr>
            <w:r>
              <w:t xml:space="preserve">ขับถ่าย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"ไม่เหมือนเดิม" (generalized)</w:t>
            </w:r>
          </w:p>
        </w:tc>
        <w:tc>
          <w:tcPr/>
          <w:p>
            <w:pPr>
              <w:pStyle w:val="Compact"/>
            </w:pPr>
            <w:r>
              <w:t xml:space="preserve">ไม่เหมือนเดิม, ไม่ค่อยรู้เรื่อง</w:t>
            </w:r>
          </w:p>
        </w:tc>
        <w:tc>
          <w:tcPr/>
          <w:p>
            <w:pPr>
              <w:pStyle w:val="Compact"/>
            </w:pPr>
            <w:r>
              <w:t xml:space="preserve">อื่นๆ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กติกา (เฉพาะ อายุ ≥ 70 หรือ frailty สูง) — calibrate ไม่ให้ over-triage:</w:t>
      </w:r>
    </w:p>
    <w:p>
      <w:pPr>
        <w:pStyle w:val="SourceCode"/>
      </w:pPr>
      <w:r>
        <w:rPr>
          <w:rStyle w:val="VerbatimChar"/>
        </w:rPr>
        <w:t xml:space="preserve">สับสน/เพ้อเฉียบพลัน (delirium)                      → 🔴 แดง   (marker แรงสุด, เดี่ยวก็แดง)</w:t>
      </w:r>
      <w:r>
        <w:br/>
      </w:r>
      <w:r>
        <w:rPr>
          <w:rStyle w:val="VerbatimChar"/>
        </w:rPr>
        <w:t xml:space="preserve">    [NEWS2 จับผ่าน ACVPU=3 ถ้าประเมินระดับรู้สึกตัว — ทางนี้กันกรณีมีแต่คำเล่า]</w:t>
      </w:r>
      <w:r>
        <w:br/>
      </w:r>
      <w:r>
        <w:rPr>
          <w:rStyle w:val="VerbatimChar"/>
        </w:rPr>
        <w:t xml:space="preserve">soft sign ≥ 2 อย่าง  หรือ  soft sign + คำเฉียบพลัน/แย่ลง/หลายวัน ("เฉียบพลัน","มากขึ้น","2 วันแล้ว") → 🔴 แดง</w:t>
      </w:r>
      <w:r>
        <w:br/>
      </w:r>
      <w:r>
        <w:rPr>
          <w:rStyle w:val="VerbatimChar"/>
        </w:rPr>
        <w:t xml:space="preserve">soft sign เดี่ยว แบบเบา ("วันนี้กินน้อยลงนิดหน่อย")                                        → 🟡 เหลือง (watch)</w:t>
      </w:r>
    </w:p>
    <w:p>
      <w:pPr>
        <w:pStyle w:val="FirstParagraph"/>
      </w:pPr>
      <w:r>
        <w:rPr>
          <w:b/>
          <w:bCs/>
        </w:rPr>
        <w:t xml:space="preserve">หัวใจ:</w:t>
      </w:r>
      <w:r>
        <w:t xml:space="preserve"> </w:t>
      </w:r>
      <w:r>
        <w:t xml:space="preserve">soft sign</w:t>
      </w:r>
      <w:r>
        <w:t xml:space="preserve"> </w:t>
      </w:r>
      <w:r>
        <w:rPr>
          <w:b/>
          <w:bCs/>
        </w:rPr>
        <w:t xml:space="preserve">เดี่ยว-เบา ไม่เด้งแดง</w:t>
      </w:r>
      <w:r>
        <w:t xml:space="preserve"> </w:t>
      </w:r>
      <w:r>
        <w:t xml:space="preserve">(กัน over-triage กลับมา) แต่</w:t>
      </w:r>
      <w:r>
        <w:t xml:space="preserve"> </w:t>
      </w:r>
      <w:r>
        <w:rPr>
          <w:b/>
          <w:bCs/>
        </w:rPr>
        <w:t xml:space="preserve">หลายอย่างรวม / เฉียบพลัน / delirium = แดง</w:t>
      </w:r>
      <w:r>
        <w:t xml:space="preserve"> </w:t>
      </w:r>
      <w:r>
        <w:t xml:space="preserve">— นั่นคือหน้าตาจริงของผู้สูงอายุที่ป่วยหนัก.</w:t>
      </w:r>
    </w:p>
    <w:p>
      <w:pPr>
        <w:pStyle w:val="BodyText"/>
      </w:pPr>
      <w:r>
        <w:rPr>
          <w:b/>
          <w:bCs/>
        </w:rPr>
        <w:t xml:space="preserve">เทสต์ยืนยัน (แก้ I3 โดยไม่ทำ over-triage พัง):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เคส</w:t>
            </w:r>
          </w:p>
        </w:tc>
        <w:tc>
          <w:tcPr/>
          <w:p>
            <w:pPr>
              <w:pStyle w:val="Compact"/>
            </w:pPr>
            <w:r>
              <w:t xml:space="preserve">ผล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 ปี · ไม่กินข้าว + ซึมลง + ไม่เหมือนเดิม (3 soft)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เดิม under-triage → แก้แล้ว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ปี · สับสนเฉียบพลันวันนี้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delirium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ปี · ซึมลงมาก + ไม่กิน 2 วัน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acute + หลายวัน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ปี · "วันนี้กินน้อยลงนิดหน่อย" (soft เดี่ยว เบา)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ไม่ over-triage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ปี · กินน้อยลง (ไม่ใช่ผู้สูงอายุ)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กติกา geriatric ไม่ยิง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 ปี · ล้ม + เดินเซ (2 soft)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ล้มในผู้สูงอายุ = สัญญาณจริง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ต้องให้แพทย์ review (ยังไม่ปิด):</w:t>
      </w:r>
    </w:p>
    <w:p>
      <w:pPr>
        <w:pStyle w:val="Compact"/>
        <w:numPr>
          <w:ilvl w:val="0"/>
          <w:numId w:val="1006"/>
        </w:numPr>
      </w:pPr>
      <w:r>
        <w:t xml:space="preserve">threshold</w:t>
      </w:r>
      <w:r>
        <w:t xml:space="preserve"> </w:t>
      </w:r>
      <w:r>
        <w:rPr>
          <w:b/>
          <w:bCs/>
        </w:rPr>
        <w:t xml:space="preserve">อายุ 70</w:t>
      </w:r>
      <w:r>
        <w:t xml:space="preserve"> </w:t>
      </w:r>
      <w:r>
        <w:t xml:space="preserve">— งานวิจัยใช้ ≥65; atypical เด่น ≥75–80 · เลือก 70 เป็น default, frailty อาจดึงลง</w:t>
      </w:r>
    </w:p>
    <w:p>
      <w:pPr>
        <w:pStyle w:val="Compact"/>
        <w:numPr>
          <w:ilvl w:val="0"/>
          <w:numId w:val="1006"/>
        </w:numPr>
      </w:pPr>
      <w:r>
        <w:t xml:space="preserve">เกณฑ์ "soft เดี่ยวเบา → เหลือง" เป็น calibration ของเรา</w:t>
      </w:r>
      <w:r>
        <w:t xml:space="preserve"> </w:t>
      </w:r>
      <w:r>
        <w:rPr>
          <w:b/>
          <w:bCs/>
        </w:rPr>
        <w:t xml:space="preserve">ยังไม่ validated</w:t>
      </w:r>
      <w:r>
        <w:t xml:space="preserve"> </w:t>
      </w:r>
      <w:r>
        <w:t xml:space="preserve">→ ต้องให้แพทย์ยืนยัน (เสี่ยง under หากหลวมไป)</w:t>
      </w:r>
    </w:p>
    <w:p>
      <w:pPr>
        <w:pStyle w:val="Compact"/>
        <w:numPr>
          <w:ilvl w:val="0"/>
          <w:numId w:val="1006"/>
        </w:numPr>
      </w:pPr>
      <w:r>
        <w:t xml:space="preserve">delirium ควรถือเป็น near-hard sign</w:t>
      </w:r>
      <w:r>
        <w:t xml:space="preserve"> </w:t>
      </w:r>
      <w:r>
        <w:rPr>
          <w:b/>
          <w:bCs/>
        </w:rPr>
        <w:t xml:space="preserve">ข้ามอายุ</w:t>
      </w:r>
      <w:r>
        <w:t xml:space="preserve">ด้วยไหม (วัยกลางคนสับสนเฉียบพลันก็ผิดปกติ — น่าจะใช่)</w:t>
      </w:r>
    </w:p>
    <w:bookmarkEnd w:id="16"/>
    <w:bookmarkEnd w:id="17"/>
    <w:bookmarkStart w:id="18" w:name="Xee8b9d77f1b243f005b422451e60828fd485ac5"/>
    <w:p>
      <w:pPr>
        <w:pStyle w:val="Heading2"/>
      </w:pPr>
      <w:r>
        <w:t xml:space="preserve">ข้อควรระวัง (medical/liability) — เสริมจาก deep-research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ลด over-triage มี "ราคา" ที่วัดได้:</w:t>
      </w:r>
      <w:r>
        <w:t xml:space="preserve"> </w:t>
      </w:r>
      <w:r>
        <w:t xml:space="preserve">พอ symptom checker "ระวังน้อยลง" sensitivity การจับ emergency</w:t>
      </w:r>
      <w:r>
        <w:t xml:space="preserve"> </w:t>
      </w:r>
      <w:r>
        <w:t xml:space="preserve">ตกจาก 85.7% → 51.9% (พลาด &gt;40% ของ emergency, JMIR 2022/2023). →</w:t>
      </w:r>
      <w:r>
        <w:t xml:space="preserve"> </w:t>
      </w:r>
      <w:r>
        <w:rPr>
          <w:b/>
          <w:bCs/>
        </w:rPr>
        <w:t xml:space="preserve">ต้องตัด false alarm เฉพาะอาการธรรมดา</w:t>
      </w:r>
      <w:r>
        <w:rPr>
          <w:b/>
          <w:bCs/>
        </w:rPr>
        <w:t xml:space="preserve"> </w:t>
      </w:r>
      <w:r>
        <w:rPr>
          <w:b/>
          <w:bCs/>
        </w:rPr>
        <w:t xml:space="preserve">ที่ไม่มี modifier เท่านั้น อย่าไปลดความไวต่อ red flag จริง.</w:t>
      </w:r>
      <w:r>
        <w:t xml:space="preserve"> </w:t>
      </w:r>
      <w:r>
        <w:t xml:space="preserve">de-sensitize แบบระมัดระวัง เอียงไป escalate ในผู้สูงอายุ.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ระบบต้องออก "เขียว" ได้:</w:t>
      </w:r>
      <w:r>
        <w:t xml:space="preserve"> </w:t>
      </w:r>
      <w:r>
        <w:t xml:space="preserve">บาง checker ไม่เคยแนะนำ self-care เลย → โครงสร้างผิด. deterministic engine</w:t>
      </w:r>
      <w:r>
        <w:t xml:space="preserve"> </w:t>
      </w:r>
      <w:r>
        <w:t xml:space="preserve">ต้องจัดอาการธรรมดาที่ไม่มี modifier เป็น low-urgency ได้จริง (ไม่งั้นก็ alarm fatigue เหมือนเดิม).</w:t>
      </w:r>
    </w:p>
    <w:p>
      <w:pPr>
        <w:pStyle w:val="Compact"/>
        <w:numPr>
          <w:ilvl w:val="0"/>
          <w:numId w:val="1007"/>
        </w:numPr>
      </w:pPr>
      <w:r>
        <w:t xml:space="preserve">NEWS2 ออกแบบสำหรับการเสื่อมเฉียบพลัน "ในที่ที่มี monitor" — เอามาใช้กับค่าที่ญาติวัดเองที่บ้าน</w:t>
      </w:r>
      <w:r>
        <w:t xml:space="preserve"> </w:t>
      </w:r>
      <w:r>
        <w:t xml:space="preserve">เป็นการดัดแปลง:</w:t>
      </w:r>
      <w:r>
        <w:t xml:space="preserve"> </w:t>
      </w:r>
      <w:r>
        <w:rPr>
          <w:b/>
          <w:bCs/>
        </w:rPr>
        <w:t xml:space="preserve">คงคำเตือน "ปรึกษาแพทย์" เสมอ (rule 3)</w:t>
      </w:r>
      <w:r>
        <w:t xml:space="preserve"> </w:t>
      </w:r>
      <w:r>
        <w:t xml:space="preserve">และ bias ไปทางระวังไว้ก่อน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ค่าที่ขาด (ไม่ได้วัด) อย่าตีความว่าปกติ</w:t>
      </w:r>
      <w:r>
        <w:t xml:space="preserve"> </w:t>
      </w:r>
      <w:r>
        <w:t xml:space="preserve">— คำนวณเท่าที่มี + บอกชัดว่าข้อมูลไม่ครบ ไม่ใช่ "ปลอดภัย"</w:t>
      </w:r>
    </w:p>
    <w:p>
      <w:pPr>
        <w:pStyle w:val="Compact"/>
        <w:numPr>
          <w:ilvl w:val="0"/>
          <w:numId w:val="1007"/>
        </w:numPr>
      </w:pPr>
      <w:r>
        <w:t xml:space="preserve">คะแนน = "ความเร่งด่วน/ความควรใส่ใจ" ไม่ใช่ชื่อโรค — ห้ามวินิจฉัย ·</w:t>
      </w:r>
      <w:r>
        <w:t xml:space="preserve"> </w:t>
      </w:r>
      <w:r>
        <w:rPr>
          <w:b/>
          <w:bCs/>
        </w:rPr>
        <w:t xml:space="preserve">LLM ห้ามตัดสิน urgency (rule 2)</w:t>
      </w:r>
      <w:r>
        <w:t xml:space="preserve"> </w:t>
      </w:r>
      <w:r>
        <w:t xml:space="preserve">— ทำแค่สกัดคำ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หมายเหตุความน่าเชื่อ:</w:t>
      </w:r>
      <w:r>
        <w:t xml:space="preserve"> </w:t>
      </w:r>
      <w:r>
        <w:t xml:space="preserve">ตัวเลข symptom-checker เป็นการเทียบ cross-cohort ต่างแอป/ต่างปี (บอกทิศทาง ไม่ใช่ causal)</w:t>
      </w:r>
      <w:r>
        <w:t xml:space="preserve"> </w:t>
      </w:r>
      <w:r>
        <w:t xml:space="preserve">และหลักฐานส่วนใหญ่ใช้ vignette มาตรฐาน ไม่ใช่ free-text ไทยของผู้สูงอายุจริง — external validity ต้องระวัง.</w:t>
      </w:r>
    </w:p>
    <w:bookmarkEnd w:id="18"/>
    <w:bookmarkStart w:id="33" w:name="X459a0b684e718117de745fe4ea2e11ac3b489bf"/>
    <w:p>
      <w:pPr>
        <w:pStyle w:val="Heading2"/>
      </w:pPr>
      <w:r>
        <w:t xml:space="preserve">เหตุผล · ที่มา · แนวคิด · หลักฐานของแต่ละกฎ (design rationale)</w:t>
      </w:r>
    </w:p>
    <w:p>
      <w:pPr>
        <w:pStyle w:val="FirstParagraph"/>
      </w:pPr>
      <w:r>
        <w:t xml:space="preserve">ไล่ทีละกฎว่า</w:t>
      </w:r>
      <w:r>
        <w:t xml:space="preserve"> </w:t>
      </w:r>
      <w:r>
        <w:rPr>
          <w:b/>
          <w:bCs/>
        </w:rPr>
        <w:t xml:space="preserve">ทำไมเลือกแบบนี้</w:t>
      </w:r>
      <w:r>
        <w:t xml:space="preserve"> </w:t>
      </w:r>
      <w:r>
        <w:t xml:space="preserve">โดยแยกชัด: 🟢 = มีหลักฐานยืนยัน · 🟠 = เป็น calibration ของเราที่ยังต้องแพทย์ review.</w:t>
      </w:r>
    </w:p>
    <w:bookmarkStart w:id="19" w:name="Xc7fb2451bdf88000d57133023543761aa5f8413"/>
    <w:p>
      <w:pPr>
        <w:pStyle w:val="Heading3"/>
      </w:pPr>
      <w:r>
        <w:t xml:space="preserve">R1 — LLM ห้ามคิดคะแนน urgency, ให้ deterministic code ตัดสิน 🟢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AGENTS.md rule 2 + งานวิจัยว่า automated symptom→urgency เชื่อถือไม่ได้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ต้อง auditable/reproducible; เลขจาก LLM ทึบ ตรวจสอบไม่ได้ และไม่นิ่ง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symptom checker median triage accuracy แค่</w:t>
      </w:r>
      <w:r>
        <w:t xml:space="preserve"> </w:t>
      </w:r>
      <w:r>
        <w:rPr>
          <w:b/>
          <w:bCs/>
        </w:rPr>
        <w:t xml:space="preserve">55.8%</w:t>
      </w:r>
      <w:r>
        <w:t xml:space="preserve"> </w:t>
      </w:r>
      <w:r>
        <w:t xml:space="preserve">(2020) แทบไม่ต่างจาก 59.1% (2015) → JMIR PMC9131144, e43803</w:t>
      </w:r>
    </w:p>
    <w:bookmarkEnd w:id="19"/>
    <w:bookmarkStart w:id="20" w:name="X9a511ecee800826fc24452acd6f6695c6ee0f5d"/>
    <w:p>
      <w:pPr>
        <w:pStyle w:val="Heading3"/>
      </w:pPr>
      <w:r>
        <w:t xml:space="preserve">R2 — แบ่ง 3 แถบ เขียว/เหลือง/แดง 🟢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tiered acuity banding (ESI, Manchester ใช้ 5 ระดับ)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โครงแถบเป็น design pattern ที่พิสูจน์แล้วว่า map กับความเสี่ยงจริง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critical-event rate</w:t>
      </w:r>
      <w:r>
        <w:t xml:space="preserve"> </w:t>
      </w:r>
      <w:r>
        <w:rPr>
          <w:b/>
          <w:bCs/>
        </w:rPr>
        <w:t xml:space="preserve">เพิ่มขึ้นตามระดับ acuity อย่างมีนัยสำคัญ</w:t>
      </w:r>
      <w:r>
        <w:t xml:space="preserve"> </w:t>
      </w:r>
      <w:r>
        <w:t xml:space="preserve">(ESI-1 &gt;60% → ESI-4/5 &lt;2%) → PMC12751399 (n=1,072)</w:t>
      </w:r>
    </w:p>
    <w:bookmarkEnd w:id="20"/>
    <w:bookmarkStart w:id="21" w:name="X7a14c6dcef7c849a55c4a87d552211208042725"/>
    <w:p>
      <w:pPr>
        <w:pStyle w:val="Heading3"/>
      </w:pPr>
      <w:r>
        <w:t xml:space="preserve">R3 — ใช้ NEWS2 เป็น track vitals (นับแต้มจากค่าที่วัด) 🟢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Early Warning Score ของ RCP — แต้ม 0–3 ต่อ vital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deterministic 100%, ใช้ข้อมูลที่แอปเก็บอยู่แล้ว (BP/ชีพจร/ไข้/SpO2), validated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มาตรฐาน RCP; ใช้ได้กับผู้สูงอายุเปราะบาง → PMC7594283</w:t>
      </w:r>
    </w:p>
    <w:bookmarkEnd w:id="21"/>
    <w:bookmarkStart w:id="22" w:name="Xc45a21e69fb3c8c5a4781c620d4055dc0b8a9d6"/>
    <w:p>
      <w:pPr>
        <w:pStyle w:val="Heading3"/>
      </w:pPr>
      <w:r>
        <w:t xml:space="preserve">R4 — "พารามิเตอร์เดี่ยว = 3 → แดงทันที" 🟢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กติกา escalation ของ NEWS2 เอง (single parameter = 3 → urgent review)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ค่าเดียวผิดปกติมาก (เช่น SpO2 90, ชีพจร 135) = อันตรายจริง แม้คะแนนรวมต่ำ — safety net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RCP NEWS2 escalation protocol</w:t>
      </w:r>
    </w:p>
    <w:bookmarkEnd w:id="22"/>
    <w:bookmarkStart w:id="23" w:name="Xe013cb304933705c2320a092ecd9cc2ff9a0f28"/>
    <w:p>
      <w:pPr>
        <w:pStyle w:val="Heading3"/>
      </w:pPr>
      <w:r>
        <w:t xml:space="preserve">R5 — ขึ้นแดงต้องมี "corroborating danger sign" ร่วม (อาการหลักเดี่ยวไม่แดง) 🟢 ← กฎแกน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นิยามทางการของ "red flag" = อาการร่วมที่</w:t>
      </w:r>
      <w:r>
        <w:rPr>
          <w:i/>
          <w:iCs/>
        </w:rPr>
        <w:t xml:space="preserve">เพิ่มขึ้นมา</w:t>
      </w:r>
      <w:r>
        <w:t xml:space="preserve"> </w:t>
      </w:r>
      <w:r>
        <w:t xml:space="preserve">เพื่อคัดแยกโรคร้าย ไม่ใช่อาการที่มาเล่า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นี่คือรากของการแก้ over-triage — "ปวดท้อง" เฉยๆ ไม่ควรแดง; ความล้มเหลวหลักของ checker คือไม่ถาม red flag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checker เจอ red flag แค่</w:t>
      </w:r>
      <w:r>
        <w:t xml:space="preserve"> </w:t>
      </w:r>
      <w:r>
        <w:rPr>
          <w:b/>
          <w:bCs/>
        </w:rPr>
        <w:t xml:space="preserve">36.9% เทียบหมอ 71.8%</w:t>
      </w:r>
      <w:r>
        <w:t xml:space="preserve"> </w:t>
      </w:r>
      <w:r>
        <w:t xml:space="preserve">(p&lt;0.001) → PMC12486864</w:t>
      </w:r>
    </w:p>
    <w:bookmarkEnd w:id="23"/>
    <w:bookmarkStart w:id="24" w:name="Xf19b39bf50e24209432e5053858fa04f9bfe28e"/>
    <w:p>
      <w:pPr>
        <w:pStyle w:val="Heading3"/>
      </w:pPr>
      <w:r>
        <w:t xml:space="preserve">R6 — โมเดล 2 ปัจจัย / ถ่วง combination มากกว่า single sign 🟢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อาการเดี่ยวมี diagnostic accuracy ต่ำ, combination แม่นกว่ามาก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ไม่ escalate จากสัญญาณเดี่ยวที่อ่อน; ถ่วง sign ที่ specificity สูง (ความดันตก) มากกว่า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ปวดท้อง — sign เดี่ยว (rebound/guarding/RLQ) ไม่ผ่านเกณฑ์ LR;</w:t>
      </w:r>
      <w:r>
        <w:t xml:space="preserve"> </w:t>
      </w:r>
      <w:r>
        <w:rPr>
          <w:b/>
          <w:bCs/>
        </w:rPr>
        <w:t xml:space="preserve">integrated assessment LR+ 24.6</w:t>
      </w:r>
      <w:r>
        <w:t xml:space="preserve">, hypotension LR+ 7–13 → BJGP Open 2024</w:t>
      </w:r>
    </w:p>
    <w:bookmarkEnd w:id="24"/>
    <w:bookmarkStart w:id="25" w:name="Xdc29f6a23da957d39eb322bc7eefa679a7b88f6"/>
    <w:p>
      <w:pPr>
        <w:pStyle w:val="Heading3"/>
      </w:pPr>
      <w:r>
        <w:t xml:space="preserve">R7 — ตัด over-triage เฉพาะอาการที่ "ไม่มี modifier" + ระบบต้องออกเขียวได้ 🟢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de-sensitize อย่างระวัง; ระบบที่พูด self-care ไม่ได้ = โครงสร้างพัง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ถ้าตัดกว้างไปจะพลาด, ถ้าไม่ตัดเลยก็ alarm fatigue เหมือนเดิม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บาง checker</w:t>
      </w:r>
      <w:r>
        <w:t xml:space="preserve"> </w:t>
      </w:r>
      <w:r>
        <w:rPr>
          <w:b/>
          <w:bCs/>
        </w:rPr>
        <w:t xml:space="preserve">ไม่เคยแนะนำ self-care เลย</w:t>
      </w:r>
      <w:r>
        <w:t xml:space="preserve">; over-triage เป็น bias จงใจเพราะกลัว liability → JMIR e43803, Frontiers PMC9853165</w:t>
      </w:r>
    </w:p>
    <w:bookmarkEnd w:id="25"/>
    <w:bookmarkStart w:id="26" w:name="Xe2098c59f895182f7be1221431ac68f955a0d18"/>
    <w:p>
      <w:pPr>
        <w:pStyle w:val="Heading3"/>
      </w:pPr>
      <w:r>
        <w:t xml:space="preserve">R8 — guardrail: ห้ามลดความไวต่อ red flag จริง 🟢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การลด over-triage มี "ราคา" ด้านความปลอดภัย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ต้องตัด false alarm เฉพาะอาการธรรมดา อย่าไปลดความไวต่อ danger sign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พอ checker "ระวังน้อยลง" sensitivity จับ emergency ตก</w:t>
      </w:r>
      <w:r>
        <w:t xml:space="preserve"> </w:t>
      </w:r>
      <w:r>
        <w:rPr>
          <w:b/>
          <w:bCs/>
        </w:rPr>
        <w:t xml:space="preserve">85.7% → 51.9%</w:t>
      </w:r>
      <w:r>
        <w:t xml:space="preserve"> </w:t>
      </w:r>
      <w:r>
        <w:t xml:space="preserve">(พลาด &gt;40%) → JMIR PMC9131144</w:t>
      </w:r>
      <w:r>
        <w:t xml:space="preserve"> </w:t>
      </w:r>
      <w:r>
        <w:rPr>
          <w:i/>
          <w:iCs/>
        </w:rPr>
        <w:t xml:space="preserve">(หมายเหตุ: เป็นการเทียบ cross-cohort ต่างแอป บอกทิศทาง ไม่ใช่ causal)</w:t>
      </w:r>
    </w:p>
    <w:bookmarkEnd w:id="26"/>
    <w:bookmarkStart w:id="27" w:name="X14a3af095da3333428775f9891777853f1b6c7e"/>
    <w:p>
      <w:pPr>
        <w:pStyle w:val="Heading3"/>
      </w:pPr>
      <w:r>
        <w:t xml:space="preserve">R9 — อายุ/frailty = แกนบวกเพิ่มแยก (ไม่ยุบเป็นเลข severity เดียว) 🟢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ผู้สูงอายุถูก under-triage เป็นระบบ; frailty เสี่ยงตายโดยไม่ขึ้นกับ urgency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ถ้ายุบรวมเป็นเลขเดียวจะกลบสัญญาณอายุ — ต้องเป็น modifier ยกระดับต่างหาก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t xml:space="preserve">ESI under-triage ผู้สูงอายุ</w:t>
      </w:r>
      <w:r>
        <w:t xml:space="preserve"> </w:t>
      </w:r>
      <w:r>
        <w:rPr>
          <w:b/>
          <w:bCs/>
        </w:rPr>
        <w:t xml:space="preserve">OR 1.49–2.18</w:t>
      </w:r>
      <w:r>
        <w:t xml:space="preserve"> </w:t>
      </w:r>
      <w:r>
        <w:t xml:space="preserve">(PMC8730791); frailty 30-day mortality</w:t>
      </w:r>
      <w:r>
        <w:t xml:space="preserve"> </w:t>
      </w:r>
      <w:r>
        <w:rPr>
          <w:b/>
          <w:bCs/>
        </w:rPr>
        <w:t xml:space="preserve">11.7% vs 3.4% ทุกระดับ triage</w:t>
      </w:r>
      <w:r>
        <w:t xml:space="preserve">, explained variance ของการตายเพิ่ม 1.0%→6.3% เมื่อเสริม geriatric screen → JGS 2020</w:t>
      </w:r>
    </w:p>
    <w:bookmarkEnd w:id="27"/>
    <w:bookmarkStart w:id="28" w:name="X70bcea8dce19e056c08b8d40746f4d5c4b65f16"/>
    <w:p>
      <w:pPr>
        <w:pStyle w:val="Heading3"/>
      </w:pPr>
      <w:r>
        <w:t xml:space="preserve">R10 — I3: geriatric soft signs = red flag ในผู้สูงอายุ 🟢 (แนวคิด) / 🟠 (threshold)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atypical presentation — ผู้สูงอายุป่วยหนักมักมาแบบไม่มี classic sign, soft sign</w:t>
      </w:r>
      <w:r>
        <w:t xml:space="preserve"> </w:t>
      </w:r>
      <w:r>
        <w:rPr>
          <w:i/>
          <w:iCs/>
        </w:rPr>
        <w:t xml:space="preserve">คือ</w:t>
      </w:r>
      <w:r>
        <w:t xml:space="preserve"> </w:t>
      </w:r>
      <w:r>
        <w:t xml:space="preserve">การนำเสนอ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ถ้ารอ classic sign จะพลาด (ขัดกับ R9); soft sign (สับสน/กินน้อย/ล้ม/ไม่เหมือนเดิม) จึงต้องยกระดับได้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หลักฐาน:</w:t>
      </w:r>
      <w:r>
        <w:t xml:space="preserve"> </w:t>
      </w:r>
      <w:r>
        <w:rPr>
          <w:b/>
          <w:bCs/>
        </w:rPr>
        <w:t xml:space="preserve">53% atypical</w:t>
      </w:r>
      <w:r>
        <w:t xml:space="preserve">, 15% ไม่มีอาการปกติเลย, ~ครึ่งของ diverticulitis ไม่มีไข้ → NJM, PMC4306086</w:t>
      </w:r>
    </w:p>
    <w:bookmarkEnd w:id="28"/>
    <w:bookmarkStart w:id="29" w:name="Xf8a07ef21de30e4109480f5ef3603b9a64c4a3e"/>
    <w:p>
      <w:pPr>
        <w:pStyle w:val="Heading3"/>
      </w:pPr>
      <w:r>
        <w:t xml:space="preserve">R11 — soft เดี่ยว-เบา → เหลือง (ไม่แดง), soft ≥2/เฉียบพลัน/delirium → แดง 🟠 ← calibration ของเรา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แนวคิด:</w:t>
      </w:r>
      <w:r>
        <w:t xml:space="preserve"> </w:t>
      </w:r>
      <w:r>
        <w:t xml:space="preserve">สมดุลระหว่าง R10 (กัน under-triage) กับ R7/R8 (กัน over-triage กลับมา)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soft sign เดี่ยวๆ common มาก ถ้าเด้งแดงหมดคือ alarm fatigue; แต่หลายอย่าง/เฉียบพลัน = หน้าตาป่วยหนักจริง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หลักฐาน/สถานะ:</w:t>
      </w:r>
      <w:r>
        <w:t xml:space="preserve"> </w:t>
      </w:r>
      <w:r>
        <w:rPr>
          <w:b/>
          <w:bCs/>
        </w:rPr>
        <w:t xml:space="preserve">ยังไม่ validated — เป็น threshold ที่เราตั้งเอง</w:t>
      </w:r>
      <w:r>
        <w:t xml:space="preserve"> </w:t>
      </w:r>
      <w:r>
        <w:t xml:space="preserve">ต้องให้แพทย์ยืนยัน (เสี่ยง under หากหลวมไป)</w:t>
      </w:r>
    </w:p>
    <w:bookmarkEnd w:id="29"/>
    <w:bookmarkStart w:id="30" w:name="Xf90f44f5bd5b40490b0d5ed80d74d00a0291d4a"/>
    <w:p>
      <w:pPr>
        <w:pStyle w:val="Heading3"/>
      </w:pPr>
      <w:r>
        <w:t xml:space="preserve">R12 — รวมผลด้วย max(track ทั้งหมด) 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แนวคิด:</w:t>
      </w:r>
      <w:r>
        <w:t xml:space="preserve"> </w:t>
      </w:r>
      <w:r>
        <w:t xml:space="preserve">เอาระดับที่รุนแรงสุด (bias to caution)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ปลอดภัยไว้ก่อน สอดคล้อง guardrail R8; แต่ยังไม่มีหลักฐานตรงว่า max ดีกว่า weighted-sum → เป็นตัวเลือกออกแบบ</w:t>
      </w:r>
    </w:p>
    <w:bookmarkEnd w:id="30"/>
    <w:bookmarkStart w:id="31" w:name="r13--ค่าที่ไม่ได้วัด--ปกติ-green_circle"/>
    <w:p>
      <w:pPr>
        <w:pStyle w:val="Heading3"/>
      </w:pPr>
      <w:r>
        <w:t xml:space="preserve">R13 — ค่าที่ไม่ได้วัด ≠ ปกติ 🟢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แนวคิด/ที่มา:</w:t>
      </w:r>
      <w:r>
        <w:t xml:space="preserve"> </w:t>
      </w:r>
      <w:r>
        <w:t xml:space="preserve">ข้อมูลไม่ครบไม่เท่ากับปลอดภัย (partial NEWS2)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ทำไม:</w:t>
      </w:r>
      <w:r>
        <w:t xml:space="preserve"> </w:t>
      </w:r>
      <w:r>
        <w:t xml:space="preserve">ถ้าเติม 0 ให้ค่าที่ขาดจะปลอบใจผิด → คำนวณเท่าที่มี + แจ้งชัดว่าไม่ครบ</w:t>
      </w:r>
    </w:p>
    <w:bookmarkEnd w:id="31"/>
    <w:bookmarkStart w:id="32" w:name="X742cadb61b79f20cdb8cf48c6a35d1385ef66ee"/>
    <w:p>
      <w:pPr>
        <w:pStyle w:val="Heading3"/>
      </w:pPr>
      <w:r>
        <w:t xml:space="preserve">R14 — อาการที่จด: worst-recent แทนค่าเฉลี่ย 7 วัน 🟢 (ทำแล้ว, v2)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ปัญหาเดิม:</w:t>
      </w:r>
      <w:r>
        <w:t xml:space="preserve"> </w:t>
      </w:r>
      <w:r>
        <w:t xml:space="preserve">doctor-score เดิมใช้</w:t>
      </w:r>
      <w:r>
        <w:t xml:space="preserve"> </w:t>
      </w:r>
      <w:r>
        <w:rPr>
          <w:b/>
          <w:bCs/>
        </w:rPr>
        <w:t xml:space="preserve">ค่าเฉลี่ย</w:t>
      </w:r>
      <w:r>
        <w:t xml:space="preserve"> </w:t>
      </w:r>
      <w:r>
        <w:t xml:space="preserve">band ของอาการ 7 วัน (</w:t>
      </w:r>
      <w:r>
        <w:rPr>
          <w:rStyle w:val="VerbatimChar"/>
        </w:rPr>
        <w:t xml:space="preserve">scoreLevel</w:t>
      </w:r>
      <w:r>
        <w:t xml:space="preserve"> </w:t>
      </w:r>
      <w:r>
        <w:t xml:space="preserve">+ floor ตามข้อแดง) —</w:t>
      </w:r>
      <w:r>
        <w:t xml:space="preserve"> </w:t>
      </w:r>
      <w:r>
        <w:t xml:space="preserve">ค่าเฉลี่ยเจือจาง (dilution): จด band-3 หนึ่งครั้งในวันที่มีอาการเบาหลายครั้ง → ค่าเฉลี่ยตกเหลือเหลือง;</w:t>
      </w:r>
      <w:r>
        <w:t xml:space="preserve"> </w:t>
      </w:r>
      <w:r>
        <w:t xml:space="preserve">แถม</w:t>
      </w:r>
      <w:r>
        <w:t xml:space="preserve"> </w:t>
      </w:r>
      <w:r>
        <w:rPr>
          <w:b/>
          <w:bCs/>
        </w:rPr>
        <w:t xml:space="preserve">frequency-bias</w:t>
      </w:r>
      <w:r>
        <w:t xml:space="preserve"> </w:t>
      </w:r>
      <w:r>
        <w:t xml:space="preserve">(จดถี่ = คะแนนสูงเอง) และไม่มี recency (อาการ 6 วันก่อนถ่วงเท่ากับวันนี้).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แก้ (</w:t>
      </w:r>
      <w:r>
        <w:rPr>
          <w:rStyle w:val="VerbatimChar"/>
          <w:b/>
          <w:bCs/>
        </w:rPr>
        <w:t xml:space="preserve">recentSeverityLevel</w:t>
      </w:r>
      <w:r>
        <w:rPr>
          <w:b/>
          <w:bCs/>
        </w:rPr>
        <w:t xml:space="preserve"> </w:t>
      </w:r>
      <w:r>
        <w:rPr>
          <w:b/>
          <w:bCs/>
        </w:rPr>
        <w:t xml:space="preserve">ใน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lib/risk.ts</w:t>
      </w:r>
      <w:r>
        <w:rPr>
          <w:b/>
          <w:bCs/>
        </w:rPr>
        <w:t xml:space="preserve">):</w:t>
      </w:r>
      <w:r>
        <w:t xml:space="preserve"> </w:t>
      </w:r>
      <w:r>
        <w:t xml:space="preserve">เอา</w:t>
      </w:r>
      <w:r>
        <w:t xml:space="preserve"> </w:t>
      </w:r>
      <w:r>
        <w:rPr>
          <w:b/>
          <w:bCs/>
        </w:rPr>
        <w:t xml:space="preserve">band สูงสุด (max) แบบถ่วงเวลา</w:t>
      </w:r>
      <w:r>
        <w:t xml:space="preserve"> </w:t>
      </w:r>
      <w:r>
        <w:t xml:space="preserve">ไม่ใช่ค่าเฉลี่ย —</w:t>
      </w:r>
      <w:r>
        <w:t xml:space="preserve"> </w:t>
      </w:r>
      <w:r>
        <w:t xml:space="preserve">triage ดูสัญญาณที่แย่ที่สุดที่ยังใหม่ ไม่ใช่ค่าเฉลี่ย: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≤3 วัน</w:t>
      </w:r>
      <w:r>
        <w:t xml:space="preserve"> </w:t>
      </w:r>
      <w:r>
        <w:t xml:space="preserve">→ นับเต็ม (band ตามจริง: sev 0–3→เขียว, 4–7→เหลือง, 8–10→แดง, ไม่ระบุ→เหลือง)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4–7 วัน</w:t>
      </w:r>
      <w:r>
        <w:t xml:space="preserve"> </w:t>
      </w:r>
      <w:r>
        <w:t xml:space="preserve">→ เฉพาะ</w:t>
      </w:r>
      <w:r>
        <w:t xml:space="preserve"> </w:t>
      </w:r>
      <w:r>
        <w:rPr>
          <w:b/>
          <w:bCs/>
        </w:rPr>
        <w:t xml:space="preserve">ข้อแดง</w:t>
      </w:r>
      <w:r>
        <w:t xml:space="preserve"> </w:t>
      </w:r>
      <w:r>
        <w:t xml:space="preserve">(band 3) ยังค้าง · เหลือง/เขียวเก่าจางหาย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&gt;7 วัน</w:t>
      </w:r>
      <w:r>
        <w:t xml:space="preserve"> </w:t>
      </w:r>
      <w:r>
        <w:t xml:space="preserve">→ ไม่นับ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ผล:</w:t>
      </w:r>
      <w:r>
        <w:t xml:space="preserve"> </w:t>
      </w:r>
      <w:r>
        <w:t xml:space="preserve">max ทำหน้าที่ floor ในตัว (ข้อแดงเดี่ยว = แดง ไม่ถูกเฉลี่ยกลบ) · ไม่ขึ้นกับจำนวนครั้งที่จด · มี recency.</w:t>
      </w:r>
      <w:r>
        <w:t xml:space="preserve"> </w:t>
      </w:r>
      <w:r>
        <w:t xml:space="preserve">ตัวอย่าง</w:t>
      </w:r>
      <w:r>
        <w:t xml:space="preserve"> </w:t>
      </w:r>
      <w:r>
        <w:rPr>
          <w:rStyle w:val="VerbatimChar"/>
        </w:rPr>
        <w:t xml:space="preserve">[1,1,1,1,9]</w:t>
      </w:r>
      <w:r>
        <w:t xml:space="preserve"> </w:t>
      </w:r>
      <w:r>
        <w:t xml:space="preserve">(recent): เดิมเฉลี่ย→เหลือง, ใหม่→</w:t>
      </w:r>
      <w:r>
        <w:rPr>
          <w:b/>
          <w:bCs/>
        </w:rPr>
        <w:t xml:space="preserve">แดง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สถานะ:</w:t>
      </w:r>
      <w:r>
        <w:t xml:space="preserve"> </w:t>
      </w:r>
      <w:r>
        <w:t xml:space="preserve">implement + test ใน</w:t>
      </w:r>
      <w:r>
        <w:t xml:space="preserve"> </w:t>
      </w:r>
      <w:r>
        <w:rPr>
          <w:rStyle w:val="VerbatimChar"/>
        </w:rPr>
        <w:t xml:space="preserve">lib/risk.ts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lib/risk.test.mts</w:t>
      </w:r>
      <w:r>
        <w:t xml:space="preserve">; เสียบแทน</w:t>
      </w:r>
      <w:r>
        <w:t xml:space="preserve"> </w:t>
      </w:r>
      <w:r>
        <w:rPr>
          <w:rStyle w:val="VerbatimChar"/>
        </w:rPr>
        <w:t xml:space="preserve">scoreLevel</w:t>
      </w:r>
      <w:r>
        <w:t xml:space="preserve"> </w:t>
      </w:r>
      <w:r>
        <w:t xml:space="preserve">ใน doctor-score</w:t>
      </w:r>
      <w:r>
        <w:t xml:space="preserve"> </w:t>
      </w:r>
      <w:r>
        <w:t xml:space="preserve">ทั้งหน้าแรก +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. (</w:t>
      </w:r>
      <w:r>
        <w:rPr>
          <w:rStyle w:val="VerbatimChar"/>
        </w:rPr>
        <w:t xml:space="preserve">scoreLevel</w:t>
      </w:r>
      <w:r>
        <w:t xml:space="preserve"> </w:t>
      </w:r>
      <w:r>
        <w:t xml:space="preserve">ของ</w:t>
      </w:r>
      <w:r>
        <w:t xml:space="preserve"> </w:t>
      </w:r>
      <w:r>
        <w:rPr>
          <w:rStyle w:val="VerbatimChar"/>
        </w:rPr>
        <w:t xml:space="preserve">lib/severity.ts</w:t>
      </w:r>
      <w:r>
        <w:t xml:space="preserve"> </w:t>
      </w:r>
      <w:r>
        <w:t xml:space="preserve">ยังใช้ให้สีการ์ดรายวันในปฏิทิน — ต่างบริบท)</w:t>
      </w:r>
    </w:p>
    <w:bookmarkEnd w:id="32"/>
    <w:bookmarkEnd w:id="33"/>
    <w:bookmarkStart w:id="34" w:name="X450e21de1791907effbbb7b3136d1478d92c5ed"/>
    <w:p>
      <w:pPr>
        <w:pStyle w:val="Heading2"/>
      </w:pPr>
      <w:r>
        <w:t xml:space="preserve">แผน implement (ยังไม่ทำ) — โมเดล 2 ปัจจัยตาม deep-research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LLM สกัดอย่างเดียว:</w:t>
      </w:r>
      <w:r>
        <w:t xml:space="preserve"> </w:t>
      </w:r>
      <w:r>
        <w:t xml:space="preserve">แปลง free-text → controlled vocab { อาการ, ความรุนแรง(คำ), ระยะเวลา, danger signs } — ไม่ตัดสิน urgency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lib/risk.ts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news2Score(vitals) → { total, perParam, band, incomplete }</w:t>
      </w:r>
      <w:r>
        <w:t xml:space="preserve"> </w:t>
      </w:r>
      <w:r>
        <w:t xml:space="preserve">(deterministic, มี test)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symptomBand(symptom, modifiers) → band</w:t>
      </w:r>
      <w:r>
        <w:t xml:space="preserve"> </w:t>
      </w:r>
      <w:r>
        <w:t xml:space="preserve">— base จากอาการ,</w:t>
      </w:r>
      <w:r>
        <w:t xml:space="preserve"> </w:t>
      </w:r>
      <w:r>
        <w:rPr>
          <w:b/>
          <w:bCs/>
        </w:rPr>
        <w:t xml:space="preserve">ขึ้นแดงเฉพาะเมื่อมี ≥1 danger sign ร่วม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geriatricModifier(age, diseases)</w:t>
      </w:r>
      <w:r>
        <w:t xml:space="preserve"> </w:t>
      </w:r>
      <w:r>
        <w:t xml:space="preserve">— บวกเพิ่มแยกต่างหาก (อายุ+โรคประจำตัว → ยกระดับ)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band สุดท้าย = max(NEWS2, symptom, geriatric-escalated)</w:t>
      </w:r>
      <w:r>
        <w:t xml:space="preserve"> </w:t>
      </w:r>
      <w:r>
        <w:t xml:space="preserve">→ ป้อน doctor-score / สีปฏิทิน/ไทม์ไลน์</w:t>
      </w:r>
    </w:p>
    <w:p>
      <w:pPr>
        <w:pStyle w:val="Compact"/>
        <w:numPr>
          <w:ilvl w:val="0"/>
          <w:numId w:val="1023"/>
        </w:numPr>
      </w:pPr>
      <w:r>
        <w:t xml:space="preserve">เพิ่มช่องกรอก resp rate + ระดับรู้สึกตัว (optional) เพื่อให้ NEWS2 ครบ</w:t>
      </w:r>
    </w:p>
    <w:bookmarkEnd w:id="34"/>
    <w:bookmarkStart w:id="35" w:name="Xf1cbd6205255dc1f1eeff9282cba8aa71bd2a5b"/>
    <w:p>
      <w:pPr>
        <w:pStyle w:val="Heading2"/>
      </w:pPr>
      <w:r>
        <w:t xml:space="preserve">Open questions (จาก deep-research — ต้องเคลียร์ก่อน ship)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Thai red-flag vocabulary</w:t>
      </w:r>
      <w:r>
        <w:t xml:space="preserve"> </w:t>
      </w:r>
      <w:r>
        <w:t xml:space="preserve">— map วลีที่ญาติพิมพ์จริง → danger-sign flags; หาแหล่งไทยเสริม (สปสช./ราชวิทยาลัย)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เกณฑ์อายุ/frailty</w:t>
      </w:r>
      <w:r>
        <w:t xml:space="preserve"> </w:t>
      </w:r>
      <w:r>
        <w:t xml:space="preserve">— age≥70 พอไหม หรือควรมี frailty screener เบาๆ (แบบ APOP) จากญาติ, และให้ยกกี่ระดับ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Base severity scale</w:t>
      </w:r>
      <w:r>
        <w:t xml:space="preserve"> </w:t>
      </w:r>
      <w:r>
        <w:t xml:space="preserve">— มี scale caregiver/proxy ที่ validated สำหรับผู้สูงอายุ (ESAS Edmonton, PROMIS 0–10)</w:t>
      </w:r>
      <w:r>
        <w:t xml:space="preserve"> </w:t>
      </w:r>
      <w:r>
        <w:t xml:space="preserve">มาแทน 0–10 "ความควรใส่ใจ" ที่ ad-hoc อยู่ ให้ reproducible ขึ้นไหม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เกณฑ์ระยะเวลา/ความถี่</w:t>
      </w:r>
      <w:r>
        <w:t xml:space="preserve"> </w:t>
      </w:r>
      <w:r>
        <w:t xml:space="preserve">— ปวดกี่วัน/แบบไหนถึงยกระดับ (งานวิจัยยืนยันว่า combination สำคัญ แต่ไม่ให้ตัวเลข cutoff ชัด)</w:t>
      </w:r>
    </w:p>
    <w:bookmarkEnd w:id="35"/>
    <w:bookmarkStart w:id="42" w:name="จุดอ่อน--upgrade-roadmap-w1w6"/>
    <w:p>
      <w:pPr>
        <w:pStyle w:val="Heading2"/>
      </w:pPr>
      <w:r>
        <w:t xml:space="preserve">จุดอ่อน &amp; upgrade roadmap (W1–W6)</w:t>
      </w:r>
    </w:p>
    <w:p>
      <w:pPr>
        <w:pStyle w:val="FirstParagraph"/>
      </w:pPr>
      <w:r>
        <w:t xml:space="preserve">ทบทวนเชิงวิพากษ์ — เรียงตามความเสี่ยง/ผลกระทบ (🔴 showstopper · 🟠 สำคัญ · 🟡 รอง).</w:t>
      </w:r>
    </w:p>
    <w:bookmarkStart w:id="36" w:name="X0b55dc52b3331875f2db494076ed83c0d992721"/>
    <w:p>
      <w:pPr>
        <w:pStyle w:val="Heading3"/>
      </w:pPr>
      <w:r>
        <w:t xml:space="preserve">🔴 W1 — "ตัวตัดสินจริงคือการสกัดคำของ LLM"</w:t>
      </w:r>
    </w:p>
    <w:p>
      <w:pPr>
        <w:pStyle w:val="FirstParagraph"/>
      </w:pPr>
      <w:r>
        <w:t xml:space="preserve">เราย้าย</w:t>
      </w:r>
      <w:r>
        <w:t xml:space="preserve"> </w:t>
      </w:r>
      <w:r>
        <w:rPr>
          <w:i/>
          <w:iCs/>
        </w:rPr>
        <w:t xml:space="preserve">การตัดสิน</w:t>
      </w:r>
      <w:r>
        <w:t xml:space="preserve"> </w:t>
      </w:r>
      <w:r>
        <w:t xml:space="preserve">ไป deterministic แล้ว แต่</w:t>
      </w:r>
      <w:r>
        <w:t xml:space="preserve"> </w:t>
      </w:r>
      <w:r>
        <w:rPr>
          <w:b/>
          <w:bCs/>
        </w:rPr>
        <w:t xml:space="preserve">อินพุต (มี danger sign ไหน) ยังมาจาก LLM</w:t>
      </w:r>
      <w:r>
        <w:t xml:space="preserve"> </w:t>
      </w:r>
      <w:r>
        <w:t xml:space="preserve">→ LLM สกัดพลาด = under-triage เงียบ.</w:t>
      </w:r>
      <w:r>
        <w:t xml:space="preserve"> </w:t>
      </w:r>
      <w:r>
        <w:t xml:space="preserve">บนกระดาษทำตาม rule 2 แต่ LLM ยัง gate ความปลอดภัยทางอ้อม.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upgrade (a):</w:t>
      </w:r>
      <w:r>
        <w:t xml:space="preserve"> </w:t>
      </w:r>
      <w:r>
        <w:t xml:space="preserve">deterministic</w:t>
      </w:r>
      <w:r>
        <w:t xml:space="preserve"> </w:t>
      </w:r>
      <w:r>
        <w:rPr>
          <w:b/>
          <w:bCs/>
        </w:rPr>
        <w:t xml:space="preserve">keyword safety-net ไทย</w:t>
      </w:r>
      <w:r>
        <w:t xml:space="preserve"> </w:t>
      </w:r>
      <w:r>
        <w:t xml:space="preserve">สำหรับ hard danger sign (เลือด/อาเจียนเป็นเลือด/ถ่ายดำ/หมดสติ/ชัก/เจ็บหน้าอก/หายใจไม่ออก) →</w:t>
      </w:r>
      <w:r>
        <w:t xml:space="preserve"> </w:t>
      </w:r>
      <w:r>
        <w:rPr>
          <w:b/>
          <w:bCs/>
        </w:rPr>
        <w:t xml:space="preserve">union กับ LLM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upgrade (b) — แรงสุด, ตรงหลักฐาน:</w:t>
      </w:r>
      <w:r>
        <w:t xml:space="preserve"> </w:t>
      </w:r>
      <w:r>
        <w:rPr>
          <w:b/>
          <w:bCs/>
        </w:rPr>
        <w:t xml:space="preserve">active red-flag elicitation</w:t>
      </w:r>
      <w:r>
        <w:t xml:space="preserve"> </w:t>
      </w:r>
      <w:r>
        <w:t xml:space="preserve">— ถามญาติ checklist yes/no ต่ออาการ แทนรอสกัด (แก้ failure #1: checker เจอ red flag 36.9% เพราะ</w:t>
      </w:r>
      <w:r>
        <w:t xml:space="preserve"> </w:t>
      </w:r>
      <w:r>
        <w:rPr>
          <w:i/>
          <w:iCs/>
        </w:rPr>
        <w:t xml:space="preserve">ไม่ถาม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upgrade (c):</w:t>
      </w:r>
      <w:r>
        <w:t xml:space="preserve"> </w:t>
      </w:r>
      <w:r>
        <w:t xml:space="preserve">อินพุตกำกวม/สั้น → default อย่างน้อย watch</w:t>
      </w:r>
    </w:p>
    <w:bookmarkEnd w:id="36"/>
    <w:bookmarkStart w:id="37" w:name="X7e81e179ebd041e25ac03798d21177915e13204"/>
    <w:p>
      <w:pPr>
        <w:pStyle w:val="Heading3"/>
      </w:pPr>
      <w:r>
        <w:t xml:space="preserve">🔴 W2 — NEWS2 รันไม่ได้จริง (data model ไม่มีค่า)</w:t>
      </w:r>
    </w:p>
    <w:p>
      <w:pPr>
        <w:pStyle w:val="FirstParagraph"/>
      </w:pPr>
      <w:r>
        <w:rPr>
          <w:rStyle w:val="VerbatimChar"/>
        </w:rPr>
        <w:t xml:space="preserve">WeightLog</w:t>
      </w:r>
      <w:r>
        <w:t xml:space="preserve"> </w:t>
      </w:r>
      <w:r>
        <w:t xml:space="preserve">เก็บแค่</w:t>
      </w:r>
      <w:r>
        <w:t xml:space="preserve"> </w:t>
      </w:r>
      <w:r>
        <w:rPr>
          <w:b/>
          <w:bCs/>
        </w:rPr>
        <w:t xml:space="preserve">kg + ความดัน + ชีพจร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ไม่มี ไข้/SpO2/หายใจ/ระดับรู้สึกตัว</w:t>
      </w:r>
      <w:r>
        <w:t xml:space="preserve">; care task "วัดไข้/วัดออกซิเจน" เป็น</w:t>
      </w:r>
      <w:r>
        <w:rPr>
          <w:b/>
          <w:bCs/>
        </w:rPr>
        <w:t xml:space="preserve">แค่ checkbox</w:t>
      </w:r>
      <w:r>
        <w:t xml:space="preserve"> </w:t>
      </w:r>
      <w:r>
        <w:t xml:space="preserve">→ NEWS2 ใช้ได้ 2/7 พารามิเตอร์.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upgrade:</w:t>
      </w:r>
      <w:r>
        <w:t xml:space="preserve"> </w:t>
      </w:r>
      <w:r>
        <w:t xml:space="preserve">เพิ่มฟิลด์ temp/spo2/respRate/consciousness (WeightLog หรือ Vitals model) + care task วัดไข้/ออกซิเจน</w:t>
      </w:r>
      <w:r>
        <w:rPr>
          <w:b/>
          <w:bCs/>
        </w:rPr>
        <w:t xml:space="preserve">กรอกค่า</w:t>
      </w:r>
      <w:r>
        <w:t xml:space="preserve"> </w:t>
      </w:r>
      <w:r>
        <w:t xml:space="preserve">· ระหว่างนี้ยอมรับว่าเป็น partial NEWS2</w:t>
      </w:r>
    </w:p>
    <w:bookmarkEnd w:id="37"/>
    <w:bookmarkStart w:id="38" w:name="X42ad9c6425d0f74a5a2c1050db67a35e82f92bc"/>
    <w:p>
      <w:pPr>
        <w:pStyle w:val="Heading3"/>
      </w:pPr>
      <w:r>
        <w:t xml:space="preserve">🟠 W3 — ไม่ใช้ข้อมูลระยะยาว (จุดแข็งที่ทิ้ง)</w:t>
      </w:r>
    </w:p>
    <w:p>
      <w:pPr>
        <w:pStyle w:val="FirstParagraph"/>
      </w:pPr>
      <w:r>
        <w:t xml:space="preserve">สูตรมองทีละวัน → การทรุดช้าๆ (น้ำหนักลด, ปวดแย่ลง, soft sign หลายวัน) ไม่เด้งแดงวันใดวันหนึ่ง; อาการเรื้อรังคงที่ = เหลืองค้าง (fatigue).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upgrade:</w:t>
      </w:r>
      <w:r>
        <w:t xml:space="preserve"> </w:t>
      </w:r>
      <w:r>
        <w:rPr>
          <w:b/>
          <w:bCs/>
        </w:rPr>
        <w:t xml:space="preserve">trend layer</w:t>
      </w:r>
      <w:r>
        <w:t xml:space="preserve"> </w:t>
      </w:r>
      <w:r>
        <w:t xml:space="preserve">(น้ำหนักลด %/N วัน, soft sign ≥K/M วัน, ความรุนแรงเทรนด์ขึ้น) +</w:t>
      </w:r>
      <w:r>
        <w:t xml:space="preserve"> </w:t>
      </w:r>
      <w:r>
        <w:rPr>
          <w:b/>
          <w:bCs/>
        </w:rPr>
        <w:t xml:space="preserve">baseline ส่วนตัว</w:t>
      </w:r>
      <w:r>
        <w:t xml:space="preserve"> </w:t>
      </w:r>
      <w:r>
        <w:t xml:space="preserve">(escalate จากเดลต้าจากปกติของคนนั้น)</w:t>
      </w:r>
    </w:p>
    <w:bookmarkEnd w:id="38"/>
    <w:bookmarkStart w:id="39" w:name="X66cb23464f0114d49aa242f4b2ab37cd6137e1b"/>
    <w:p>
      <w:pPr>
        <w:pStyle w:val="Heading3"/>
      </w:pPr>
      <w:r>
        <w:t xml:space="preserve">🟠 W4 — ไม่มีการพิสูจน์ end-to-end / ไม่มี ground truth</w:t>
      </w:r>
    </w:p>
    <w:p>
      <w:pPr>
        <w:pStyle w:val="FirstParagraph"/>
      </w:pPr>
      <w:r>
        <w:t xml:space="preserve">มีหลักฐานรายกฎ ✓ แต่ทั้ง pipeline บนเคสไทยจริงยังไม่วัด (external validity มาจาก vignette). threshold ทั้งหมดยังเป็นการเดา.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upgrade:</w:t>
      </w:r>
      <w:r>
        <w:t xml:space="preserve"> </w:t>
      </w:r>
      <w:r>
        <w:rPr>
          <w:b/>
          <w:bCs/>
        </w:rPr>
        <w:t xml:space="preserve">eval harness</w:t>
      </w:r>
      <w:r>
        <w:t xml:space="preserve"> </w:t>
      </w:r>
      <w:r>
        <w:t xml:space="preserve">— ชุดเคสเล่าไทย + แพทย์ติดป้าย band → วัด sensitivity/specificity → จูน · + เก็บ outcome feedback ("ไปหาหมอแล้ว/ผลเป็นไง")</w:t>
      </w:r>
    </w:p>
    <w:bookmarkEnd w:id="39"/>
    <w:bookmarkStart w:id="40" w:name="Xb031189ad7f72fa0158a7c669ac9d56edb49c56"/>
    <w:p>
      <w:pPr>
        <w:pStyle w:val="Heading3"/>
      </w:pPr>
      <w:r>
        <w:t xml:space="preserve">🟡 W5 — negation ภาษาไทยพัง keyword net</w:t>
      </w:r>
    </w:p>
    <w:p>
      <w:pPr>
        <w:pStyle w:val="FirstParagraph"/>
      </w:pPr>
      <w:r>
        <w:t xml:space="preserve">"ไม่มีเลือด"/"กลัวจะมีเลือด" → จับผิด over-triage ·</w:t>
      </w:r>
      <w:r>
        <w:t xml:space="preserve"> </w:t>
      </w:r>
      <w:r>
        <w:rPr>
          <w:b/>
          <w:bCs/>
        </w:rPr>
        <w:t xml:space="preserve">upgrade:</w:t>
      </w:r>
      <w:r>
        <w:t xml:space="preserve"> </w:t>
      </w:r>
      <w:r>
        <w:t xml:space="preserve">matching รู้ negation หรือ keyword hit → ให้ LLM ยืนยัน (2 ชั้น)</w:t>
      </w:r>
    </w:p>
    <w:bookmarkEnd w:id="40"/>
    <w:bookmarkStart w:id="41" w:name="X26d064c49f90ebde7fb2fb4a8925e16597eeab7"/>
    <w:p>
      <w:pPr>
        <w:pStyle w:val="Heading3"/>
      </w:pPr>
      <w:r>
        <w:t xml:space="preserve">🟡 W6 — เกณฑ์ระยะเวลาไม่มี evidence anchor</w:t>
      </w:r>
    </w:p>
    <w:p>
      <w:pPr>
        <w:pStyle w:val="FirstParagraph"/>
      </w:pPr>
      <w:r>
        <w:t xml:space="preserve">งานวิจัยบอกตรงๆ ว่าไม่มี lay cutoff ·</w:t>
      </w:r>
      <w:r>
        <w:t xml:space="preserve"> </w:t>
      </w:r>
      <w:r>
        <w:rPr>
          <w:b/>
          <w:bCs/>
        </w:rPr>
        <w:t xml:space="preserve">upgrade:</w:t>
      </w:r>
      <w:r>
        <w:t xml:space="preserve"> </w:t>
      </w:r>
      <w:r>
        <w:t xml:space="preserve">ทำเป็น soft escalator + ติดป้าย unvalidated หรือ defer</w:t>
      </w:r>
    </w:p>
    <w:p>
      <w:pPr>
        <w:pStyle w:val="BodyText"/>
      </w:pPr>
      <w:r>
        <w:rPr>
          <w:b/>
          <w:bCs/>
        </w:rPr>
        <w:t xml:space="preserve">ลำดับแนะนำ:</w:t>
      </w:r>
      <w:r>
        <w:t xml:space="preserve"> </w:t>
      </w:r>
      <w:r>
        <w:t xml:space="preserve">W2 (data model — ไม่แก้ NEWS2 เป็น stub) → W1 (keyword net + active elicitation) → W4 (eval harness — พิสูจน์ได้) → W3 (trend/baseline)</w:t>
      </w:r>
    </w:p>
    <w:bookmarkEnd w:id="41"/>
    <w:bookmarkEnd w:id="42"/>
    <w:bookmarkStart w:id="70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rPr>
          <w:b/>
          <w:bCs/>
        </w:rPr>
        <w:t xml:space="preserve">NEWS2 (track 1):</w:t>
      </w:r>
    </w:p>
    <w:p>
      <w:pPr>
        <w:pStyle w:val="Compact"/>
        <w:numPr>
          <w:ilvl w:val="0"/>
          <w:numId w:val="1030"/>
        </w:numPr>
      </w:pPr>
      <w:r>
        <w:t xml:space="preserve">NEWS2 — Royal College of Physicians:</w:t>
      </w:r>
      <w:r>
        <w:t xml:space="preserve"> </w:t>
      </w:r>
      <w:hyperlink r:id="rId43">
        <w:r>
          <w:rPr>
            <w:rStyle w:val="Hyperlink"/>
          </w:rPr>
          <w:t xml:space="preserve">https://www.rcp.ac.uk/resources/national-early-warning-score-news-2/</w:t>
        </w:r>
      </w:hyperlink>
    </w:p>
    <w:p>
      <w:pPr>
        <w:pStyle w:val="Compact"/>
        <w:numPr>
          <w:ilvl w:val="0"/>
          <w:numId w:val="1030"/>
        </w:numPr>
      </w:pPr>
      <w:r>
        <w:t xml:space="preserve">NEWS2 scoring &amp; escalation — iatrox:</w:t>
      </w:r>
      <w:r>
        <w:t xml:space="preserve"> </w:t>
      </w:r>
      <w:hyperlink r:id="rId44">
        <w:r>
          <w:rPr>
            <w:rStyle w:val="Hyperlink"/>
          </w:rPr>
          <w:t xml:space="preserve">https://www.iatrox.com/blog/news2-scoring-escalation-guide</w:t>
        </w:r>
      </w:hyperlink>
    </w:p>
    <w:p>
      <w:pPr>
        <w:pStyle w:val="Compact"/>
        <w:numPr>
          <w:ilvl w:val="0"/>
          <w:numId w:val="1030"/>
        </w:numPr>
      </w:pPr>
      <w:r>
        <w:t xml:space="preserve">NEWS2 &amp; triage in frail older adults — PMC7594283:</w:t>
      </w:r>
      <w:r>
        <w:t xml:space="preserve"> </w:t>
      </w:r>
      <w:hyperlink r:id="rId45">
        <w:r>
          <w:rPr>
            <w:rStyle w:val="Hyperlink"/>
          </w:rPr>
          <w:t xml:space="preserve">https://www.ncbi.nlm.nih.gov/pmc/articles/PMC7594283/</w:t>
        </w:r>
      </w:hyperlink>
    </w:p>
    <w:p>
      <w:pPr>
        <w:pStyle w:val="FirstParagraph"/>
      </w:pPr>
      <w:r>
        <w:rPr>
          <w:b/>
          <w:bCs/>
        </w:rPr>
        <w:t xml:space="preserve">Deep-research (triage / red-flag / geriatric — verified):</w:t>
      </w:r>
    </w:p>
    <w:p>
      <w:pPr>
        <w:pStyle w:val="Compact"/>
        <w:numPr>
          <w:ilvl w:val="0"/>
          <w:numId w:val="1031"/>
        </w:numPr>
      </w:pPr>
      <w:r>
        <w:t xml:space="preserve">Red flags in online symptom checkers (36.9% vs 71.8%) — PMC12486864:</w:t>
      </w:r>
      <w:r>
        <w:t xml:space="preserve"> </w:t>
      </w:r>
      <w:hyperlink r:id="rId46">
        <w:r>
          <w:rPr>
            <w:rStyle w:val="Hyperlink"/>
          </w:rPr>
          <w:t xml:space="preserve">https://www.ncbi.nlm.nih.gov/pmc/articles/PMC12486864/</w:t>
        </w:r>
      </w:hyperlink>
    </w:p>
    <w:p>
      <w:pPr>
        <w:pStyle w:val="Compact"/>
        <w:numPr>
          <w:ilvl w:val="0"/>
          <w:numId w:val="1031"/>
        </w:numPr>
      </w:pPr>
      <w:r>
        <w:t xml:space="preserve">Signs of serious illness in acute abdominal pain, systematic review (combinations LR+ 24.6) — BJGP Open 2024:</w:t>
      </w:r>
      <w:r>
        <w:t xml:space="preserve"> </w:t>
      </w:r>
      <w:hyperlink r:id="rId47">
        <w:r>
          <w:rPr>
            <w:rStyle w:val="Hyperlink"/>
          </w:rPr>
          <w:t xml:space="preserve">https://bjgpopen.org/content/8/3/BJGPO.2023.0245</w:t>
        </w:r>
      </w:hyperlink>
    </w:p>
    <w:p>
      <w:pPr>
        <w:pStyle w:val="Compact"/>
        <w:numPr>
          <w:ilvl w:val="0"/>
          <w:numId w:val="1031"/>
        </w:numPr>
      </w:pPr>
      <w:r>
        <w:t xml:space="preserve">Abdominal pain red-flag list (danger signs) — livhospital:</w:t>
      </w:r>
      <w:r>
        <w:t xml:space="preserve"> </w:t>
      </w:r>
      <w:hyperlink r:id="rId48">
        <w:r>
          <w:rPr>
            <w:rStyle w:val="Hyperlink"/>
          </w:rPr>
          <w:t xml:space="preserve">https://int.livhospital.com/abdominal-pain-red-flags-the-ultimate-critical-list/</w:t>
        </w:r>
      </w:hyperlink>
      <w:r>
        <w:t xml:space="preserve"> </w:t>
      </w:r>
      <w:r>
        <w:t xml:space="preserve">· AAFP:</w:t>
      </w:r>
      <w:r>
        <w:t xml:space="preserve"> </w:t>
      </w:r>
      <w:hyperlink r:id="rId49">
        <w:r>
          <w:rPr>
            <w:rStyle w:val="Hyperlink"/>
          </w:rPr>
          <w:t xml:space="preserve">https://www.aafp.org/pubs/afp/issues/2008/0401/p971.html</w:t>
        </w:r>
      </w:hyperlink>
    </w:p>
    <w:p>
      <w:pPr>
        <w:pStyle w:val="Compact"/>
        <w:numPr>
          <w:ilvl w:val="0"/>
          <w:numId w:val="1031"/>
        </w:numPr>
      </w:pPr>
      <w:r>
        <w:t xml:space="preserve">Symptom-checker over/under-triage tradeoff — JMIR 2022 (PMC9131144):</w:t>
      </w:r>
      <w:r>
        <w:t xml:space="preserve"> </w:t>
      </w:r>
      <w:hyperlink r:id="rId50">
        <w:r>
          <w:rPr>
            <w:rStyle w:val="Hyperlink"/>
          </w:rPr>
          <w:t xml:space="preserve">https://pmc.ncbi.nlm.nih.gov/articles/PMC9131144/</w:t>
        </w:r>
      </w:hyperlink>
      <w:r>
        <w:t xml:space="preserve"> </w:t>
      </w:r>
      <w:r>
        <w:t xml:space="preserve">· JMIR 2023 review (e43803):</w:t>
      </w:r>
      <w:r>
        <w:t xml:space="preserve"> </w:t>
      </w:r>
      <w:hyperlink r:id="rId51">
        <w:r>
          <w:rPr>
            <w:rStyle w:val="Hyperlink"/>
          </w:rPr>
          <w:t xml:space="preserve">https://www.jmir.org/2023/1/e43803</w:t>
        </w:r>
      </w:hyperlink>
      <w:r>
        <w:t xml:space="preserve"> </w:t>
      </w:r>
      <w:r>
        <w:t xml:space="preserve">· Frontiers (PMC9853165):</w:t>
      </w:r>
      <w:r>
        <w:t xml:space="preserve"> </w:t>
      </w:r>
      <w:hyperlink r:id="rId52">
        <w:r>
          <w:rPr>
            <w:rStyle w:val="Hyperlink"/>
          </w:rPr>
          <w:t xml:space="preserve">https://pmc.ncbi.nlm.nih.gov/articles/PMC9853165/</w:t>
        </w:r>
      </w:hyperlink>
    </w:p>
    <w:p>
      <w:pPr>
        <w:pStyle w:val="Compact"/>
        <w:numPr>
          <w:ilvl w:val="0"/>
          <w:numId w:val="1031"/>
        </w:numPr>
      </w:pPr>
      <w:r>
        <w:t xml:space="preserve">ESI under-triage of elderly (OR 1.49–2.18) — PMC8730791:</w:t>
      </w:r>
      <w:r>
        <w:t xml:space="preserve"> </w:t>
      </w:r>
      <w:hyperlink r:id="rId53">
        <w:r>
          <w:rPr>
            <w:rStyle w:val="Hyperlink"/>
          </w:rPr>
          <w:t xml:space="preserve">https://www.ncbi.nlm.nih.gov/pmc/articles/PMC8730791/</w:t>
        </w:r>
      </w:hyperlink>
    </w:p>
    <w:p>
      <w:pPr>
        <w:pStyle w:val="Compact"/>
        <w:numPr>
          <w:ilvl w:val="0"/>
          <w:numId w:val="1031"/>
        </w:numPr>
      </w:pPr>
      <w:r>
        <w:t xml:space="preserve">Elderly atypical presentation (53%) — NJM:</w:t>
      </w:r>
      <w:r>
        <w:t xml:space="preserve"> </w:t>
      </w:r>
      <w:hyperlink r:id="rId54">
        <w:r>
          <w:rPr>
            <w:rStyle w:val="Hyperlink"/>
          </w:rPr>
          <w:t xml:space="preserve">https://njmonline.nl/article_ft.php?a=1870&amp;d=1237&amp;i=207</w:t>
        </w:r>
      </w:hyperlink>
      <w:r>
        <w:t xml:space="preserve"> </w:t>
      </w:r>
      <w:r>
        <w:t xml:space="preserve">· geriatric abdominal emergency — PMC4306086:</w:t>
      </w:r>
      <w:r>
        <w:t xml:space="preserve"> </w:t>
      </w:r>
      <w:hyperlink r:id="rId55">
        <w:r>
          <w:rPr>
            <w:rStyle w:val="Hyperlink"/>
          </w:rPr>
          <w:t xml:space="preserve">https://pmc.ncbi.nlm.nih.gov/articles/PMC4306086/</w:t>
        </w:r>
      </w:hyperlink>
    </w:p>
    <w:p>
      <w:pPr>
        <w:pStyle w:val="Compact"/>
        <w:numPr>
          <w:ilvl w:val="0"/>
          <w:numId w:val="1031"/>
        </w:numPr>
      </w:pPr>
      <w:r>
        <w:t xml:space="preserve">Frailty predicts mortality independent of urgency (APOP) — JGS 2020:</w:t>
      </w:r>
      <w:r>
        <w:t xml:space="preserve"> </w:t>
      </w:r>
      <w:hyperlink r:id="rId56">
        <w:r>
          <w:rPr>
            <w:rStyle w:val="Hyperlink"/>
          </w:rPr>
          <w:t xml:space="preserve">https://agsjournals.onlinelibrary.wiley.com/doi/10.1111/jgs.16427</w:t>
        </w:r>
      </w:hyperlink>
    </w:p>
    <w:p>
      <w:pPr>
        <w:pStyle w:val="Compact"/>
        <w:numPr>
          <w:ilvl w:val="0"/>
          <w:numId w:val="1031"/>
        </w:numPr>
      </w:pPr>
      <w:r>
        <w:t xml:space="preserve">5-level acuity validated (Manchester/ESI) — PMC12751399:</w:t>
      </w:r>
      <w:r>
        <w:t xml:space="preserve"> </w:t>
      </w:r>
      <w:hyperlink r:id="rId57">
        <w:r>
          <w:rPr>
            <w:rStyle w:val="Hyperlink"/>
          </w:rPr>
          <w:t xml:space="preserve">https://pmc.ncbi.nlm.nih.gov/articles/PMC12751399/</w:t>
        </w:r>
      </w:hyperlink>
    </w:p>
    <w:p>
      <w:pPr>
        <w:pStyle w:val="FirstParagraph"/>
      </w:pPr>
      <w:r>
        <w:rPr>
          <w:b/>
          <w:bCs/>
        </w:rPr>
        <w:t xml:space="preserve">Per-symptom red flags (Class B grounding — research รอบเบา):</w:t>
      </w:r>
    </w:p>
    <w:p>
      <w:pPr>
        <w:pStyle w:val="Compact"/>
        <w:numPr>
          <w:ilvl w:val="0"/>
          <w:numId w:val="1032"/>
        </w:numPr>
      </w:pPr>
      <w:r>
        <w:t xml:space="preserve">ปวดหัว SNNOOP10 — JUCM:</w:t>
      </w:r>
      <w:r>
        <w:t xml:space="preserve"> </w:t>
      </w:r>
      <w:hyperlink r:id="rId58">
        <w:r>
          <w:rPr>
            <w:rStyle w:val="Hyperlink"/>
          </w:rPr>
          <w:t xml:space="preserve">https://www.jucm.com/more-than-a-simple-headache-using-the-snnoop10-criteria-to-screen-for-life-threatening-headache-presentations/</w:t>
        </w:r>
      </w:hyperlink>
      <w:r>
        <w:t xml:space="preserve"> </w:t>
      </w:r>
      <w:r>
        <w:t xml:space="preserve">· AAFP acute headache 2022:</w:t>
      </w:r>
      <w:r>
        <w:t xml:space="preserve"> </w:t>
      </w:r>
      <w:hyperlink r:id="rId59">
        <w:r>
          <w:rPr>
            <w:rStyle w:val="Hyperlink"/>
          </w:rPr>
          <w:t xml:space="preserve">https://www.aafp.org/pubs/afp/issues/2022/0900/acute-headache-adults.html</w:t>
        </w:r>
      </w:hyperlink>
    </w:p>
    <w:p>
      <w:pPr>
        <w:pStyle w:val="Compact"/>
        <w:numPr>
          <w:ilvl w:val="0"/>
          <w:numId w:val="1032"/>
        </w:numPr>
      </w:pPr>
      <w:r>
        <w:t xml:space="preserve">ไข้/sepsis ในผู้สูงอายุ (ไข้หายได้ ~30%, confusion นำ) — Ubie silent sepsis seniors:</w:t>
      </w:r>
      <w:r>
        <w:t xml:space="preserve"> </w:t>
      </w:r>
      <w:hyperlink r:id="rId60">
        <w:r>
          <w:rPr>
            <w:rStyle w:val="Hyperlink"/>
          </w:rPr>
          <w:t xml:space="preserve">https://ubiehealth.com/doctors-note/silent-sepsis-seniors-over-65-emergency-signals-4721e5</w:t>
        </w:r>
      </w:hyperlink>
    </w:p>
    <w:p>
      <w:pPr>
        <w:pStyle w:val="Compact"/>
        <w:numPr>
          <w:ilvl w:val="0"/>
          <w:numId w:val="1032"/>
        </w:numPr>
      </w:pPr>
      <w:r>
        <w:t xml:space="preserve">ถ่ายเหลว/อาเจียน NICE CKS — iatroX:</w:t>
      </w:r>
      <w:r>
        <w:t xml:space="preserve"> </w:t>
      </w:r>
      <w:hyperlink r:id="rId61">
        <w:r>
          <w:rPr>
            <w:rStyle w:val="Hyperlink"/>
          </w:rPr>
          <w:t xml:space="preserve">https://www.iatrox.com/guidelines/acute-diarrhoea-adults</w:t>
        </w:r>
      </w:hyperlink>
      <w:r>
        <w:t xml:space="preserve"> </w:t>
      </w:r>
      <w:r>
        <w:t xml:space="preserve">· patient.info:</w:t>
      </w:r>
      <w:r>
        <w:t xml:space="preserve"> </w:t>
      </w:r>
      <w:hyperlink r:id="rId62">
        <w:r>
          <w:rPr>
            <w:rStyle w:val="Hyperlink"/>
          </w:rPr>
          <w:t xml:space="preserve">https://patient.info/doctor/gastroenterology/acute-diarrhoea-in-adults-pro</w:t>
        </w:r>
      </w:hyperlink>
    </w:p>
    <w:p>
      <w:pPr>
        <w:pStyle w:val="Compact"/>
        <w:numPr>
          <w:ilvl w:val="0"/>
          <w:numId w:val="1032"/>
        </w:numPr>
      </w:pPr>
      <w:r>
        <w:t xml:space="preserve">หายใจ/dyspnea red flags — Medscape:</w:t>
      </w:r>
      <w:r>
        <w:t xml:space="preserve"> </w:t>
      </w:r>
      <w:hyperlink r:id="rId63">
        <w:r>
          <w:rPr>
            <w:rStyle w:val="Hyperlink"/>
          </w:rPr>
          <w:t xml:space="preserve">https://www.medscape.com/viewarticle/primary-cares-crucial-role-dyspnea-identify-red-flags-2025a1000jt3</w:t>
        </w:r>
      </w:hyperlink>
      <w:r>
        <w:t xml:space="preserve"> </w:t>
      </w:r>
      <w:r>
        <w:t xml:space="preserve">· StatPearls:</w:t>
      </w:r>
      <w:r>
        <w:t xml:space="preserve"> </w:t>
      </w:r>
      <w:hyperlink r:id="rId64">
        <w:r>
          <w:rPr>
            <w:rStyle w:val="Hyperlink"/>
          </w:rPr>
          <w:t xml:space="preserve">https://www.ncbi.nlm.nih.gov/books/NBK499965/</w:t>
        </w:r>
      </w:hyperlink>
    </w:p>
    <w:p>
      <w:pPr>
        <w:pStyle w:val="Compact"/>
        <w:numPr>
          <w:ilvl w:val="0"/>
          <w:numId w:val="1032"/>
        </w:numPr>
      </w:pPr>
      <w:r>
        <w:t xml:space="preserve">UTI/urosepsis ในผู้สูงอายุ — PMC5873814:</w:t>
      </w:r>
      <w:r>
        <w:t xml:space="preserve"> </w:t>
      </w:r>
      <w:hyperlink r:id="rId65">
        <w:r>
          <w:rPr>
            <w:rStyle w:val="Hyperlink"/>
          </w:rPr>
          <w:t xml:space="preserve">https://pmc.ncbi.nlm.nih.gov/articles/PMC5873814/</w:t>
        </w:r>
      </w:hyperlink>
    </w:p>
    <w:p>
      <w:pPr>
        <w:pStyle w:val="Compact"/>
        <w:numPr>
          <w:ilvl w:val="0"/>
          <w:numId w:val="1032"/>
        </w:numPr>
      </w:pPr>
      <w:r>
        <w:t xml:space="preserve">หกล้ม/head injury (anticoagulant→CT) — AAFP falls 2024:</w:t>
      </w:r>
      <w:r>
        <w:t xml:space="preserve"> </w:t>
      </w:r>
      <w:hyperlink r:id="rId66">
        <w:r>
          <w:rPr>
            <w:rStyle w:val="Hyperlink"/>
          </w:rPr>
          <w:t xml:space="preserve">https://www.aafp.org/pubs/afp/issues/2024/0500/falls-older-adults.html</w:t>
        </w:r>
      </w:hyperlink>
      <w:r>
        <w:t xml:space="preserve"> </w:t>
      </w:r>
      <w:r>
        <w:t xml:space="preserve">· Merck:</w:t>
      </w:r>
      <w:r>
        <w:t xml:space="preserve"> </w:t>
      </w:r>
      <w:hyperlink r:id="rId67">
        <w:r>
          <w:rPr>
            <w:rStyle w:val="Hyperlink"/>
          </w:rPr>
          <w:t xml:space="preserve">https://www.merckmanuals.com/professional/geriatrics/falls-in-older-adults/falls-in-older-adults</w:t>
        </w:r>
      </w:hyperlink>
    </w:p>
    <w:p>
      <w:pPr>
        <w:pStyle w:val="Compact"/>
        <w:numPr>
          <w:ilvl w:val="0"/>
          <w:numId w:val="1032"/>
        </w:numPr>
      </w:pPr>
      <w:r>
        <w:t xml:space="preserve">ขาบวม/DVT Wells — MDCalc:</w:t>
      </w:r>
      <w:r>
        <w:t xml:space="preserve"> </w:t>
      </w:r>
      <w:hyperlink r:id="rId68">
        <w:r>
          <w:rPr>
            <w:rStyle w:val="Hyperlink"/>
          </w:rPr>
          <w:t xml:space="preserve">https://www.mdcalc.com/calc/362/wells-criteria-dvt</w:t>
        </w:r>
      </w:hyperlink>
      <w:r>
        <w:t xml:space="preserve"> </w:t>
      </w:r>
      <w:r>
        <w:t xml:space="preserve">· StatPearls:</w:t>
      </w:r>
      <w:r>
        <w:t xml:space="preserve"> </w:t>
      </w:r>
      <w:hyperlink r:id="rId69">
        <w:r>
          <w:rPr>
            <w:rStyle w:val="Hyperlink"/>
          </w:rPr>
          <w:t xml:space="preserve">https://www.statpearls.com/point-of-care/161100</w:t>
        </w:r>
      </w:hyperlink>
    </w:p>
    <w:p>
      <w:pPr>
        <w:pStyle w:val="BlockText"/>
      </w:pPr>
      <w:r>
        <w:t xml:space="preserve">รายงาน deep-research ฉบับเต็ม (8 findings + votes + caveats):</w:t>
      </w:r>
      <w:r>
        <w:t xml:space="preserve"> </w:t>
      </w:r>
      <w:r>
        <w:rPr>
          <w:rStyle w:val="VerbatimChar"/>
        </w:rPr>
        <w:t xml:space="preserve">tasks/wevfu7fv1.output</w:t>
      </w:r>
      <w:r>
        <w:t xml:space="preserve"> </w:t>
      </w:r>
      <w:r>
        <w:t xml:space="preserve">(session artifact).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https://agsjournals.onlinelibrary.wiley.com/doi/10.1111/jgs.16427" TargetMode="External" /><Relationship Type="http://schemas.openxmlformats.org/officeDocument/2006/relationships/hyperlink" Id="rId47" Target="https://bjgpopen.org/content/8/3/BJGPO.2023.0245" TargetMode="External" /><Relationship Type="http://schemas.openxmlformats.org/officeDocument/2006/relationships/hyperlink" Id="rId48" Target="https://int.livhospital.com/abdominal-pain-red-flags-the-ultimate-critical-list/" TargetMode="External" /><Relationship Type="http://schemas.openxmlformats.org/officeDocument/2006/relationships/hyperlink" Id="rId54" Target="https://njmonline.nl/article_ft.php?a=1870&amp;d=1237&amp;i=207" TargetMode="External" /><Relationship Type="http://schemas.openxmlformats.org/officeDocument/2006/relationships/hyperlink" Id="rId62" Target="https://patient.info/doctor/gastroenterology/acute-diarrhoea-in-adults-pro" TargetMode="External" /><Relationship Type="http://schemas.openxmlformats.org/officeDocument/2006/relationships/hyperlink" Id="rId57" Target="https://pmc.ncbi.nlm.nih.gov/articles/PMC12751399/" TargetMode="External" /><Relationship Type="http://schemas.openxmlformats.org/officeDocument/2006/relationships/hyperlink" Id="rId55" Target="https://pmc.ncbi.nlm.nih.gov/articles/PMC4306086/" TargetMode="External" /><Relationship Type="http://schemas.openxmlformats.org/officeDocument/2006/relationships/hyperlink" Id="rId65" Target="https://pmc.ncbi.nlm.nih.gov/articles/PMC5873814/" TargetMode="External" /><Relationship Type="http://schemas.openxmlformats.org/officeDocument/2006/relationships/hyperlink" Id="rId50" Target="https://pmc.ncbi.nlm.nih.gov/articles/PMC9131144/" TargetMode="External" /><Relationship Type="http://schemas.openxmlformats.org/officeDocument/2006/relationships/hyperlink" Id="rId52" Target="https://pmc.ncbi.nlm.nih.gov/articles/PMC9853165/" TargetMode="External" /><Relationship Type="http://schemas.openxmlformats.org/officeDocument/2006/relationships/hyperlink" Id="rId60" Target="https://ubiehealth.com/doctors-note/silent-sepsis-seniors-over-65-emergency-signals-4721e5" TargetMode="External" /><Relationship Type="http://schemas.openxmlformats.org/officeDocument/2006/relationships/hyperlink" Id="rId49" Target="https://www.aafp.org/pubs/afp/issues/2008/0401/p971.html" TargetMode="External" /><Relationship Type="http://schemas.openxmlformats.org/officeDocument/2006/relationships/hyperlink" Id="rId59" Target="https://www.aafp.org/pubs/afp/issues/2022/0900/acute-headache-adults.html" TargetMode="External" /><Relationship Type="http://schemas.openxmlformats.org/officeDocument/2006/relationships/hyperlink" Id="rId66" Target="https://www.aafp.org/pubs/afp/issues/2024/0500/falls-older-adults.html" TargetMode="External" /><Relationship Type="http://schemas.openxmlformats.org/officeDocument/2006/relationships/hyperlink" Id="rId44" Target="https://www.iatrox.com/blog/news2-scoring-escalation-guide" TargetMode="External" /><Relationship Type="http://schemas.openxmlformats.org/officeDocument/2006/relationships/hyperlink" Id="rId61" Target="https://www.iatrox.com/guidelines/acute-diarrhoea-adults" TargetMode="External" /><Relationship Type="http://schemas.openxmlformats.org/officeDocument/2006/relationships/hyperlink" Id="rId51" Target="https://www.jmir.org/2023/1/e43803" TargetMode="External" /><Relationship Type="http://schemas.openxmlformats.org/officeDocument/2006/relationships/hyperlink" Id="rId58" Target="https://www.jucm.com/more-than-a-simple-headache-using-the-snnoop10-criteria-to-screen-for-life-threatening-headache-presentations/" TargetMode="External" /><Relationship Type="http://schemas.openxmlformats.org/officeDocument/2006/relationships/hyperlink" Id="rId68" Target="https://www.mdcalc.com/calc/362/wells-criteria-dvt" TargetMode="External" /><Relationship Type="http://schemas.openxmlformats.org/officeDocument/2006/relationships/hyperlink" Id="rId63" Target="https://www.medscape.com/viewarticle/primary-cares-crucial-role-dyspnea-identify-red-flags-2025a1000jt3" TargetMode="External" /><Relationship Type="http://schemas.openxmlformats.org/officeDocument/2006/relationships/hyperlink" Id="rId67" Target="https://www.merckmanuals.com/professional/geriatrics/falls-in-older-adults/falls-in-older-adults" TargetMode="External" /><Relationship Type="http://schemas.openxmlformats.org/officeDocument/2006/relationships/hyperlink" Id="rId64" Target="https://www.ncbi.nlm.nih.gov/books/NBK499965/" TargetMode="External" /><Relationship Type="http://schemas.openxmlformats.org/officeDocument/2006/relationships/hyperlink" Id="rId46" Target="https://www.ncbi.nlm.nih.gov/pmc/articles/PMC12486864/" TargetMode="External" /><Relationship Type="http://schemas.openxmlformats.org/officeDocument/2006/relationships/hyperlink" Id="rId45" Target="https://www.ncbi.nlm.nih.gov/pmc/articles/PMC7594283/" TargetMode="External" /><Relationship Type="http://schemas.openxmlformats.org/officeDocument/2006/relationships/hyperlink" Id="rId53" Target="https://www.ncbi.nlm.nih.gov/pmc/articles/PMC8730791/" TargetMode="External" /><Relationship Type="http://schemas.openxmlformats.org/officeDocument/2006/relationships/hyperlink" Id="rId43" Target="https://www.rcp.ac.uk/resources/national-early-warning-score-news-2/" TargetMode="External" /><Relationship Type="http://schemas.openxmlformats.org/officeDocument/2006/relationships/hyperlink" Id="rId69" Target="https://www.statpearls.com/point-of-care/1611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agsjournals.onlinelibrary.wiley.com/doi/10.1111/jgs.16427" TargetMode="External" /><Relationship Type="http://schemas.openxmlformats.org/officeDocument/2006/relationships/hyperlink" Id="rId47" Target="https://bjgpopen.org/content/8/3/BJGPO.2023.0245" TargetMode="External" /><Relationship Type="http://schemas.openxmlformats.org/officeDocument/2006/relationships/hyperlink" Id="rId48" Target="https://int.livhospital.com/abdominal-pain-red-flags-the-ultimate-critical-list/" TargetMode="External" /><Relationship Type="http://schemas.openxmlformats.org/officeDocument/2006/relationships/hyperlink" Id="rId54" Target="https://njmonline.nl/article_ft.php?a=1870&amp;d=1237&amp;i=207" TargetMode="External" /><Relationship Type="http://schemas.openxmlformats.org/officeDocument/2006/relationships/hyperlink" Id="rId62" Target="https://patient.info/doctor/gastroenterology/acute-diarrhoea-in-adults-pro" TargetMode="External" /><Relationship Type="http://schemas.openxmlformats.org/officeDocument/2006/relationships/hyperlink" Id="rId57" Target="https://pmc.ncbi.nlm.nih.gov/articles/PMC12751399/" TargetMode="External" /><Relationship Type="http://schemas.openxmlformats.org/officeDocument/2006/relationships/hyperlink" Id="rId55" Target="https://pmc.ncbi.nlm.nih.gov/articles/PMC4306086/" TargetMode="External" /><Relationship Type="http://schemas.openxmlformats.org/officeDocument/2006/relationships/hyperlink" Id="rId65" Target="https://pmc.ncbi.nlm.nih.gov/articles/PMC5873814/" TargetMode="External" /><Relationship Type="http://schemas.openxmlformats.org/officeDocument/2006/relationships/hyperlink" Id="rId50" Target="https://pmc.ncbi.nlm.nih.gov/articles/PMC9131144/" TargetMode="External" /><Relationship Type="http://schemas.openxmlformats.org/officeDocument/2006/relationships/hyperlink" Id="rId52" Target="https://pmc.ncbi.nlm.nih.gov/articles/PMC9853165/" TargetMode="External" /><Relationship Type="http://schemas.openxmlformats.org/officeDocument/2006/relationships/hyperlink" Id="rId60" Target="https://ubiehealth.com/doctors-note/silent-sepsis-seniors-over-65-emergency-signals-4721e5" TargetMode="External" /><Relationship Type="http://schemas.openxmlformats.org/officeDocument/2006/relationships/hyperlink" Id="rId49" Target="https://www.aafp.org/pubs/afp/issues/2008/0401/p971.html" TargetMode="External" /><Relationship Type="http://schemas.openxmlformats.org/officeDocument/2006/relationships/hyperlink" Id="rId59" Target="https://www.aafp.org/pubs/afp/issues/2022/0900/acute-headache-adults.html" TargetMode="External" /><Relationship Type="http://schemas.openxmlformats.org/officeDocument/2006/relationships/hyperlink" Id="rId66" Target="https://www.aafp.org/pubs/afp/issues/2024/0500/falls-older-adults.html" TargetMode="External" /><Relationship Type="http://schemas.openxmlformats.org/officeDocument/2006/relationships/hyperlink" Id="rId44" Target="https://www.iatrox.com/blog/news2-scoring-escalation-guide" TargetMode="External" /><Relationship Type="http://schemas.openxmlformats.org/officeDocument/2006/relationships/hyperlink" Id="rId61" Target="https://www.iatrox.com/guidelines/acute-diarrhoea-adults" TargetMode="External" /><Relationship Type="http://schemas.openxmlformats.org/officeDocument/2006/relationships/hyperlink" Id="rId51" Target="https://www.jmir.org/2023/1/e43803" TargetMode="External" /><Relationship Type="http://schemas.openxmlformats.org/officeDocument/2006/relationships/hyperlink" Id="rId58" Target="https://www.jucm.com/more-than-a-simple-headache-using-the-snnoop10-criteria-to-screen-for-life-threatening-headache-presentations/" TargetMode="External" /><Relationship Type="http://schemas.openxmlformats.org/officeDocument/2006/relationships/hyperlink" Id="rId68" Target="https://www.mdcalc.com/calc/362/wells-criteria-dvt" TargetMode="External" /><Relationship Type="http://schemas.openxmlformats.org/officeDocument/2006/relationships/hyperlink" Id="rId63" Target="https://www.medscape.com/viewarticle/primary-cares-crucial-role-dyspnea-identify-red-flags-2025a1000jt3" TargetMode="External" /><Relationship Type="http://schemas.openxmlformats.org/officeDocument/2006/relationships/hyperlink" Id="rId67" Target="https://www.merckmanuals.com/professional/geriatrics/falls-in-older-adults/falls-in-older-adults" TargetMode="External" /><Relationship Type="http://schemas.openxmlformats.org/officeDocument/2006/relationships/hyperlink" Id="rId64" Target="https://www.ncbi.nlm.nih.gov/books/NBK499965/" TargetMode="External" /><Relationship Type="http://schemas.openxmlformats.org/officeDocument/2006/relationships/hyperlink" Id="rId46" Target="https://www.ncbi.nlm.nih.gov/pmc/articles/PMC12486864/" TargetMode="External" /><Relationship Type="http://schemas.openxmlformats.org/officeDocument/2006/relationships/hyperlink" Id="rId45" Target="https://www.ncbi.nlm.nih.gov/pmc/articles/PMC7594283/" TargetMode="External" /><Relationship Type="http://schemas.openxmlformats.org/officeDocument/2006/relationships/hyperlink" Id="rId53" Target="https://www.ncbi.nlm.nih.gov/pmc/articles/PMC8730791/" TargetMode="External" /><Relationship Type="http://schemas.openxmlformats.org/officeDocument/2006/relationships/hyperlink" Id="rId43" Target="https://www.rcp.ac.uk/resources/national-early-warning-score-news-2/" TargetMode="External" /><Relationship Type="http://schemas.openxmlformats.org/officeDocument/2006/relationships/hyperlink" Id="rId69" Target="https://www.statpearls.com/point-of-care/1611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2026-07-16T16:02:42Z</dcterms:created>
  <dcterms:modified xsi:type="dcterms:W3CDTF">2026-07-16T16:02:42Z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