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344CAAE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5B6D5D">
        <w:rPr>
          <w:rFonts w:ascii="Times New Roman" w:hAnsi="Times New Roman" w:cs="Times New Roman"/>
          <w:sz w:val="24"/>
          <w:szCs w:val="24"/>
        </w:rPr>
        <w:t>BACKGROUND AND RELATED WORK</w:t>
      </w:r>
      <w:r w:rsidR="00536823" w:rsidRPr="000272A5">
        <w:rPr>
          <w:rFonts w:ascii="Times New Roman" w:hAnsi="Times New Roman" w:cs="Times New Roman"/>
          <w:sz w:val="24"/>
          <w:szCs w:val="24"/>
        </w:rPr>
        <w:tab/>
        <w:t>1</w:t>
      </w:r>
    </w:p>
    <w:p w14:paraId="14B77352" w14:textId="6858660F" w:rsidR="00B05235" w:rsidRDefault="00F41F40" w:rsidP="0053682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Representations</w:t>
      </w:r>
      <w:r w:rsidR="00B05235" w:rsidRPr="000272A5">
        <w:rPr>
          <w:rFonts w:ascii="Times New Roman" w:hAnsi="Times New Roman" w:cs="Times New Roman"/>
          <w:sz w:val="24"/>
          <w:szCs w:val="24"/>
        </w:rPr>
        <w:tab/>
        <w:t>2</w:t>
      </w:r>
    </w:p>
    <w:p w14:paraId="45620D2B" w14:textId="7E68C76C"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737966F2" w14:textId="0280812A" w:rsidR="00FD76DD" w:rsidRDefault="00FD76DD" w:rsidP="005773B1">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773B1">
        <w:rPr>
          <w:rFonts w:ascii="Times New Roman" w:hAnsi="Times New Roman" w:cs="Times New Roman"/>
          <w:sz w:val="24"/>
          <w:szCs w:val="24"/>
        </w:rPr>
        <w:t xml:space="preserve"> Unfinished section, this will be finalized in later drafts</w:t>
      </w:r>
      <w:r w:rsidR="00536823">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2B0688C5"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1.1: </w:t>
      </w:r>
      <w:r w:rsidR="005773B1">
        <w:rPr>
          <w:rFonts w:ascii="Times New Roman" w:hAnsi="Times New Roman" w:cs="Times New Roman"/>
          <w:sz w:val="24"/>
          <w:szCs w:val="24"/>
        </w:rPr>
        <w:t>Unfinished section, this will be finalized in future drafts</w:t>
      </w:r>
      <w:r>
        <w:rPr>
          <w:rFonts w:ascii="Times New Roman" w:hAnsi="Times New Roman" w:cs="Times New Roman"/>
          <w:sz w:val="24"/>
          <w:szCs w:val="24"/>
        </w:rPr>
        <w:tab/>
        <w:t>iii</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19284C26"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w:t>
      </w:r>
      <w:r w:rsidR="000B76B7">
        <w:rPr>
          <w:rFonts w:ascii="Times New Roman" w:hAnsi="Times New Roman" w:cs="Times New Roman"/>
          <w:sz w:val="20"/>
          <w:szCs w:val="20"/>
        </w:rPr>
        <w:t>, which are</w:t>
      </w:r>
      <w:r w:rsidR="00D07E25">
        <w:rPr>
          <w:rFonts w:ascii="Times New Roman" w:hAnsi="Times New Roman" w:cs="Times New Roman"/>
          <w:sz w:val="20"/>
          <w:szCs w:val="20"/>
        </w:rPr>
        <w:t xml:space="preserve">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0B76B7">
        <w:rPr>
          <w:rFonts w:ascii="Times New Roman" w:hAnsi="Times New Roman" w:cs="Times New Roman"/>
          <w:sz w:val="20"/>
          <w:szCs w:val="20"/>
        </w:rPr>
        <w:t>Applications 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AB11A8">
        <w:rPr>
          <w:rFonts w:ascii="Times New Roman" w:hAnsi="Times New Roman" w:cs="Times New Roman"/>
          <w:sz w:val="20"/>
          <w:szCs w:val="20"/>
        </w:rPr>
        <w:t xml:space="preserve"> patient</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w:t>
      </w:r>
      <w:r w:rsidR="00AD004E">
        <w:rPr>
          <w:rFonts w:ascii="Times New Roman" w:hAnsi="Times New Roman" w:cs="Times New Roman"/>
          <w:sz w:val="20"/>
          <w:szCs w:val="20"/>
        </w:rPr>
        <w:t xml:space="preserve">model </w:t>
      </w:r>
      <w:r w:rsidR="00D62BD7">
        <w:rPr>
          <w:rFonts w:ascii="Times New Roman" w:hAnsi="Times New Roman" w:cs="Times New Roman"/>
          <w:sz w:val="20"/>
          <w:szCs w:val="20"/>
        </w:rPr>
        <w:t xml:space="preserve">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62E1FEA2"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w:t>
      </w:r>
      <w:r w:rsidR="00773E20">
        <w:rPr>
          <w:rFonts w:ascii="Times New Roman" w:hAnsi="Times New Roman" w:cs="Times New Roman"/>
          <w:sz w:val="20"/>
          <w:szCs w:val="20"/>
        </w:rPr>
        <w:t>F</w:t>
      </w:r>
      <w:r w:rsidR="00A31E19">
        <w:rPr>
          <w:rFonts w:ascii="Times New Roman" w:hAnsi="Times New Roman" w:cs="Times New Roman"/>
          <w:sz w:val="20"/>
          <w:szCs w:val="20"/>
        </w:rPr>
        <w:t>or now</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14E859D0"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6942F0">
        <w:rPr>
          <w:rFonts w:ascii="Times New Roman" w:hAnsi="Times New Roman" w:cs="Times New Roman"/>
          <w:sz w:val="20"/>
          <w:szCs w:val="20"/>
        </w:rPr>
        <w:t>to</w:t>
      </w:r>
      <w:r>
        <w:rPr>
          <w:rFonts w:ascii="Times New Roman" w:hAnsi="Times New Roman" w:cs="Times New Roman"/>
          <w:sz w:val="20"/>
          <w:szCs w:val="20"/>
        </w:rPr>
        <w:t xml:space="preserve">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which solely evaluates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50E06B3B"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 xml:space="preserve">t is easy to </w:t>
      </w:r>
      <w:r w:rsidR="00FC6BEF">
        <w:rPr>
          <w:rFonts w:ascii="Times New Roman" w:hAnsi="Times New Roman" w:cs="Times New Roman"/>
          <w:sz w:val="20"/>
          <w:szCs w:val="20"/>
        </w:rPr>
        <w:t>see</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t>
      </w:r>
      <w:r w:rsidR="004C0C32">
        <w:rPr>
          <w:rFonts w:ascii="Times New Roman" w:hAnsi="Times New Roman" w:cs="Times New Roman"/>
          <w:sz w:val="20"/>
          <w:szCs w:val="20"/>
        </w:rPr>
        <w:t>that</w:t>
      </w:r>
      <w:r w:rsidR="003062B5">
        <w:rPr>
          <w:rFonts w:ascii="Times New Roman" w:hAnsi="Times New Roman" w:cs="Times New Roman"/>
          <w:sz w:val="20"/>
          <w:szCs w:val="20"/>
        </w:rPr>
        <w:t xml:space="preserve">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2B6366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8400F2">
        <w:rPr>
          <w:rFonts w:ascii="Times New Roman" w:hAnsi="Times New Roman" w:cs="Times New Roman"/>
          <w:sz w:val="20"/>
          <w:szCs w:val="20"/>
        </w:rPr>
        <w:t>work</w:t>
      </w:r>
      <w:r>
        <w:rPr>
          <w:rFonts w:ascii="Times New Roman" w:hAnsi="Times New Roman" w:cs="Times New Roman"/>
          <w:sz w:val="20"/>
          <w:szCs w:val="20"/>
        </w:rPr>
        <w:t xml:space="preserve">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w:t>
      </w:r>
      <w:r w:rsidR="00AE7BAC">
        <w:rPr>
          <w:rFonts w:ascii="Times New Roman" w:hAnsi="Times New Roman" w:cs="Times New Roman"/>
          <w:sz w:val="20"/>
          <w:szCs w:val="20"/>
        </w:rPr>
        <w:t>such</w:t>
      </w:r>
      <w:r w:rsidR="00C80053">
        <w:rPr>
          <w:rFonts w:ascii="Times New Roman" w:hAnsi="Times New Roman" w:cs="Times New Roman"/>
          <w:sz w:val="20"/>
          <w:szCs w:val="20"/>
        </w:rPr>
        <w:t xml:space="preserv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0D20543A"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F41A82">
        <w:rPr>
          <w:rFonts w:ascii="Times New Roman" w:hAnsi="Times New Roman" w:cs="Times New Roman"/>
          <w:sz w:val="20"/>
          <w:szCs w:val="20"/>
        </w:rPr>
        <w:t xml:space="preserve"> and</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0CB7C0C3" w:rsidR="00D97B20" w:rsidRDefault="00297C9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T</w:t>
      </w:r>
      <w:r w:rsidR="00B41A8C">
        <w:rPr>
          <w:rFonts w:ascii="Times New Roman" w:hAnsi="Times New Roman" w:cs="Times New Roman"/>
          <w:sz w:val="20"/>
          <w:szCs w:val="20"/>
        </w:rPr>
        <w:t>h</w:t>
      </w:r>
      <w:r w:rsidR="00A57488">
        <w:rPr>
          <w:rFonts w:ascii="Times New Roman" w:hAnsi="Times New Roman" w:cs="Times New Roman"/>
          <w:sz w:val="20"/>
          <w:szCs w:val="20"/>
        </w:rPr>
        <w:t>e method presented in this work</w:t>
      </w:r>
      <w:r w:rsidR="00B41A8C">
        <w:rPr>
          <w:rFonts w:ascii="Times New Roman" w:hAnsi="Times New Roman" w:cs="Times New Roman"/>
          <w:sz w:val="20"/>
          <w:szCs w:val="20"/>
        </w:rPr>
        <w:t xml:space="preserve"> accomplished the following:</w:t>
      </w:r>
    </w:p>
    <w:p w14:paraId="1CE5478A" w14:textId="1F02686A"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w:t>
      </w:r>
      <w:r w:rsidR="00122314">
        <w:rPr>
          <w:rFonts w:ascii="Times New Roman" w:hAnsi="Times New Roman" w:cs="Times New Roman"/>
          <w:sz w:val="20"/>
          <w:szCs w:val="20"/>
        </w:rPr>
        <w:t>l</w:t>
      </w:r>
      <w:r w:rsidR="00445394" w:rsidRPr="00B41A8C">
        <w:rPr>
          <w:rFonts w:ascii="Times New Roman" w:hAnsi="Times New Roman" w:cs="Times New Roman"/>
          <w:sz w:val="20"/>
          <w:szCs w:val="20"/>
        </w:rPr>
        <w:t xml:space="preserve">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3E678C84" w:rsidR="00502A64" w:rsidRPr="00051313" w:rsidRDefault="00D7109E" w:rsidP="00B42771">
      <w:pPr>
        <w:spacing w:line="240" w:lineRule="auto"/>
        <w:rPr>
          <w:rFonts w:ascii="Times New Roman" w:hAnsi="Times New Roman" w:cs="Times New Roman"/>
          <w:sz w:val="20"/>
          <w:szCs w:val="20"/>
        </w:rPr>
      </w:pPr>
      <w:r>
        <w:rPr>
          <w:rFonts w:ascii="Times New Roman" w:hAnsi="Times New Roman" w:cs="Times New Roman"/>
          <w:sz w:val="20"/>
          <w:szCs w:val="20"/>
        </w:rPr>
        <w:t>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w:t>
      </w:r>
      <w:r w:rsidR="00E449FA">
        <w:rPr>
          <w:rFonts w:ascii="Times New Roman" w:hAnsi="Times New Roman" w:cs="Times New Roman"/>
          <w:sz w:val="20"/>
          <w:szCs w:val="20"/>
        </w:rPr>
        <w:t xml:space="preserve"> and the same project</w:t>
      </w:r>
      <w:r w:rsidR="00051313">
        <w:rPr>
          <w:rFonts w:ascii="Times New Roman" w:hAnsi="Times New Roman" w:cs="Times New Roman"/>
          <w:sz w:val="20"/>
          <w:szCs w:val="20"/>
        </w:rPr>
        <w:t xml:space="preserve">.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5AB4E1F6"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w:t>
      </w:r>
      <w:r w:rsidR="006E793B">
        <w:rPr>
          <w:rFonts w:ascii="Times New Roman" w:hAnsi="Times New Roman" w:cs="Times New Roman"/>
          <w:sz w:val="24"/>
          <w:szCs w:val="24"/>
        </w:rPr>
        <w:t>BACKGROUND AND RELATED WORK</w:t>
      </w:r>
    </w:p>
    <w:p w14:paraId="6CBD1F3C" w14:textId="6D8B3AD0" w:rsidR="00150722" w:rsidRDefault="00150722" w:rsidP="00953A31">
      <w:pPr>
        <w:rPr>
          <w:rFonts w:ascii="Times New Roman" w:hAnsi="Times New Roman" w:cs="Times New Roman"/>
          <w:b/>
          <w:sz w:val="24"/>
          <w:szCs w:val="24"/>
        </w:rPr>
      </w:pPr>
      <w:r>
        <w:rPr>
          <w:rFonts w:ascii="Times New Roman" w:hAnsi="Times New Roman" w:cs="Times New Roman"/>
          <w:b/>
          <w:sz w:val="24"/>
          <w:szCs w:val="24"/>
        </w:rPr>
        <w:t>Process Mining</w:t>
      </w:r>
    </w:p>
    <w:p w14:paraId="19478AB6"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68A1239C"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08DFFA0E"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 xml:space="preserve">apply SUBDUE [3]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1388B186" w14:textId="77777777" w:rsidR="00150722"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115C341A" w14:textId="4932DB09" w:rsidR="00150722" w:rsidRPr="00302EDE" w:rsidRDefault="00F62562" w:rsidP="00953A31">
      <w:pPr>
        <w:rPr>
          <w:rFonts w:ascii="Times New Roman" w:hAnsi="Times New Roman" w:cs="Times New Roman"/>
          <w:b/>
          <w:sz w:val="20"/>
          <w:szCs w:val="20"/>
        </w:rPr>
      </w:pPr>
      <w:r w:rsidRPr="00302EDE">
        <w:rPr>
          <w:rFonts w:ascii="Times New Roman" w:hAnsi="Times New Roman" w:cs="Times New Roman"/>
          <w:b/>
          <w:sz w:val="20"/>
          <w:szCs w:val="20"/>
        </w:rPr>
        <w:t>Process Representations</w:t>
      </w:r>
    </w:p>
    <w:p w14:paraId="3F09D537" w14:textId="0CC77FCD" w:rsidR="00F62562" w:rsidRDefault="00302EDE" w:rsidP="00953A31">
      <w:pPr>
        <w:rPr>
          <w:rFonts w:ascii="Times New Roman" w:hAnsi="Times New Roman" w:cs="Times New Roman"/>
          <w:sz w:val="20"/>
          <w:szCs w:val="20"/>
        </w:rPr>
      </w:pPr>
      <w:r w:rsidRPr="00302EDE">
        <w:rPr>
          <w:rFonts w:ascii="Times New Roman" w:hAnsi="Times New Roman" w:cs="Times New Roman"/>
          <w:sz w:val="20"/>
          <w:szCs w:val="20"/>
        </w:rPr>
        <w:t>Process model</w:t>
      </w:r>
      <w:r>
        <w:rPr>
          <w:rFonts w:ascii="Times New Roman" w:hAnsi="Times New Roman" w:cs="Times New Roman"/>
          <w:sz w:val="20"/>
          <w:szCs w:val="20"/>
        </w:rPr>
        <w:t>ing encompasses many different process algebras and formal languages, all of which have been developed to specify properties of different kinds of processes. Thus model representations may encompass varying levels of complexity to describe a process, or to satisfy certain properties like verifiability, reachability, and so forth, which are dependent on the choice of representation [CITE SOMETHING].</w:t>
      </w:r>
      <w:r w:rsidR="00186090">
        <w:rPr>
          <w:rFonts w:ascii="Times New Roman" w:hAnsi="Times New Roman" w:cs="Times New Roman"/>
          <w:sz w:val="20"/>
          <w:szCs w:val="20"/>
        </w:rPr>
        <w:t xml:space="preserve"> The canonical example is the Petri-net, whose properties are well-studied but still subject to ongoing research. Under this construction, a process is represented </w:t>
      </w:r>
      <w:r w:rsidR="009E6823">
        <w:rPr>
          <w:rFonts w:ascii="Times New Roman" w:hAnsi="Times New Roman" w:cs="Times New Roman"/>
          <w:sz w:val="20"/>
          <w:szCs w:val="20"/>
        </w:rPr>
        <w:t>graphically by a set of vertices, “places”, representing activities of the process. Places are separated by “transitions”</w:t>
      </w:r>
      <w:r w:rsidR="006818B6">
        <w:rPr>
          <w:rFonts w:ascii="Times New Roman" w:hAnsi="Times New Roman" w:cs="Times New Roman"/>
          <w:sz w:val="20"/>
          <w:szCs w:val="20"/>
        </w:rPr>
        <w:t xml:space="preserve">, which constrain the nature of transitions between places. Edges connect places and transitions to give the model its structure, where transitions connect to places, and places connect only to transitions. </w:t>
      </w:r>
      <w:r w:rsidR="0073573E">
        <w:rPr>
          <w:rFonts w:ascii="Times New Roman" w:hAnsi="Times New Roman" w:cs="Times New Roman"/>
          <w:sz w:val="20"/>
          <w:szCs w:val="20"/>
        </w:rPr>
        <w:t>T</w:t>
      </w:r>
      <w:r w:rsidR="006818B6">
        <w:rPr>
          <w:rFonts w:ascii="Times New Roman" w:hAnsi="Times New Roman" w:cs="Times New Roman"/>
          <w:sz w:val="20"/>
          <w:szCs w:val="20"/>
        </w:rPr>
        <w:t>he model is given an initial marking, which is a token placed on one or more places to denote the initial state of the process.</w:t>
      </w:r>
      <w:r w:rsidR="0073573E">
        <w:rPr>
          <w:rFonts w:ascii="Times New Roman" w:hAnsi="Times New Roman" w:cs="Times New Roman"/>
          <w:sz w:val="20"/>
          <w:szCs w:val="20"/>
        </w:rPr>
        <w:t xml:space="preserve"> Lastly, a final marking is assigned in the same manner as the initial marking, to denote the final state of the process.</w:t>
      </w:r>
    </w:p>
    <w:p w14:paraId="09789E59" w14:textId="77777777" w:rsidR="006D129A" w:rsidRDefault="006D129A" w:rsidP="006D129A">
      <w:pPr>
        <w:keepNext/>
        <w:jc w:val="center"/>
      </w:pPr>
      <w:r>
        <w:rPr>
          <w:rFonts w:ascii="Times New Roman" w:hAnsi="Times New Roman" w:cs="Times New Roman"/>
          <w:noProof/>
          <w:sz w:val="20"/>
          <w:szCs w:val="20"/>
        </w:rPr>
        <w:lastRenderedPageBreak/>
        <w:drawing>
          <wp:inline distT="0" distB="0" distL="0" distR="0" wp14:anchorId="3601A04B" wp14:editId="3C66A093">
            <wp:extent cx="4959350" cy="16920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967" cy="1698078"/>
                    </a:xfrm>
                    <a:prstGeom prst="rect">
                      <a:avLst/>
                    </a:prstGeom>
                    <a:noFill/>
                    <a:ln>
                      <a:noFill/>
                    </a:ln>
                  </pic:spPr>
                </pic:pic>
              </a:graphicData>
            </a:graphic>
          </wp:inline>
        </w:drawing>
      </w:r>
    </w:p>
    <w:p w14:paraId="7A9D04BD" w14:textId="561F4456" w:rsidR="006D129A" w:rsidRDefault="006D129A" w:rsidP="006D129A">
      <w:pPr>
        <w:pStyle w:val="Caption"/>
        <w:jc w:val="center"/>
        <w:rPr>
          <w:rFonts w:ascii="Times New Roman" w:hAnsi="Times New Roman" w:cs="Times New Roman"/>
          <w:sz w:val="20"/>
          <w:szCs w:val="20"/>
        </w:rPr>
      </w:pPr>
      <w:r>
        <w:t xml:space="preserve">Figure </w:t>
      </w:r>
      <w:fldSimple w:instr=" SEQ Figure \* ARABIC ">
        <w:r>
          <w:rPr>
            <w:noProof/>
          </w:rPr>
          <w:t>1</w:t>
        </w:r>
      </w:fldSimple>
      <w:r>
        <w:t xml:space="preserve">: </w:t>
      </w:r>
      <w:r w:rsidR="00016146">
        <w:t>A p</w:t>
      </w:r>
      <w:r>
        <w:t xml:space="preserve">etri-net model </w:t>
      </w:r>
      <w:r w:rsidR="00016146">
        <w:t>for</w:t>
      </w:r>
      <w:r>
        <w:t xml:space="preserve"> a simiplified automotive manufacturing process.</w:t>
      </w:r>
    </w:p>
    <w:p w14:paraId="3584B954" w14:textId="26EEAC63" w:rsidR="008F0639" w:rsidRDefault="006818B6" w:rsidP="00953A31">
      <w:pPr>
        <w:rPr>
          <w:rFonts w:ascii="Times New Roman" w:hAnsi="Times New Roman" w:cs="Times New Roman"/>
          <w:sz w:val="20"/>
          <w:szCs w:val="20"/>
        </w:rPr>
      </w:pPr>
      <w:r>
        <w:rPr>
          <w:rFonts w:ascii="Times New Roman" w:hAnsi="Times New Roman" w:cs="Times New Roman"/>
          <w:sz w:val="20"/>
          <w:szCs w:val="20"/>
        </w:rPr>
        <w:t>An example process is given above for a</w:t>
      </w:r>
      <w:r w:rsidR="00A264A8">
        <w:rPr>
          <w:rFonts w:ascii="Times New Roman" w:hAnsi="Times New Roman" w:cs="Times New Roman"/>
          <w:sz w:val="20"/>
          <w:szCs w:val="20"/>
        </w:rPr>
        <w:t xml:space="preserve">n extremely simple automotive manufacturing process. A valid walk on this graphical model is constrained by the initial marking </w:t>
      </w:r>
      <m:oMath>
        <m:r>
          <w:rPr>
            <w:rFonts w:ascii="Cambria Math" w:hAnsi="Cambria Math" w:cs="Times New Roman"/>
            <w:sz w:val="20"/>
            <w:szCs w:val="20"/>
          </w:rPr>
          <m:t>{P0}</m:t>
        </m:r>
      </m:oMath>
      <w:r w:rsidR="00A264A8">
        <w:rPr>
          <w:rFonts w:ascii="Times New Roman" w:hAnsi="Times New Roman" w:cs="Times New Roman"/>
          <w:sz w:val="20"/>
          <w:szCs w:val="20"/>
        </w:rPr>
        <w:t xml:space="preserve"> and the transitions between places (activities) comprising the core verbs of some process.</w:t>
      </w:r>
      <w:r w:rsidR="008F0639">
        <w:rPr>
          <w:rFonts w:ascii="Times New Roman" w:hAnsi="Times New Roman" w:cs="Times New Roman"/>
          <w:sz w:val="20"/>
          <w:szCs w:val="20"/>
        </w:rPr>
        <w:t xml:space="preserve"> A walk is given by a token moving scheme, whereby no transition can “fire” until all places pointing to it have completed. These semantics allow a variety of formal analyses, such as verifying completeness, reachability, and satisfiability properties, which may be critical to verify a distributed system.</w:t>
      </w:r>
    </w:p>
    <w:p w14:paraId="74AE4F9E" w14:textId="316799B8" w:rsidR="006818B6" w:rsidRDefault="00334314" w:rsidP="00953A31">
      <w:pPr>
        <w:rPr>
          <w:rFonts w:ascii="Times New Roman" w:eastAsiaTheme="minorEastAsia" w:hAnsi="Times New Roman" w:cs="Times New Roman"/>
          <w:sz w:val="20"/>
          <w:szCs w:val="20"/>
        </w:rPr>
      </w:pPr>
      <w:r>
        <w:rPr>
          <w:rFonts w:ascii="Times New Roman" w:hAnsi="Times New Roman" w:cs="Times New Roman"/>
          <w:sz w:val="20"/>
          <w:szCs w:val="20"/>
        </w:rPr>
        <w:t xml:space="preserve">The visual structure of a process model itself imparts significant information as well. </w:t>
      </w:r>
      <w:r w:rsidR="00A264A8">
        <w:rPr>
          <w:rFonts w:ascii="Times New Roman" w:hAnsi="Times New Roman" w:cs="Times New Roman"/>
          <w:sz w:val="20"/>
          <w:szCs w:val="20"/>
        </w:rPr>
        <w:t xml:space="preserve">In this model, the path along the body assembly activities </w:t>
      </w:r>
      <m:oMath>
        <m:r>
          <w:rPr>
            <w:rFonts w:ascii="Cambria Math" w:hAnsi="Cambria Math" w:cs="Times New Roman"/>
            <w:sz w:val="20"/>
            <w:szCs w:val="20"/>
          </w:rPr>
          <m:t>{P2,P3,P4}</m:t>
        </m:r>
      </m:oMath>
      <w:r w:rsidR="00A264A8">
        <w:rPr>
          <w:rFonts w:ascii="Times New Roman" w:eastAsiaTheme="minorEastAsia" w:hAnsi="Times New Roman" w:cs="Times New Roman"/>
          <w:sz w:val="20"/>
          <w:szCs w:val="20"/>
        </w:rPr>
        <w:t xml:space="preserve"> likely represents a bottleneck, </w:t>
      </w:r>
      <w:r w:rsidR="008F0639">
        <w:rPr>
          <w:rFonts w:ascii="Times New Roman" w:eastAsiaTheme="minorEastAsia" w:hAnsi="Times New Roman" w:cs="Times New Roman"/>
          <w:sz w:val="20"/>
          <w:szCs w:val="20"/>
        </w:rPr>
        <w:t>since</w:t>
      </w:r>
      <w:r w:rsidR="00A264A8">
        <w:rPr>
          <w:rFonts w:ascii="Times New Roman" w:eastAsiaTheme="minorEastAsia" w:hAnsi="Times New Roman" w:cs="Times New Roman"/>
          <w:sz w:val="20"/>
          <w:szCs w:val="20"/>
        </w:rPr>
        <w:t xml:space="preserve"> engine assembly </w:t>
      </w:r>
      <m:oMath>
        <m:r>
          <w:rPr>
            <w:rFonts w:ascii="Cambria Math" w:eastAsiaTheme="minorEastAsia" w:hAnsi="Cambria Math" w:cs="Times New Roman"/>
            <w:sz w:val="20"/>
            <w:szCs w:val="20"/>
          </w:rPr>
          <m:t>{P1}</m:t>
        </m:r>
      </m:oMath>
      <w:r w:rsidR="00A264A8">
        <w:rPr>
          <w:rFonts w:ascii="Times New Roman" w:eastAsiaTheme="minorEastAsia" w:hAnsi="Times New Roman" w:cs="Times New Roman"/>
          <w:sz w:val="20"/>
          <w:szCs w:val="20"/>
        </w:rPr>
        <w:t xml:space="preserve"> </w:t>
      </w:r>
      <w:r w:rsidR="008F0639">
        <w:rPr>
          <w:rFonts w:ascii="Times New Roman" w:eastAsiaTheme="minorEastAsia" w:hAnsi="Times New Roman" w:cs="Times New Roman"/>
          <w:sz w:val="20"/>
          <w:szCs w:val="20"/>
        </w:rPr>
        <w:t xml:space="preserve">entails significant waiting before body assembly completes, and thus T4 is allowed to “fire”, and </w:t>
      </w:r>
      <w:r>
        <w:rPr>
          <w:rFonts w:ascii="Times New Roman" w:eastAsiaTheme="minorEastAsia" w:hAnsi="Times New Roman" w:cs="Times New Roman"/>
          <w:sz w:val="20"/>
          <w:szCs w:val="20"/>
        </w:rPr>
        <w:t>the engine can be installed, completing a manufacturing cycle.</w:t>
      </w:r>
    </w:p>
    <w:p w14:paraId="2801C5AE" w14:textId="288FD2CD" w:rsidR="002C600F" w:rsidRDefault="00D17092" w:rsidP="00953A31">
      <w:pPr>
        <w:rPr>
          <w:rFonts w:ascii="Times New Roman" w:hAnsi="Times New Roman" w:cs="Times New Roman"/>
          <w:sz w:val="20"/>
          <w:szCs w:val="20"/>
        </w:rPr>
      </w:pPr>
      <w:r>
        <w:rPr>
          <w:rFonts w:ascii="Times New Roman" w:hAnsi="Times New Roman" w:cs="Times New Roman"/>
          <w:sz w:val="20"/>
          <w:szCs w:val="20"/>
        </w:rPr>
        <w:t>Petri-nets are amenable to a variety of derived graphical representations with useful properties</w:t>
      </w:r>
      <w:r w:rsidR="000A73D0">
        <w:rPr>
          <w:rFonts w:ascii="Times New Roman" w:hAnsi="Times New Roman" w:cs="Times New Roman"/>
          <w:sz w:val="20"/>
          <w:szCs w:val="20"/>
        </w:rPr>
        <w:t>, an overview of which is given by [Murata 1989]</w:t>
      </w:r>
      <w:r>
        <w:rPr>
          <w:rFonts w:ascii="Times New Roman" w:hAnsi="Times New Roman" w:cs="Times New Roman"/>
          <w:sz w:val="20"/>
          <w:szCs w:val="20"/>
        </w:rPr>
        <w:t>. One such derivation is the coverability graph given by a petri-net like the one above</w:t>
      </w:r>
      <w:r w:rsidR="000A73D0">
        <w:rPr>
          <w:rFonts w:ascii="Times New Roman" w:hAnsi="Times New Roman" w:cs="Times New Roman"/>
          <w:sz w:val="20"/>
          <w:szCs w:val="20"/>
        </w:rPr>
        <w:t>.</w:t>
      </w:r>
      <w:r>
        <w:rPr>
          <w:rFonts w:ascii="Times New Roman" w:hAnsi="Times New Roman" w:cs="Times New Roman"/>
          <w:sz w:val="20"/>
          <w:szCs w:val="20"/>
        </w:rPr>
        <w:t xml:space="preserve"> This consists of the graph of all reachable markings given by a fully defined petri-net, which can be simulated by a many-fingered oracle: the oracle begins by placing fingers on each of the </w:t>
      </w:r>
      <w:r w:rsidR="0041577B">
        <w:rPr>
          <w:rFonts w:ascii="Times New Roman" w:hAnsi="Times New Roman" w:cs="Times New Roman"/>
          <w:sz w:val="20"/>
          <w:szCs w:val="20"/>
        </w:rPr>
        <w:t xml:space="preserve">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m:t>
        </m:r>
        <m:r>
          <w:rPr>
            <w:rFonts w:ascii="Cambria Math" w:hAnsi="Cambria Math" w:cs="Times New Roman"/>
            <w:sz w:val="20"/>
            <w:szCs w:val="20"/>
          </w:rPr>
          <m:t xml:space="preserve"> </m:t>
        </m:r>
        <m:r>
          <w:rPr>
            <w:rFonts w:ascii="Cambria Math" w:hAnsi="Cambria Math" w:cs="Times New Roman"/>
            <w:sz w:val="20"/>
            <w:szCs w:val="20"/>
          </w:rPr>
          <m:t>&lt;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P4</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b∈{0,1}</m:t>
        </m:r>
      </m:oMath>
      <w:r w:rsidR="0041577B">
        <w:rPr>
          <w:rFonts w:ascii="Times New Roman" w:hAnsi="Times New Roman" w:cs="Times New Roman"/>
          <w:sz w:val="20"/>
          <w:szCs w:val="20"/>
        </w:rPr>
        <w:t xml:space="preserve">, the initial marking for the above petri-net </w:t>
      </w:r>
      <w:r w:rsidR="00AE4491">
        <w:rPr>
          <w:rFonts w:ascii="Times New Roman" w:hAnsi="Times New Roman" w:cs="Times New Roman"/>
          <w:sz w:val="20"/>
          <w:szCs w:val="20"/>
        </w:rPr>
        <w:t xml:space="preserve">(without subscripts) </w:t>
      </w:r>
      <w:r w:rsidR="0041577B">
        <w:rPr>
          <w:rFonts w:ascii="Times New Roman" w:hAnsi="Times New Roman" w:cs="Times New Roman"/>
          <w:sz w:val="20"/>
          <w:szCs w:val="20"/>
        </w:rPr>
        <w:t xml:space="preserve">is </w:t>
      </w:r>
      <m:oMath>
        <m:r>
          <w:rPr>
            <w:rFonts w:ascii="Cambria Math" w:eastAsiaTheme="minorEastAsia" w:hAnsi="Cambria Math" w:cs="Times New Roman"/>
            <w:sz w:val="20"/>
            <w:szCs w:val="20"/>
          </w:rPr>
          <m:t>&lt;</m:t>
        </m:r>
        <m:r>
          <w:rPr>
            <w:rFonts w:ascii="Cambria Math" w:hAnsi="Cambria Math" w:cs="Times New Roman"/>
            <w:sz w:val="20"/>
            <w:szCs w:val="20"/>
          </w:rPr>
          <m:t>1,</m:t>
        </m:r>
        <m:r>
          <w:rPr>
            <w:rFonts w:ascii="Cambria Math" w:hAnsi="Cambria Math" w:cs="Times New Roman"/>
            <w:sz w:val="20"/>
            <w:szCs w:val="20"/>
          </w:rPr>
          <m:t xml:space="preserve"> </m:t>
        </m:r>
        <m:r>
          <w:rPr>
            <w:rFonts w:ascii="Cambria Math" w:hAnsi="Cambria Math" w:cs="Times New Roman"/>
            <w:sz w:val="20"/>
            <w:szCs w:val="20"/>
          </w:rPr>
          <m:t>0,</m:t>
        </m:r>
        <m:r>
          <w:rPr>
            <w:rFonts w:ascii="Cambria Math" w:hAnsi="Cambria Math" w:cs="Times New Roman"/>
            <w:sz w:val="20"/>
            <w:szCs w:val="20"/>
          </w:rPr>
          <m:t xml:space="preserve"> </m:t>
        </m:r>
        <m:r>
          <w:rPr>
            <w:rFonts w:ascii="Cambria Math" w:hAnsi="Cambria Math" w:cs="Times New Roman"/>
            <w:sz w:val="20"/>
            <w:szCs w:val="20"/>
          </w:rPr>
          <m:t>0,</m:t>
        </m:r>
        <m:r>
          <w:rPr>
            <w:rFonts w:ascii="Cambria Math" w:hAnsi="Cambria Math" w:cs="Times New Roman"/>
            <w:sz w:val="20"/>
            <w:szCs w:val="20"/>
          </w:rPr>
          <m:t xml:space="preserve"> </m:t>
        </m:r>
        <m:r>
          <w:rPr>
            <w:rFonts w:ascii="Cambria Math" w:hAnsi="Cambria Math" w:cs="Times New Roman"/>
            <w:sz w:val="20"/>
            <w:szCs w:val="20"/>
          </w:rPr>
          <m:t>0,</m:t>
        </m:r>
        <m:r>
          <w:rPr>
            <w:rFonts w:ascii="Cambria Math" w:hAnsi="Cambria Math" w:cs="Times New Roman"/>
            <w:sz w:val="20"/>
            <w:szCs w:val="20"/>
          </w:rPr>
          <m:t xml:space="preserve"> </m:t>
        </m:r>
        <m:r>
          <w:rPr>
            <w:rFonts w:ascii="Cambria Math" w:hAnsi="Cambria Math" w:cs="Times New Roman"/>
            <w:sz w:val="20"/>
            <w:szCs w:val="20"/>
          </w:rPr>
          <m:t>0</m:t>
        </m:r>
        <m:r>
          <w:rPr>
            <w:rFonts w:ascii="Cambria Math" w:eastAsiaTheme="minorEastAsia" w:hAnsi="Cambria Math" w:cs="Times New Roman"/>
            <w:sz w:val="20"/>
            <w:szCs w:val="20"/>
          </w:rPr>
          <m:t>&gt;</m:t>
        </m:r>
      </m:oMath>
      <w:r w:rsidR="00262EBC">
        <w:rPr>
          <w:rFonts w:ascii="Times New Roman" w:eastAsiaTheme="minorEastAsia" w:hAnsi="Times New Roman" w:cs="Times New Roman"/>
          <w:sz w:val="20"/>
          <w:szCs w:val="20"/>
        </w:rPr>
        <w:t>.</w:t>
      </w:r>
      <w:r w:rsidR="0041577B">
        <w:rPr>
          <w:rFonts w:ascii="Times New Roman" w:hAnsi="Times New Roman" w:cs="Times New Roman"/>
          <w:sz w:val="20"/>
          <w:szCs w:val="20"/>
        </w:rPr>
        <w:t xml:space="preserve"> </w:t>
      </w:r>
      <w:r w:rsidR="002D197A">
        <w:rPr>
          <w:rFonts w:ascii="Times New Roman" w:hAnsi="Times New Roman" w:cs="Times New Roman"/>
          <w:sz w:val="20"/>
          <w:szCs w:val="20"/>
        </w:rPr>
        <w:t>From this marking</w:t>
      </w:r>
      <w:r w:rsidR="0041577B">
        <w:rPr>
          <w:rFonts w:ascii="Times New Roman" w:hAnsi="Times New Roman" w:cs="Times New Roman"/>
          <w:sz w:val="20"/>
          <w:szCs w:val="20"/>
        </w:rPr>
        <w:t xml:space="preserve">, </w:t>
      </w:r>
      <w:r w:rsidR="0086670A">
        <w:rPr>
          <w:rFonts w:ascii="Times New Roman" w:hAnsi="Times New Roman" w:cs="Times New Roman"/>
          <w:sz w:val="20"/>
          <w:szCs w:val="20"/>
        </w:rPr>
        <w:t>the oracle</w:t>
      </w:r>
      <w:r w:rsidR="0041577B">
        <w:rPr>
          <w:rFonts w:ascii="Times New Roman" w:hAnsi="Times New Roman" w:cs="Times New Roman"/>
          <w:sz w:val="20"/>
          <w:szCs w:val="20"/>
        </w:rPr>
        <w:t xml:space="preserve"> moves her fingers forward between places and transitions</w:t>
      </w:r>
      <w:r w:rsidR="0086670A">
        <w:rPr>
          <w:rFonts w:ascii="Times New Roman" w:hAnsi="Times New Roman" w:cs="Times New Roman"/>
          <w:sz w:val="20"/>
          <w:szCs w:val="20"/>
        </w:rPr>
        <w:t>; each unique possible marking spawns a new child node.</w:t>
      </w:r>
      <w:r w:rsidR="00AE4491">
        <w:rPr>
          <w:rFonts w:ascii="Times New Roman" w:hAnsi="Times New Roman" w:cs="Times New Roman"/>
          <w:sz w:val="20"/>
          <w:szCs w:val="20"/>
        </w:rPr>
        <w:t xml:space="preserve">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00AE4491">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Pr>
          <w:rFonts w:ascii="Times New Roman" w:hAnsi="Times New Roman" w:cs="Times New Roman"/>
          <w:sz w:val="20"/>
          <w:szCs w:val="20"/>
        </w:rPr>
        <w:t xml:space="preserve"> </w:t>
      </w:r>
      <w:r w:rsidR="002C600F">
        <w:rPr>
          <w:rFonts w:ascii="Times New Roman" w:hAnsi="Times New Roman" w:cs="Times New Roman"/>
          <w:sz w:val="20"/>
          <w:szCs w:val="20"/>
        </w:rPr>
        <w:t>. From this marking, the token on P1 can reach T3, but must wait until the other arrow pointing from P4 to T3 is active. The complete marking graph is given below. Note that despite the parallel paths in the model, the coverability graph is simply linear.</w:t>
      </w:r>
    </w:p>
    <w:p w14:paraId="67569498" w14:textId="3DA334D7" w:rsidR="002C600F" w:rsidRDefault="002C600F" w:rsidP="002C600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6DB3B6" wp14:editId="2C3663E6">
            <wp:extent cx="5029200" cy="73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730250"/>
                    </a:xfrm>
                    <a:prstGeom prst="rect">
                      <a:avLst/>
                    </a:prstGeom>
                    <a:noFill/>
                    <a:ln>
                      <a:noFill/>
                    </a:ln>
                  </pic:spPr>
                </pic:pic>
              </a:graphicData>
            </a:graphic>
          </wp:inline>
        </w:drawing>
      </w:r>
    </w:p>
    <w:p w14:paraId="6E80F8EA" w14:textId="6236CDAB" w:rsidR="000E3AEF" w:rsidRDefault="00D4220D" w:rsidP="00953A31">
      <w:pPr>
        <w:rPr>
          <w:rFonts w:ascii="Times New Roman" w:hAnsi="Times New Roman" w:cs="Times New Roman"/>
          <w:sz w:val="20"/>
          <w:szCs w:val="20"/>
        </w:rPr>
      </w:pPr>
      <w:r>
        <w:rPr>
          <w:rFonts w:ascii="Times New Roman" w:hAnsi="Times New Roman" w:cs="Times New Roman"/>
          <w:sz w:val="20"/>
          <w:szCs w:val="20"/>
        </w:rPr>
        <w:t xml:space="preserve">Ordinarily coverability graphs encompass greater complexity, and can be used for decidability problems, such as reachability, loops (as in the loop in the above example), and other formal properties. </w:t>
      </w:r>
      <w:r w:rsidR="00C2119E">
        <w:rPr>
          <w:rFonts w:ascii="Times New Roman" w:hAnsi="Times New Roman" w:cs="Times New Roman"/>
          <w:sz w:val="20"/>
          <w:szCs w:val="20"/>
        </w:rPr>
        <w:t xml:space="preserve">The applicability of reachability decisions to process engineering and analysis demonstrates a direct connection between the design of critical systems and </w:t>
      </w:r>
      <w:r w:rsidR="000D48B8">
        <w:rPr>
          <w:rFonts w:ascii="Times New Roman" w:hAnsi="Times New Roman" w:cs="Times New Roman"/>
          <w:sz w:val="20"/>
          <w:szCs w:val="20"/>
        </w:rPr>
        <w:t xml:space="preserve">many </w:t>
      </w:r>
      <w:r w:rsidR="00955DDB">
        <w:rPr>
          <w:rFonts w:ascii="Times New Roman" w:hAnsi="Times New Roman" w:cs="Times New Roman"/>
          <w:sz w:val="20"/>
          <w:szCs w:val="20"/>
        </w:rPr>
        <w:t xml:space="preserve">of the most </w:t>
      </w:r>
      <w:r w:rsidR="000D48B8">
        <w:rPr>
          <w:rFonts w:ascii="Times New Roman" w:hAnsi="Times New Roman" w:cs="Times New Roman"/>
          <w:sz w:val="20"/>
          <w:szCs w:val="20"/>
        </w:rPr>
        <w:t>intractable problems in</w:t>
      </w:r>
      <w:r w:rsidR="00C2119E">
        <w:rPr>
          <w:rFonts w:ascii="Times New Roman" w:hAnsi="Times New Roman" w:cs="Times New Roman"/>
          <w:sz w:val="20"/>
          <w:szCs w:val="20"/>
        </w:rPr>
        <w:t xml:space="preserve"> computational theory. </w:t>
      </w:r>
      <w:r>
        <w:rPr>
          <w:rFonts w:ascii="Times New Roman" w:hAnsi="Times New Roman" w:cs="Times New Roman"/>
          <w:sz w:val="20"/>
          <w:szCs w:val="20"/>
        </w:rPr>
        <w:t>E</w:t>
      </w:r>
      <w:r w:rsidR="00F05E3A">
        <w:rPr>
          <w:rFonts w:ascii="Times New Roman" w:hAnsi="Times New Roman" w:cs="Times New Roman"/>
          <w:sz w:val="20"/>
          <w:szCs w:val="20"/>
        </w:rPr>
        <w:t>xtensive e</w:t>
      </w:r>
      <w:r>
        <w:rPr>
          <w:rFonts w:ascii="Times New Roman" w:hAnsi="Times New Roman" w:cs="Times New Roman"/>
          <w:sz w:val="20"/>
          <w:szCs w:val="20"/>
        </w:rPr>
        <w:t>xamples</w:t>
      </w:r>
      <w:r w:rsidR="00FE27E5">
        <w:rPr>
          <w:rFonts w:ascii="Times New Roman" w:hAnsi="Times New Roman" w:cs="Times New Roman"/>
          <w:sz w:val="20"/>
          <w:szCs w:val="20"/>
        </w:rPr>
        <w:t xml:space="preserve"> of </w:t>
      </w:r>
      <w:r w:rsidR="00C2119E">
        <w:rPr>
          <w:rFonts w:ascii="Times New Roman" w:hAnsi="Times New Roman" w:cs="Times New Roman"/>
          <w:sz w:val="20"/>
          <w:szCs w:val="20"/>
        </w:rPr>
        <w:t xml:space="preserve">such </w:t>
      </w:r>
      <w:r w:rsidR="00FE27E5">
        <w:rPr>
          <w:rFonts w:ascii="Times New Roman" w:hAnsi="Times New Roman" w:cs="Times New Roman"/>
          <w:sz w:val="20"/>
          <w:szCs w:val="20"/>
        </w:rPr>
        <w:t>decidability</w:t>
      </w:r>
      <w:r w:rsidR="00E44309">
        <w:rPr>
          <w:rFonts w:ascii="Times New Roman" w:hAnsi="Times New Roman" w:cs="Times New Roman"/>
          <w:sz w:val="20"/>
          <w:szCs w:val="20"/>
        </w:rPr>
        <w:t xml:space="preserve"> algorithms</w:t>
      </w:r>
      <w:r>
        <w:rPr>
          <w:rFonts w:ascii="Times New Roman" w:hAnsi="Times New Roman" w:cs="Times New Roman"/>
          <w:sz w:val="20"/>
          <w:szCs w:val="20"/>
        </w:rPr>
        <w:t xml:space="preserve"> </w:t>
      </w:r>
      <w:r w:rsidR="00D90C7C">
        <w:rPr>
          <w:rFonts w:ascii="Times New Roman" w:hAnsi="Times New Roman" w:cs="Times New Roman"/>
          <w:sz w:val="20"/>
          <w:szCs w:val="20"/>
        </w:rPr>
        <w:t>are</w:t>
      </w:r>
      <w:r>
        <w:rPr>
          <w:rFonts w:ascii="Times New Roman" w:hAnsi="Times New Roman" w:cs="Times New Roman"/>
          <w:sz w:val="20"/>
          <w:szCs w:val="20"/>
        </w:rPr>
        <w:t xml:space="preserve"> given by [Esparza 1994].</w:t>
      </w:r>
    </w:p>
    <w:p w14:paraId="13CBEADF" w14:textId="6DADBA1A" w:rsidR="00345C43" w:rsidRDefault="00345C43" w:rsidP="00953A31">
      <w:pPr>
        <w:rPr>
          <w:rFonts w:ascii="Times New Roman" w:hAnsi="Times New Roman" w:cs="Times New Roman"/>
          <w:sz w:val="20"/>
          <w:szCs w:val="20"/>
        </w:rPr>
      </w:pPr>
      <w:r>
        <w:rPr>
          <w:rFonts w:ascii="Times New Roman" w:hAnsi="Times New Roman" w:cs="Times New Roman"/>
          <w:sz w:val="20"/>
          <w:szCs w:val="20"/>
        </w:rPr>
        <w:t>Anomaly Detection in Graphical Process Descriptions</w:t>
      </w:r>
    </w:p>
    <w:p w14:paraId="1CB31D9E" w14:textId="0F872F19" w:rsidR="00E44309" w:rsidRDefault="006E7429" w:rsidP="00953A31">
      <w:pPr>
        <w:rPr>
          <w:rFonts w:ascii="Times New Roman" w:hAnsi="Times New Roman" w:cs="Times New Roman"/>
          <w:sz w:val="20"/>
          <w:szCs w:val="20"/>
        </w:rPr>
      </w:pPr>
      <w:r>
        <w:rPr>
          <w:rFonts w:ascii="Times New Roman" w:hAnsi="Times New Roman" w:cs="Times New Roman"/>
          <w:sz w:val="20"/>
          <w:szCs w:val="20"/>
        </w:rPr>
        <w:t xml:space="preserve">A trivial and perhaps obvious anomaly detection scheme is to query the coverability graph per various decidability questions. Since the coverability graph of a petri-net model provides all valid activity paths through the model, the model-consistency of any trace (a single execution of the process) can be verified by simply checking </w:t>
      </w:r>
      <w:r w:rsidR="00582917">
        <w:rPr>
          <w:rFonts w:ascii="Times New Roman" w:hAnsi="Times New Roman" w:cs="Times New Roman"/>
          <w:sz w:val="20"/>
          <w:szCs w:val="20"/>
        </w:rPr>
        <w:t>whether</w:t>
      </w:r>
      <w:r>
        <w:rPr>
          <w:rFonts w:ascii="Times New Roman" w:hAnsi="Times New Roman" w:cs="Times New Roman"/>
          <w:sz w:val="20"/>
          <w:szCs w:val="20"/>
        </w:rPr>
        <w:t xml:space="preserve"> the </w:t>
      </w:r>
      <w:r>
        <w:rPr>
          <w:rFonts w:ascii="Times New Roman" w:hAnsi="Times New Roman" w:cs="Times New Roman"/>
          <w:sz w:val="20"/>
          <w:szCs w:val="20"/>
        </w:rPr>
        <w:lastRenderedPageBreak/>
        <w:t xml:space="preserve">trace </w:t>
      </w:r>
      <w:r w:rsidR="00582917">
        <w:rPr>
          <w:rFonts w:ascii="Times New Roman" w:hAnsi="Times New Roman" w:cs="Times New Roman"/>
          <w:sz w:val="20"/>
          <w:szCs w:val="20"/>
        </w:rPr>
        <w:t>represents</w:t>
      </w:r>
      <w:r>
        <w:rPr>
          <w:rFonts w:ascii="Times New Roman" w:hAnsi="Times New Roman" w:cs="Times New Roman"/>
          <w:sz w:val="20"/>
          <w:szCs w:val="20"/>
        </w:rPr>
        <w:t xml:space="preserve"> a</w:t>
      </w:r>
      <w:r w:rsidR="00582917">
        <w:rPr>
          <w:rFonts w:ascii="Times New Roman" w:hAnsi="Times New Roman" w:cs="Times New Roman"/>
          <w:sz w:val="20"/>
          <w:szCs w:val="20"/>
        </w:rPr>
        <w:t xml:space="preserve"> valid</w:t>
      </w:r>
      <w:r>
        <w:rPr>
          <w:rFonts w:ascii="Times New Roman" w:hAnsi="Times New Roman" w:cs="Times New Roman"/>
          <w:sz w:val="20"/>
          <w:szCs w:val="20"/>
        </w:rPr>
        <w:t xml:space="preserve"> walk on the coverability graph: entering, consuming all activities</w:t>
      </w:r>
      <w:r w:rsidR="0042622E">
        <w:rPr>
          <w:rFonts w:ascii="Times New Roman" w:hAnsi="Times New Roman" w:cs="Times New Roman"/>
          <w:sz w:val="20"/>
          <w:szCs w:val="20"/>
        </w:rPr>
        <w:t>,</w:t>
      </w:r>
      <w:r>
        <w:rPr>
          <w:rFonts w:ascii="Times New Roman" w:hAnsi="Times New Roman" w:cs="Times New Roman"/>
          <w:sz w:val="20"/>
          <w:szCs w:val="20"/>
        </w:rPr>
        <w:t xml:space="preserve"> and exiting correctly (for graphs with </w:t>
      </w:r>
      <w:r w:rsidR="0042622E">
        <w:rPr>
          <w:rFonts w:ascii="Times New Roman" w:hAnsi="Times New Roman" w:cs="Times New Roman"/>
          <w:sz w:val="20"/>
          <w:szCs w:val="20"/>
        </w:rPr>
        <w:t xml:space="preserve">defined </w:t>
      </w:r>
      <w:r>
        <w:rPr>
          <w:rFonts w:ascii="Times New Roman" w:hAnsi="Times New Roman" w:cs="Times New Roman"/>
          <w:sz w:val="20"/>
          <w:szCs w:val="20"/>
        </w:rPr>
        <w:t>entrance and exit</w:t>
      </w:r>
      <w:r w:rsidR="0042622E">
        <w:rPr>
          <w:rFonts w:ascii="Times New Roman" w:hAnsi="Times New Roman" w:cs="Times New Roman"/>
          <w:sz w:val="20"/>
          <w:szCs w:val="20"/>
        </w:rPr>
        <w:t xml:space="preserve"> condition</w:t>
      </w:r>
      <w:r>
        <w:rPr>
          <w:rFonts w:ascii="Times New Roman" w:hAnsi="Times New Roman" w:cs="Times New Roman"/>
          <w:sz w:val="20"/>
          <w:szCs w:val="20"/>
        </w:rPr>
        <w:t>s). This is the most straightforward method for performing conformance checking, as defined previously.</w:t>
      </w:r>
    </w:p>
    <w:p w14:paraId="615E3861" w14:textId="1B46D110" w:rsidR="006E7429" w:rsidRDefault="000D5E3B" w:rsidP="00953A31">
      <w:pPr>
        <w:rPr>
          <w:rFonts w:ascii="Times New Roman" w:hAnsi="Times New Roman" w:cs="Times New Roman"/>
          <w:sz w:val="20"/>
          <w:szCs w:val="20"/>
        </w:rPr>
      </w:pPr>
      <w:r>
        <w:rPr>
          <w:rFonts w:ascii="Times New Roman" w:hAnsi="Times New Roman" w:cs="Times New Roman"/>
          <w:sz w:val="20"/>
          <w:szCs w:val="20"/>
        </w:rPr>
        <w:t>However, in general traces may encompass significant noise and choice behavior, making the simple consistency-checking procedure prone to false positives. In general, such an anomaly detection scheme would only apply to scenarios in which the process model was formally prescribed for a given process</w:t>
      </w:r>
      <w:r w:rsidR="00916CE9">
        <w:rPr>
          <w:rFonts w:ascii="Times New Roman" w:hAnsi="Times New Roman" w:cs="Times New Roman"/>
          <w:sz w:val="20"/>
          <w:szCs w:val="20"/>
        </w:rPr>
        <w:t xml:space="preserve">. In fact, this begs an important point for </w:t>
      </w:r>
      <w:r w:rsidR="00BB2F1D">
        <w:rPr>
          <w:rFonts w:ascii="Times New Roman" w:hAnsi="Times New Roman" w:cs="Times New Roman"/>
          <w:sz w:val="20"/>
          <w:szCs w:val="20"/>
        </w:rPr>
        <w:t xml:space="preserve">the design of </w:t>
      </w:r>
      <w:r w:rsidR="00916CE9">
        <w:rPr>
          <w:rFonts w:ascii="Times New Roman" w:hAnsi="Times New Roman" w:cs="Times New Roman"/>
          <w:sz w:val="20"/>
          <w:szCs w:val="20"/>
        </w:rPr>
        <w:t>critical systems or high security contexts:</w:t>
      </w:r>
      <w:r w:rsidR="00345C43">
        <w:rPr>
          <w:rFonts w:ascii="Times New Roman" w:hAnsi="Times New Roman" w:cs="Times New Roman"/>
          <w:sz w:val="20"/>
          <w:szCs w:val="20"/>
        </w:rPr>
        <w:t xml:space="preserve"> anomaly detection</w:t>
      </w:r>
      <w:r w:rsidR="00C11BC8">
        <w:rPr>
          <w:rFonts w:ascii="Times New Roman" w:hAnsi="Times New Roman" w:cs="Times New Roman"/>
          <w:sz w:val="20"/>
          <w:szCs w:val="20"/>
        </w:rPr>
        <w:t xml:space="preserve"> can be vastly improved</w:t>
      </w:r>
      <w:r w:rsidR="00345C43">
        <w:rPr>
          <w:rFonts w:ascii="Times New Roman" w:hAnsi="Times New Roman" w:cs="Times New Roman"/>
          <w:sz w:val="20"/>
          <w:szCs w:val="20"/>
        </w:rPr>
        <w:t xml:space="preserve"> by designing prescribed process models (policies), such that detection is a trivial decision task.</w:t>
      </w:r>
      <w:r w:rsidR="00C11BC8">
        <w:rPr>
          <w:rFonts w:ascii="Times New Roman" w:hAnsi="Times New Roman" w:cs="Times New Roman"/>
          <w:sz w:val="20"/>
          <w:szCs w:val="20"/>
        </w:rPr>
        <w:t xml:space="preserve"> It is simply easier to design </w:t>
      </w:r>
      <w:r w:rsidR="00753A44">
        <w:rPr>
          <w:rFonts w:ascii="Times New Roman" w:hAnsi="Times New Roman" w:cs="Times New Roman"/>
          <w:sz w:val="20"/>
          <w:szCs w:val="20"/>
        </w:rPr>
        <w:t xml:space="preserve">better </w:t>
      </w:r>
      <w:r w:rsidR="00C11BC8">
        <w:rPr>
          <w:rFonts w:ascii="Times New Roman" w:hAnsi="Times New Roman" w:cs="Times New Roman"/>
          <w:sz w:val="20"/>
          <w:szCs w:val="20"/>
        </w:rPr>
        <w:t>systems</w:t>
      </w:r>
      <w:r w:rsidR="00753A44">
        <w:rPr>
          <w:rFonts w:ascii="Times New Roman" w:hAnsi="Times New Roman" w:cs="Times New Roman"/>
          <w:sz w:val="20"/>
          <w:szCs w:val="20"/>
        </w:rPr>
        <w:t>,</w:t>
      </w:r>
      <w:r w:rsidR="00C11BC8">
        <w:rPr>
          <w:rFonts w:ascii="Times New Roman" w:hAnsi="Times New Roman" w:cs="Times New Roman"/>
          <w:sz w:val="20"/>
          <w:szCs w:val="20"/>
        </w:rPr>
        <w:t xml:space="preserve"> for which anomaly detection is easy</w:t>
      </w:r>
      <w:r w:rsidR="00753A44">
        <w:rPr>
          <w:rFonts w:ascii="Times New Roman" w:hAnsi="Times New Roman" w:cs="Times New Roman"/>
          <w:sz w:val="20"/>
          <w:szCs w:val="20"/>
        </w:rPr>
        <w:t>,</w:t>
      </w:r>
      <w:r w:rsidR="00C11BC8">
        <w:rPr>
          <w:rFonts w:ascii="Times New Roman" w:hAnsi="Times New Roman" w:cs="Times New Roman"/>
          <w:sz w:val="20"/>
          <w:szCs w:val="20"/>
        </w:rPr>
        <w:t xml:space="preserve"> than to </w:t>
      </w:r>
      <w:r w:rsidR="00753A44">
        <w:rPr>
          <w:rFonts w:ascii="Times New Roman" w:hAnsi="Times New Roman" w:cs="Times New Roman"/>
          <w:sz w:val="20"/>
          <w:szCs w:val="20"/>
        </w:rPr>
        <w:t>apply anomaly detection methods to a process that was poorly designed, if designed at all.</w:t>
      </w:r>
    </w:p>
    <w:p w14:paraId="22300247" w14:textId="229EF002" w:rsidR="00150722" w:rsidRDefault="00345C43" w:rsidP="00953A31">
      <w:pPr>
        <w:rPr>
          <w:rFonts w:ascii="Times New Roman" w:hAnsi="Times New Roman" w:cs="Times New Roman"/>
          <w:sz w:val="20"/>
          <w:szCs w:val="20"/>
        </w:rPr>
      </w:pPr>
      <w:r>
        <w:rPr>
          <w:rFonts w:ascii="Times New Roman" w:hAnsi="Times New Roman" w:cs="Times New Roman"/>
          <w:sz w:val="20"/>
          <w:szCs w:val="20"/>
        </w:rPr>
        <w:t xml:space="preserve">In most cases, however, and as mentioned </w:t>
      </w:r>
      <w:r w:rsidR="008053CE">
        <w:rPr>
          <w:rFonts w:ascii="Times New Roman" w:hAnsi="Times New Roman" w:cs="Times New Roman"/>
          <w:sz w:val="20"/>
          <w:szCs w:val="20"/>
        </w:rPr>
        <w:t>in a previous section</w:t>
      </w:r>
      <w:r>
        <w:rPr>
          <w:rFonts w:ascii="Times New Roman" w:hAnsi="Times New Roman" w:cs="Times New Roman"/>
          <w:sz w:val="20"/>
          <w:szCs w:val="20"/>
        </w:rPr>
        <w:t xml:space="preserve">, processes do not obey a prescribed process model, such that the model itself must be treated as “unknown” and is extracted from data using process mining algorithms. In these cases, distinguishing anomalies, noise, and regular behavior is less trivial since each of these categories encompasses </w:t>
      </w:r>
      <w:r w:rsidR="008A69CF">
        <w:rPr>
          <w:rFonts w:ascii="Times New Roman" w:hAnsi="Times New Roman" w:cs="Times New Roman"/>
          <w:sz w:val="20"/>
          <w:szCs w:val="20"/>
        </w:rPr>
        <w:t>their</w:t>
      </w:r>
      <w:r>
        <w:rPr>
          <w:rFonts w:ascii="Times New Roman" w:hAnsi="Times New Roman" w:cs="Times New Roman"/>
          <w:sz w:val="20"/>
          <w:szCs w:val="20"/>
        </w:rPr>
        <w:t xml:space="preserve"> own statistical, rather than deterministic, distribution. </w:t>
      </w:r>
      <w:r w:rsidR="00BB2F1D">
        <w:rPr>
          <w:rFonts w:ascii="Times New Roman" w:hAnsi="Times New Roman" w:cs="Times New Roman"/>
          <w:sz w:val="20"/>
          <w:szCs w:val="20"/>
        </w:rPr>
        <w:t xml:space="preserve">This is because such processes exist in a volatile context, and the process itself may </w:t>
      </w:r>
      <w:r w:rsidR="00492797">
        <w:rPr>
          <w:rFonts w:ascii="Times New Roman" w:hAnsi="Times New Roman" w:cs="Times New Roman"/>
          <w:sz w:val="20"/>
          <w:szCs w:val="20"/>
        </w:rPr>
        <w:t xml:space="preserve">not even be stationary. In </w:t>
      </w:r>
      <w:r w:rsidR="00B87D07">
        <w:rPr>
          <w:rFonts w:ascii="Times New Roman" w:hAnsi="Times New Roman" w:cs="Times New Roman"/>
          <w:sz w:val="20"/>
          <w:szCs w:val="20"/>
        </w:rPr>
        <w:t>fact</w:t>
      </w:r>
      <w:r w:rsidR="00492797">
        <w:rPr>
          <w:rFonts w:ascii="Times New Roman" w:hAnsi="Times New Roman" w:cs="Times New Roman"/>
          <w:sz w:val="20"/>
          <w:szCs w:val="20"/>
        </w:rPr>
        <w:t>,</w:t>
      </w:r>
      <w:r w:rsidR="004E1355">
        <w:rPr>
          <w:rFonts w:ascii="Times New Roman" w:hAnsi="Times New Roman" w:cs="Times New Roman"/>
          <w:sz w:val="20"/>
          <w:szCs w:val="20"/>
        </w:rPr>
        <w:t xml:space="preserve"> </w:t>
      </w:r>
      <w:r w:rsidR="00492797">
        <w:rPr>
          <w:rFonts w:ascii="Times New Roman" w:hAnsi="Times New Roman" w:cs="Times New Roman"/>
          <w:sz w:val="20"/>
          <w:szCs w:val="20"/>
        </w:rPr>
        <w:t xml:space="preserve">for all but critical systems scenarios, </w:t>
      </w:r>
      <w:r w:rsidR="004E1355">
        <w:rPr>
          <w:rFonts w:ascii="Times New Roman" w:hAnsi="Times New Roman" w:cs="Times New Roman"/>
          <w:sz w:val="20"/>
          <w:szCs w:val="20"/>
        </w:rPr>
        <w:t xml:space="preserve">it is probably extremely rare </w:t>
      </w:r>
      <w:r w:rsidR="00492797">
        <w:rPr>
          <w:rFonts w:ascii="Times New Roman" w:hAnsi="Times New Roman" w:cs="Times New Roman"/>
          <w:sz w:val="20"/>
          <w:szCs w:val="20"/>
        </w:rPr>
        <w:t>for a process to be designed and tracked according to the rigors of the process mining</w:t>
      </w:r>
      <w:r w:rsidR="004E1355">
        <w:rPr>
          <w:rFonts w:ascii="Times New Roman" w:hAnsi="Times New Roman" w:cs="Times New Roman"/>
          <w:sz w:val="20"/>
          <w:szCs w:val="20"/>
        </w:rPr>
        <w:t xml:space="preserve"> and </w:t>
      </w:r>
      <w:r w:rsidR="009E238D">
        <w:rPr>
          <w:rFonts w:ascii="Times New Roman" w:hAnsi="Times New Roman" w:cs="Times New Roman"/>
          <w:sz w:val="20"/>
          <w:szCs w:val="20"/>
        </w:rPr>
        <w:t>mind</w:t>
      </w:r>
      <w:r w:rsidR="004E1355">
        <w:rPr>
          <w:rFonts w:ascii="Times New Roman" w:hAnsi="Times New Roman" w:cs="Times New Roman"/>
          <w:sz w:val="20"/>
          <w:szCs w:val="20"/>
        </w:rPr>
        <w:t>ful process modeling pra</w:t>
      </w:r>
      <w:r w:rsidR="009E238D">
        <w:rPr>
          <w:rFonts w:ascii="Times New Roman" w:hAnsi="Times New Roman" w:cs="Times New Roman"/>
          <w:sz w:val="20"/>
          <w:szCs w:val="20"/>
        </w:rPr>
        <w:t>c</w:t>
      </w:r>
      <w:r w:rsidR="004E1355">
        <w:rPr>
          <w:rFonts w:ascii="Times New Roman" w:hAnsi="Times New Roman" w:cs="Times New Roman"/>
          <w:sz w:val="20"/>
          <w:szCs w:val="20"/>
        </w:rPr>
        <w:t>tices</w:t>
      </w:r>
      <w:r w:rsidR="00492797">
        <w:rPr>
          <w:rFonts w:ascii="Times New Roman" w:hAnsi="Times New Roman" w:cs="Times New Roman"/>
          <w:sz w:val="20"/>
          <w:szCs w:val="20"/>
        </w:rPr>
        <w:t xml:space="preserve">. Instead, processes develop organically from changing staff, resources, and prototype </w:t>
      </w:r>
      <w:r w:rsidR="00492797">
        <w:rPr>
          <w:rFonts w:ascii="Times New Roman" w:hAnsi="Times New Roman" w:cs="Times New Roman"/>
          <w:i/>
          <w:sz w:val="20"/>
          <w:szCs w:val="20"/>
        </w:rPr>
        <w:t>ad hoc</w:t>
      </w:r>
      <w:r w:rsidR="00492797">
        <w:rPr>
          <w:rFonts w:ascii="Times New Roman" w:hAnsi="Times New Roman" w:cs="Times New Roman"/>
          <w:sz w:val="20"/>
          <w:szCs w:val="20"/>
        </w:rPr>
        <w:t xml:space="preserve"> methods </w:t>
      </w:r>
      <w:r w:rsidR="009E238D">
        <w:rPr>
          <w:rFonts w:ascii="Times New Roman" w:hAnsi="Times New Roman" w:cs="Times New Roman"/>
          <w:sz w:val="20"/>
          <w:szCs w:val="20"/>
        </w:rPr>
        <w:t>that</w:t>
      </w:r>
      <w:r w:rsidR="00492797">
        <w:rPr>
          <w:rFonts w:ascii="Times New Roman" w:hAnsi="Times New Roman" w:cs="Times New Roman"/>
          <w:sz w:val="20"/>
          <w:szCs w:val="20"/>
        </w:rPr>
        <w:t xml:space="preserve"> evolve over time into the ingrained structure of some process.</w:t>
      </w:r>
      <w:r w:rsidR="00AF6BCF">
        <w:rPr>
          <w:rFonts w:ascii="Times New Roman" w:hAnsi="Times New Roman" w:cs="Times New Roman"/>
          <w:sz w:val="20"/>
          <w:szCs w:val="20"/>
        </w:rPr>
        <w:t xml:space="preserve"> Software </w:t>
      </w:r>
      <w:r w:rsidR="00BD4766">
        <w:rPr>
          <w:rFonts w:ascii="Times New Roman" w:hAnsi="Times New Roman" w:cs="Times New Roman"/>
          <w:sz w:val="20"/>
          <w:szCs w:val="20"/>
        </w:rPr>
        <w:t>development</w:t>
      </w:r>
      <w:r w:rsidR="00AF6BCF">
        <w:rPr>
          <w:rFonts w:ascii="Times New Roman" w:hAnsi="Times New Roman" w:cs="Times New Roman"/>
          <w:sz w:val="20"/>
          <w:szCs w:val="20"/>
        </w:rPr>
        <w:t xml:space="preserve"> provides an excellent example, where</w:t>
      </w:r>
      <w:r w:rsidR="004245D7">
        <w:rPr>
          <w:rFonts w:ascii="Times New Roman" w:hAnsi="Times New Roman" w:cs="Times New Roman"/>
          <w:sz w:val="20"/>
          <w:szCs w:val="20"/>
        </w:rPr>
        <w:t>in</w:t>
      </w:r>
      <w:r w:rsidR="00AF6BCF">
        <w:rPr>
          <w:rFonts w:ascii="Times New Roman" w:hAnsi="Times New Roman" w:cs="Times New Roman"/>
          <w:sz w:val="20"/>
          <w:szCs w:val="20"/>
        </w:rPr>
        <w:t xml:space="preserve"> the rigors of process tracking are certainly required</w:t>
      </w:r>
      <w:r w:rsidR="00BD4766">
        <w:rPr>
          <w:rFonts w:ascii="Times New Roman" w:hAnsi="Times New Roman" w:cs="Times New Roman"/>
          <w:sz w:val="20"/>
          <w:szCs w:val="20"/>
        </w:rPr>
        <w:t xml:space="preserve"> and </w:t>
      </w:r>
      <w:r w:rsidR="00D17321">
        <w:rPr>
          <w:rFonts w:ascii="Times New Roman" w:hAnsi="Times New Roman" w:cs="Times New Roman"/>
          <w:sz w:val="20"/>
          <w:szCs w:val="20"/>
        </w:rPr>
        <w:t xml:space="preserve">even </w:t>
      </w:r>
      <w:r w:rsidR="00BD4766">
        <w:rPr>
          <w:rFonts w:ascii="Times New Roman" w:hAnsi="Times New Roman" w:cs="Times New Roman"/>
          <w:sz w:val="20"/>
          <w:szCs w:val="20"/>
        </w:rPr>
        <w:t>implemented</w:t>
      </w:r>
      <w:r w:rsidR="00135AB6">
        <w:rPr>
          <w:rFonts w:ascii="Times New Roman" w:hAnsi="Times New Roman" w:cs="Times New Roman"/>
          <w:sz w:val="20"/>
          <w:szCs w:val="20"/>
        </w:rPr>
        <w:t>;</w:t>
      </w:r>
      <w:r w:rsidR="00AF6BCF">
        <w:rPr>
          <w:rFonts w:ascii="Times New Roman" w:hAnsi="Times New Roman" w:cs="Times New Roman"/>
          <w:sz w:val="20"/>
          <w:szCs w:val="20"/>
        </w:rPr>
        <w:t xml:space="preserve"> but in reality </w:t>
      </w:r>
      <w:r w:rsidR="002C72C6">
        <w:rPr>
          <w:rFonts w:ascii="Times New Roman" w:hAnsi="Times New Roman" w:cs="Times New Roman"/>
          <w:sz w:val="20"/>
          <w:szCs w:val="20"/>
        </w:rPr>
        <w:t xml:space="preserve">true </w:t>
      </w:r>
      <w:r w:rsidR="004245D7">
        <w:rPr>
          <w:rFonts w:ascii="Times New Roman" w:hAnsi="Times New Roman" w:cs="Times New Roman"/>
          <w:sz w:val="20"/>
          <w:szCs w:val="20"/>
        </w:rPr>
        <w:t>conformance is regarded</w:t>
      </w:r>
      <w:r w:rsidR="00AF6BCF">
        <w:rPr>
          <w:rFonts w:ascii="Times New Roman" w:hAnsi="Times New Roman" w:cs="Times New Roman"/>
          <w:sz w:val="20"/>
          <w:szCs w:val="20"/>
        </w:rPr>
        <w:t xml:space="preserve"> by developers </w:t>
      </w:r>
      <w:r w:rsidR="00FD5B61">
        <w:rPr>
          <w:rFonts w:ascii="Times New Roman" w:hAnsi="Times New Roman" w:cs="Times New Roman"/>
          <w:sz w:val="20"/>
          <w:szCs w:val="20"/>
        </w:rPr>
        <w:t xml:space="preserve">and their managers alike </w:t>
      </w:r>
      <w:r w:rsidR="00AF6BCF">
        <w:rPr>
          <w:rFonts w:ascii="Times New Roman" w:hAnsi="Times New Roman" w:cs="Times New Roman"/>
          <w:sz w:val="20"/>
          <w:szCs w:val="20"/>
        </w:rPr>
        <w:t>as unachievable</w:t>
      </w:r>
      <w:r w:rsidR="00FD5B61">
        <w:rPr>
          <w:rFonts w:ascii="Times New Roman" w:hAnsi="Times New Roman" w:cs="Times New Roman"/>
          <w:sz w:val="20"/>
          <w:szCs w:val="20"/>
        </w:rPr>
        <w:t xml:space="preserve"> textbook</w:t>
      </w:r>
      <w:r w:rsidR="00AF6BCF">
        <w:rPr>
          <w:rFonts w:ascii="Times New Roman" w:hAnsi="Times New Roman" w:cs="Times New Roman"/>
          <w:sz w:val="20"/>
          <w:szCs w:val="20"/>
        </w:rPr>
        <w:t xml:space="preserve"> lore</w:t>
      </w:r>
      <w:r w:rsidR="00135AB6">
        <w:rPr>
          <w:rFonts w:ascii="Times New Roman" w:hAnsi="Times New Roman" w:cs="Times New Roman"/>
          <w:sz w:val="20"/>
          <w:szCs w:val="20"/>
        </w:rPr>
        <w:t xml:space="preserve">, with every bug </w:t>
      </w:r>
      <w:r w:rsidR="00247713">
        <w:rPr>
          <w:rFonts w:ascii="Times New Roman" w:hAnsi="Times New Roman" w:cs="Times New Roman"/>
          <w:sz w:val="20"/>
          <w:szCs w:val="20"/>
        </w:rPr>
        <w:t>submitted</w:t>
      </w:r>
      <w:r w:rsidR="00135AB6">
        <w:rPr>
          <w:rFonts w:ascii="Times New Roman" w:hAnsi="Times New Roman" w:cs="Times New Roman"/>
          <w:sz w:val="20"/>
          <w:szCs w:val="20"/>
        </w:rPr>
        <w:t>.</w:t>
      </w:r>
    </w:p>
    <w:p w14:paraId="466A53DE" w14:textId="39B3B82D" w:rsidR="00C64FB2" w:rsidRDefault="00C64FB2" w:rsidP="00953A31">
      <w:pPr>
        <w:rPr>
          <w:rFonts w:ascii="Times New Roman" w:hAnsi="Times New Roman" w:cs="Times New Roman"/>
          <w:sz w:val="20"/>
          <w:szCs w:val="20"/>
        </w:rPr>
      </w:pPr>
      <w:r>
        <w:rPr>
          <w:rFonts w:ascii="Times New Roman" w:hAnsi="Times New Roman" w:cs="Times New Roman"/>
          <w:sz w:val="20"/>
          <w:szCs w:val="20"/>
        </w:rPr>
        <w:t xml:space="preserve">In this manner, graphical methods can, and should be used to detect anomalies, by applying these methods to the graphical process representations mentioned above. </w:t>
      </w:r>
      <w:r w:rsidR="00F813C0">
        <w:rPr>
          <w:rFonts w:ascii="Times New Roman" w:hAnsi="Times New Roman" w:cs="Times New Roman"/>
          <w:sz w:val="20"/>
          <w:szCs w:val="20"/>
        </w:rPr>
        <w:t xml:space="preserve">In this work, graphical compression methods are used since they </w:t>
      </w:r>
      <w:r w:rsidR="00CD5563">
        <w:rPr>
          <w:rFonts w:ascii="Times New Roman" w:hAnsi="Times New Roman" w:cs="Times New Roman"/>
          <w:sz w:val="20"/>
          <w:szCs w:val="20"/>
        </w:rPr>
        <w:t>can extract</w:t>
      </w:r>
      <w:r w:rsidR="00F813C0">
        <w:rPr>
          <w:rFonts w:ascii="Times New Roman" w:hAnsi="Times New Roman" w:cs="Times New Roman"/>
          <w:sz w:val="20"/>
          <w:szCs w:val="20"/>
        </w:rPr>
        <w:t xml:space="preserve"> significant, and hence normative</w:t>
      </w:r>
      <w:r w:rsidR="00CD5563">
        <w:rPr>
          <w:rFonts w:ascii="Times New Roman" w:hAnsi="Times New Roman" w:cs="Times New Roman"/>
          <w:sz w:val="20"/>
          <w:szCs w:val="20"/>
        </w:rPr>
        <w:t>,</w:t>
      </w:r>
      <w:r w:rsidR="00F813C0">
        <w:rPr>
          <w:rFonts w:ascii="Times New Roman" w:hAnsi="Times New Roman" w:cs="Times New Roman"/>
          <w:sz w:val="20"/>
          <w:szCs w:val="20"/>
        </w:rPr>
        <w:t xml:space="preserve"> patterns of the graphical representation of a process with respect to </w:t>
      </w:r>
      <w:r w:rsidR="0020631F">
        <w:rPr>
          <w:rFonts w:ascii="Times New Roman" w:hAnsi="Times New Roman" w:cs="Times New Roman"/>
          <w:sz w:val="20"/>
          <w:szCs w:val="20"/>
        </w:rPr>
        <w:t>the</w:t>
      </w:r>
      <w:r w:rsidR="00F813C0">
        <w:rPr>
          <w:rFonts w:ascii="Times New Roman" w:hAnsi="Times New Roman" w:cs="Times New Roman"/>
          <w:sz w:val="20"/>
          <w:szCs w:val="20"/>
        </w:rPr>
        <w:t xml:space="preserve"> trace data</w:t>
      </w:r>
      <w:r w:rsidR="0020631F">
        <w:rPr>
          <w:rFonts w:ascii="Times New Roman" w:hAnsi="Times New Roman" w:cs="Times New Roman"/>
          <w:sz w:val="20"/>
          <w:szCs w:val="20"/>
        </w:rPr>
        <w:t xml:space="preserve"> from which it was derived.</w:t>
      </w:r>
      <w:r w:rsidR="00201041">
        <w:rPr>
          <w:rFonts w:ascii="Times New Roman" w:hAnsi="Times New Roman" w:cs="Times New Roman"/>
          <w:sz w:val="20"/>
          <w:szCs w:val="20"/>
        </w:rPr>
        <w:t xml:space="preserve"> Hence graphical compression methods lend themselves directly to the analysis of processes and the detection of anomalies. </w:t>
      </w:r>
    </w:p>
    <w:p w14:paraId="3EAD7BF3" w14:textId="2B293F5E" w:rsidR="008C38CC" w:rsidRPr="00492797" w:rsidRDefault="008C38CC" w:rsidP="00953A31">
      <w:pPr>
        <w:rPr>
          <w:rFonts w:ascii="Times New Roman" w:hAnsi="Times New Roman" w:cs="Times New Roman"/>
          <w:sz w:val="20"/>
          <w:szCs w:val="20"/>
        </w:rPr>
      </w:pPr>
      <w:r>
        <w:rPr>
          <w:rFonts w:ascii="Times New Roman" w:hAnsi="Times New Roman" w:cs="Times New Roman"/>
          <w:sz w:val="20"/>
          <w:szCs w:val="20"/>
        </w:rPr>
        <w:t>[MY representations???</w:t>
      </w:r>
      <w:bookmarkStart w:id="0" w:name="_GoBack"/>
      <w:bookmarkEnd w:id="0"/>
      <w:r>
        <w:rPr>
          <w:rFonts w:ascii="Times New Roman" w:hAnsi="Times New Roman" w:cs="Times New Roman"/>
          <w:sz w:val="20"/>
          <w:szCs w:val="20"/>
        </w:rPr>
        <w:t>]</w:t>
      </w:r>
    </w:p>
    <w:p w14:paraId="40C5E0DC" w14:textId="527BA6DC"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1DE38894"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01B514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w:t>
      </w:r>
      <w:r w:rsidR="00920CE2">
        <w:rPr>
          <w:rFonts w:ascii="Times New Roman" w:hAnsi="Times New Roman" w:cs="Times New Roman"/>
          <w:sz w:val="20"/>
          <w:szCs w:val="20"/>
        </w:rPr>
        <w:t xml:space="preserve"> a </w:t>
      </w:r>
      <w:r w:rsidRPr="00CB509A">
        <w:rPr>
          <w:rFonts w:ascii="Times New Roman" w:hAnsi="Times New Roman" w:cs="Times New Roman"/>
          <w:sz w:val="20"/>
          <w:szCs w:val="20"/>
        </w:rPr>
        <w:t xml:space="preserve">two-dimensional </w:t>
      </w:r>
      <w:r w:rsidR="00920CE2">
        <w:rPr>
          <w:rFonts w:ascii="Times New Roman" w:hAnsi="Times New Roman" w:cs="Times New Roman"/>
          <w:sz w:val="20"/>
          <w:szCs w:val="20"/>
        </w:rPr>
        <w:t xml:space="preserve">discrete state </w:t>
      </w:r>
      <w:r w:rsidRPr="00CB509A">
        <w:rPr>
          <w:rFonts w:ascii="Times New Roman" w:hAnsi="Times New Roman" w:cs="Times New Roman"/>
          <w:sz w:val="20"/>
          <w:szCs w:val="20"/>
        </w:rPr>
        <w:t>space</w:t>
      </w:r>
      <w:r w:rsidR="00920CE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x,y</m:t>
            </m:r>
          </m:sub>
        </m:sSub>
        <m:r>
          <w:rPr>
            <w:rFonts w:ascii="Cambria Math"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Z</m:t>
            </m:r>
            <m:ctrlPr>
              <w:rPr>
                <w:rFonts w:ascii="Cambria Math" w:hAnsi="Cambria Math" w:cs="Times New Roman"/>
                <w:i/>
                <w:sz w:val="20"/>
                <w:szCs w:val="20"/>
              </w:rPr>
            </m:ctrlPr>
          </m:e>
          <m:sup>
            <m:r>
              <w:rPr>
                <w:rFonts w:ascii="Cambria Math" w:eastAsiaTheme="minorEastAsia" w:hAnsi="Cambria Math" w:cs="Times New Roman"/>
                <w:sz w:val="20"/>
                <w:szCs w:val="20"/>
              </w:rPr>
              <m:t>2</m:t>
            </m:r>
          </m:sup>
        </m:sSup>
      </m:oMath>
      <w:r w:rsidR="00920CE2">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the environment is known, the transition model</w:t>
      </w:r>
      <w:r w:rsidR="006F6C77">
        <w:rPr>
          <w:rFonts w:ascii="Times New Roman" w:hAnsi="Times New Roman" w:cs="Times New Roman"/>
          <w:sz w:val="20"/>
          <w:szCs w:val="20"/>
        </w:rPr>
        <w:t xml:space="preserve"> </w:t>
      </w:r>
      <m:oMath>
        <m:r>
          <w:rPr>
            <w:rFonts w:ascii="Cambria Math" w:hAnsi="Cambria Math" w:cs="Times New Roman"/>
            <w:sz w:val="20"/>
            <w:szCs w:val="20"/>
          </w:rPr>
          <m:t>π(</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t-1</m:t>
            </m:r>
          </m:sub>
        </m:sSub>
        <m:r>
          <w:rPr>
            <w:rFonts w:ascii="Cambria Math" w:hAnsi="Cambria Math" w:cs="Times New Roman"/>
            <w:sz w:val="20"/>
            <w:szCs w:val="20"/>
          </w:rPr>
          <m:t>)</m:t>
        </m:r>
      </m:oMath>
      <w:r w:rsidRPr="00CB509A">
        <w:rPr>
          <w:rFonts w:ascii="Times New Roman" w:hAnsi="Times New Roman" w:cs="Times New Roman"/>
          <w:sz w:val="20"/>
          <w:szCs w:val="20"/>
        </w:rPr>
        <w:t xml:space="preserve">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w:t>
      </w:r>
      <w:r>
        <w:rPr>
          <w:rFonts w:ascii="Times New Roman" w:eastAsiaTheme="minorEastAsia" w:hAnsi="Times New Roman" w:cs="Times New Roman"/>
          <w:sz w:val="20"/>
          <w:szCs w:val="20"/>
        </w:rPr>
        <w:lastRenderedPageBreak/>
        <w:t>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2E3F2C0"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79E13DFF"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w:t>
      </w:r>
      <w:r w:rsidR="00EA48F1">
        <w:rPr>
          <w:rFonts w:ascii="Times New Roman" w:hAnsi="Times New Roman" w:cs="Times New Roman"/>
          <w:sz w:val="20"/>
          <w:szCs w:val="20"/>
        </w:rPr>
        <w:t xml:space="preserve">long sequences of </w:t>
      </w:r>
      <w:r w:rsidRPr="00CB509A">
        <w:rPr>
          <w:rFonts w:ascii="Times New Roman" w:hAnsi="Times New Roman" w:cs="Times New Roman"/>
          <w:sz w:val="20"/>
          <w:szCs w:val="20"/>
        </w:rPr>
        <w:t xml:space="preserve">user </w:t>
      </w:r>
      <w:r w:rsidR="00EA48F1">
        <w:rPr>
          <w:rFonts w:ascii="Times New Roman" w:hAnsi="Times New Roman" w:cs="Times New Roman"/>
          <w:sz w:val="20"/>
          <w:szCs w:val="20"/>
        </w:rPr>
        <w:t>actions</w:t>
      </w:r>
      <w:r w:rsidRPr="00CB509A">
        <w:rPr>
          <w:rFonts w:ascii="Times New Roman" w:hAnsi="Times New Roman" w:cs="Times New Roman"/>
          <w:sz w:val="20"/>
          <w:szCs w:val="20"/>
        </w:rPr>
        <w:t>.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w:t>
      </w:r>
      <w:r w:rsidR="00176321">
        <w:rPr>
          <w:rFonts w:ascii="Times New Roman" w:hAnsi="Times New Roman" w:cs="Times New Roman"/>
          <w:sz w:val="20"/>
          <w:szCs w:val="20"/>
        </w:rPr>
        <w:t>can</w:t>
      </w:r>
      <w:r w:rsidRPr="00CB509A">
        <w:rPr>
          <w:rFonts w:ascii="Times New Roman" w:hAnsi="Times New Roman" w:cs="Times New Roman"/>
          <w:sz w:val="20"/>
          <w:szCs w:val="20"/>
        </w:rPr>
        <w:t xml:space="preserve">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4251274E"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Thus, many pr</w:t>
      </w:r>
      <w:r w:rsidR="00C34A94">
        <w:rPr>
          <w:rFonts w:ascii="Times New Roman" w:hAnsi="Times New Roman" w:cs="Times New Roman"/>
          <w:sz w:val="20"/>
          <w:szCs w:val="20"/>
        </w:rPr>
        <w:t>ocess-oriented tasks</w:t>
      </w:r>
      <w:r w:rsidRPr="00CB509A">
        <w:rPr>
          <w:rFonts w:ascii="Times New Roman" w:hAnsi="Times New Roman" w:cs="Times New Roman"/>
          <w:sz w:val="20"/>
          <w:szCs w:val="20"/>
        </w:rPr>
        <w:t xml:space="preserve">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2A0CD71A"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sidR="006D129A">
          <w:rPr>
            <w:noProof/>
          </w:rPr>
          <w:t>2</w:t>
        </w:r>
      </w:fldSimple>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lastRenderedPageBreak/>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313F4CA1"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sidR="006D129A">
        <w:rPr>
          <w:noProof/>
          <w:sz w:val="20"/>
          <w:szCs w:val="20"/>
        </w:rPr>
        <w:t>3</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27B0128B"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sidR="006D129A">
          <w:rPr>
            <w:noProof/>
          </w:rPr>
          <w:t>4</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BC3666"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BC3666"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 xml:space="preserve">highly compressing components in the beam at any time. </w:t>
      </w:r>
      <w:r w:rsidRPr="00CB509A">
        <w:rPr>
          <w:rFonts w:ascii="Times New Roman" w:eastAsiaTheme="minorEastAsia" w:hAnsi="Times New Roman" w:cs="Times New Roman"/>
          <w:sz w:val="20"/>
          <w:szCs w:val="20"/>
        </w:rPr>
        <w:lastRenderedPageBreak/>
        <w:t>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2A5A6668" w:rsidR="00015611" w:rsidRPr="00D62C80" w:rsidRDefault="00015611" w:rsidP="00D62C80">
      <w:pPr>
        <w:jc w:val="center"/>
        <w:rPr>
          <w:rFonts w:ascii="Times New Roman" w:hAnsi="Times New Roman" w:cs="Times New Roman"/>
          <w:sz w:val="24"/>
          <w:szCs w:val="24"/>
        </w:rPr>
      </w:pPr>
      <w:r w:rsidRPr="00D62C80">
        <w:rPr>
          <w:rFonts w:ascii="Times New Roman" w:hAnsi="Times New Roman" w:cs="Times New Roman"/>
          <w:sz w:val="24"/>
          <w:szCs w:val="24"/>
        </w:rPr>
        <w:t>SECTION T</w:t>
      </w:r>
      <w:r w:rsidR="00F407F4" w:rsidRPr="00D62C80">
        <w:rPr>
          <w:rFonts w:ascii="Times New Roman" w:hAnsi="Times New Roman" w:cs="Times New Roman"/>
          <w:sz w:val="24"/>
          <w:szCs w:val="24"/>
        </w:rPr>
        <w:t>HREE</w:t>
      </w:r>
      <w:r w:rsidRPr="00D62C80">
        <w:rPr>
          <w:rFonts w:ascii="Times New Roman" w:hAnsi="Times New Roman" w:cs="Times New Roman"/>
          <w:sz w:val="24"/>
          <w:szCs w:val="24"/>
        </w:rPr>
        <w:t xml:space="preserve">: </w:t>
      </w:r>
      <w:r w:rsidR="00D62C80" w:rsidRPr="00D62C80">
        <w:rPr>
          <w:rFonts w:ascii="Times New Roman" w:hAnsi="Times New Roman" w:cs="Times New Roman"/>
          <w:sz w:val="24"/>
          <w:szCs w:val="24"/>
        </w:rPr>
        <w:t>PROBLEM DEFINITION</w:t>
      </w:r>
    </w:p>
    <w:p w14:paraId="343989E4" w14:textId="7B349C04"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results and conclusions.</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65BBF86"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6D129A">
        <w:rPr>
          <w:rFonts w:ascii="Times New Roman" w:hAnsi="Times New Roman" w:cs="Times New Roman"/>
          <w:noProof/>
          <w:color w:val="auto"/>
        </w:rPr>
        <w:t>5</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128E5D5B"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7AA028D2" w14:textId="1497D163" w:rsidR="00E63DC9" w:rsidRPr="00782AEE" w:rsidRDefault="00E63DC9"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Dendrogram: A graphical representation of the non-disjoint compressing features of some graph </w:t>
      </w:r>
      <w:r w:rsidRPr="00E63DC9">
        <w:rPr>
          <w:rFonts w:ascii="Times New Roman" w:hAnsi="Times New Roman" w:cs="Times New Roman"/>
          <w:i/>
          <w:sz w:val="20"/>
          <w:szCs w:val="20"/>
        </w:rPr>
        <w:t>G</w:t>
      </w:r>
      <w:r>
        <w:rPr>
          <w:rFonts w:ascii="Times New Roman" w:hAnsi="Times New Roman" w:cs="Times New Roman"/>
          <w:sz w:val="20"/>
          <w:szCs w:val="20"/>
        </w:rPr>
        <w:t xml:space="preserve">, with respect to a set of traces. Each vertex represents a compressing subgraph of </w:t>
      </w:r>
      <w:r w:rsidRPr="00E63DC9">
        <w:rPr>
          <w:rFonts w:ascii="Times New Roman" w:hAnsi="Times New Roman" w:cs="Times New Roman"/>
          <w:i/>
          <w:sz w:val="20"/>
          <w:szCs w:val="20"/>
        </w:rPr>
        <w:t>G</w:t>
      </w:r>
      <w:r>
        <w:rPr>
          <w:rFonts w:ascii="Times New Roman" w:hAnsi="Times New Roman" w:cs="Times New Roman"/>
          <w:sz w:val="20"/>
          <w:szCs w:val="20"/>
        </w:rPr>
        <w:t>, and edges</w:t>
      </w:r>
      <w:r w:rsidR="00B75B9D">
        <w:rPr>
          <w:rFonts w:ascii="Times New Roman" w:hAnsi="Times New Roman" w:cs="Times New Roman"/>
          <w:sz w:val="20"/>
          <w:szCs w:val="20"/>
        </w:rPr>
        <w:t xml:space="preserve"> between features</w:t>
      </w:r>
      <w:r>
        <w:rPr>
          <w:rFonts w:ascii="Times New Roman" w:hAnsi="Times New Roman" w:cs="Times New Roman"/>
          <w:sz w:val="20"/>
          <w:szCs w:val="20"/>
        </w:rPr>
        <w:t xml:space="preserve"> indicate familial relationships, such as indicating that </w:t>
      </w:r>
      <w:r w:rsidR="00FA0504">
        <w:rPr>
          <w:rFonts w:ascii="Times New Roman" w:hAnsi="Times New Roman" w:cs="Times New Roman"/>
          <w:sz w:val="20"/>
          <w:szCs w:val="20"/>
        </w:rPr>
        <w:t>some</w:t>
      </w:r>
      <w:r>
        <w:rPr>
          <w:rFonts w:ascii="Times New Roman" w:hAnsi="Times New Roman" w:cs="Times New Roman"/>
          <w:sz w:val="20"/>
          <w:szCs w:val="20"/>
        </w:rPr>
        <w:t xml:space="preserve"> trace includes two separate compressing subgraphs. Such a construction can be represented multiple ways: directed</w:t>
      </w:r>
      <w:r w:rsidR="00C95414">
        <w:rPr>
          <w:rFonts w:ascii="Times New Roman" w:hAnsi="Times New Roman" w:cs="Times New Roman"/>
          <w:sz w:val="20"/>
          <w:szCs w:val="20"/>
        </w:rPr>
        <w:t xml:space="preserve"> or </w:t>
      </w:r>
      <w:r>
        <w:rPr>
          <w:rFonts w:ascii="Times New Roman" w:hAnsi="Times New Roman" w:cs="Times New Roman"/>
          <w:sz w:val="20"/>
          <w:szCs w:val="20"/>
        </w:rPr>
        <w:t>undirect</w:t>
      </w:r>
      <w:r w:rsidR="00C95414">
        <w:rPr>
          <w:rFonts w:ascii="Times New Roman" w:hAnsi="Times New Roman" w:cs="Times New Roman"/>
          <w:sz w:val="20"/>
          <w:szCs w:val="20"/>
        </w:rPr>
        <w:t>ed</w:t>
      </w:r>
      <w:r>
        <w:rPr>
          <w:rFonts w:ascii="Times New Roman" w:hAnsi="Times New Roman" w:cs="Times New Roman"/>
          <w:sz w:val="20"/>
          <w:szCs w:val="20"/>
        </w:rPr>
        <w:t>, and with or without edge weights.</w:t>
      </w:r>
      <w:r w:rsidR="00A52BD6">
        <w:rPr>
          <w:rFonts w:ascii="Times New Roman" w:hAnsi="Times New Roman" w:cs="Times New Roman"/>
          <w:sz w:val="20"/>
          <w:szCs w:val="20"/>
        </w:rPr>
        <w:t xml:space="preserve"> De</w:t>
      </w:r>
      <w:r w:rsidR="009036CD">
        <w:rPr>
          <w:rFonts w:ascii="Times New Roman" w:hAnsi="Times New Roman" w:cs="Times New Roman"/>
          <w:sz w:val="20"/>
          <w:szCs w:val="20"/>
        </w:rPr>
        <w:t>vising</w:t>
      </w:r>
      <w:r w:rsidR="00A52BD6">
        <w:rPr>
          <w:rFonts w:ascii="Times New Roman" w:hAnsi="Times New Roman" w:cs="Times New Roman"/>
          <w:sz w:val="20"/>
          <w:szCs w:val="20"/>
        </w:rPr>
        <w:t xml:space="preserve"> edge/vertex quantifications of this representation </w:t>
      </w:r>
      <w:r w:rsidR="009036CD">
        <w:rPr>
          <w:rFonts w:ascii="Times New Roman" w:hAnsi="Times New Roman" w:cs="Times New Roman"/>
          <w:sz w:val="20"/>
          <w:szCs w:val="20"/>
        </w:rPr>
        <w:t xml:space="preserve">is a crucial task, since it </w:t>
      </w:r>
      <w:r w:rsidR="00A52BD6">
        <w:rPr>
          <w:rFonts w:ascii="Times New Roman" w:hAnsi="Times New Roman" w:cs="Times New Roman"/>
          <w:sz w:val="20"/>
          <w:szCs w:val="20"/>
        </w:rPr>
        <w:t>facilitates how the representation can be used. An example is quantifying edge</w:t>
      </w:r>
      <w:r w:rsidR="00D07F8F">
        <w:rPr>
          <w:rFonts w:ascii="Times New Roman" w:hAnsi="Times New Roman" w:cs="Times New Roman"/>
          <w:sz w:val="20"/>
          <w:szCs w:val="20"/>
        </w:rPr>
        <w:t xml:space="preserve"> weight</w:t>
      </w:r>
      <w:r w:rsidR="003319F5">
        <w:rPr>
          <w:rFonts w:ascii="Times New Roman" w:hAnsi="Times New Roman" w:cs="Times New Roman"/>
          <w:sz w:val="20"/>
          <w:szCs w:val="20"/>
        </w:rPr>
        <w:t>s</w:t>
      </w:r>
      <w:r w:rsidR="00A52BD6">
        <w:rPr>
          <w:rFonts w:ascii="Times New Roman" w:hAnsi="Times New Roman" w:cs="Times New Roman"/>
          <w:sz w:val="20"/>
          <w:szCs w:val="20"/>
        </w:rPr>
        <w:t xml:space="preserve"> </w:t>
      </w:r>
      <w:r w:rsidR="00CC2A7E">
        <w:rPr>
          <w:rFonts w:ascii="Times New Roman" w:hAnsi="Times New Roman" w:cs="Times New Roman"/>
          <w:sz w:val="20"/>
          <w:szCs w:val="20"/>
        </w:rPr>
        <w:t>per</w:t>
      </w:r>
      <w:r w:rsidR="00A52BD6">
        <w:rPr>
          <w:rFonts w:ascii="Times New Roman" w:hAnsi="Times New Roman" w:cs="Times New Roman"/>
          <w:sz w:val="20"/>
          <w:szCs w:val="20"/>
        </w:rPr>
        <w:t xml:space="preserve"> trace counts between two compressing subgraphs, by which regularity statistics can be measured</w:t>
      </w:r>
      <w:r w:rsidR="009036CD">
        <w:rPr>
          <w:rFonts w:ascii="Times New Roman" w:hAnsi="Times New Roman" w:cs="Times New Roman"/>
          <w:sz w:val="20"/>
          <w:szCs w:val="20"/>
        </w:rPr>
        <w:t xml:space="preserve">, </w:t>
      </w:r>
      <w:r w:rsidR="00A52BD6">
        <w:rPr>
          <w:rFonts w:ascii="Times New Roman" w:hAnsi="Times New Roman" w:cs="Times New Roman"/>
          <w:sz w:val="20"/>
          <w:szCs w:val="20"/>
        </w:rPr>
        <w:t xml:space="preserve">and thus </w:t>
      </w:r>
      <w:r w:rsidR="0055562C">
        <w:rPr>
          <w:rFonts w:ascii="Times New Roman" w:hAnsi="Times New Roman" w:cs="Times New Roman"/>
          <w:sz w:val="20"/>
          <w:szCs w:val="20"/>
        </w:rPr>
        <w:t>unusual behavior</w:t>
      </w:r>
      <w:r w:rsidR="00A52BD6">
        <w:rPr>
          <w:rFonts w:ascii="Times New Roman" w:hAnsi="Times New Roman" w:cs="Times New Roman"/>
          <w:sz w:val="20"/>
          <w:szCs w:val="20"/>
        </w:rPr>
        <w:t xml:space="preserve"> detected.</w:t>
      </w:r>
      <w:r w:rsidR="00C95414">
        <w:rPr>
          <w:rFonts w:ascii="Times New Roman" w:hAnsi="Times New Roman" w:cs="Times New Roman"/>
          <w:sz w:val="20"/>
          <w:szCs w:val="20"/>
        </w:rPr>
        <w:t xml:space="preserve"> The term “dendrogram” is used here only for its hierarchical implications, since </w:t>
      </w:r>
      <w:r w:rsidR="00346702">
        <w:rPr>
          <w:rFonts w:ascii="Times New Roman" w:hAnsi="Times New Roman" w:cs="Times New Roman"/>
          <w:sz w:val="20"/>
          <w:szCs w:val="20"/>
        </w:rPr>
        <w:t>this representation can contain vertices with multiple parents, whereas most dendrograms only</w:t>
      </w:r>
      <w:r w:rsidR="00FA679C">
        <w:rPr>
          <w:rFonts w:ascii="Times New Roman" w:hAnsi="Times New Roman" w:cs="Times New Roman"/>
          <w:sz w:val="20"/>
          <w:szCs w:val="20"/>
        </w:rPr>
        <w:t xml:space="preserve"> allow disjoint </w:t>
      </w:r>
      <w:r w:rsidR="000C08DE">
        <w:rPr>
          <w:rFonts w:ascii="Times New Roman" w:hAnsi="Times New Roman" w:cs="Times New Roman"/>
          <w:sz w:val="20"/>
          <w:szCs w:val="20"/>
        </w:rPr>
        <w:t xml:space="preserve">single </w:t>
      </w:r>
      <w:r w:rsidR="00FA679C">
        <w:rPr>
          <w:rFonts w:ascii="Times New Roman" w:hAnsi="Times New Roman" w:cs="Times New Roman"/>
          <w:sz w:val="20"/>
          <w:szCs w:val="20"/>
        </w:rPr>
        <w:t>parent-child relationships.</w:t>
      </w:r>
      <w:r w:rsidR="00211572">
        <w:rPr>
          <w:rFonts w:ascii="Times New Roman" w:hAnsi="Times New Roman" w:cs="Times New Roman"/>
          <w:sz w:val="20"/>
          <w:szCs w:val="20"/>
        </w:rPr>
        <w:t xml:space="preserve"> An explicit example dendrogram is given later and further refined.</w:t>
      </w:r>
    </w:p>
    <w:p w14:paraId="1B9600E5" w14:textId="77777777"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An in-depth overview of process mining terms and methods can be found in [1] and [7].</w:t>
      </w:r>
    </w:p>
    <w:p w14:paraId="608F9824" w14:textId="3D2EAB5E" w:rsidR="00624574" w:rsidRPr="00624574" w:rsidRDefault="0058241A" w:rsidP="000018CC">
      <w:pPr>
        <w:rPr>
          <w:rFonts w:ascii="Times New Roman" w:hAnsi="Times New Roman" w:cs="Times New Roman"/>
          <w:b/>
          <w:sz w:val="20"/>
          <w:szCs w:val="20"/>
        </w:rPr>
      </w:pPr>
      <w:r>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BC3666"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BC366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BC366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5100E6E4"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 will be able to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77777777" w:rsidR="00FA70A8" w:rsidRDefault="00FA70A8" w:rsidP="003D382E">
      <w:pPr>
        <w:spacing w:after="0"/>
        <w:rPr>
          <w:rFonts w:ascii="Times New Roman" w:eastAsiaTheme="minorEastAsia" w:hAnsi="Times New Roman" w:cs="Times New Roman"/>
          <w:sz w:val="20"/>
          <w:szCs w:val="20"/>
        </w:rPr>
      </w:pPr>
    </w:p>
    <w:p w14:paraId="25C0980E" w14:textId="5BCF61F6" w:rsidR="00186312" w:rsidRDefault="00456705" w:rsidP="00A86DAA">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per standard binary classificatio</w:t>
      </w:r>
      <w:r w:rsidR="00A46DF3">
        <w:rPr>
          <w:rFonts w:ascii="Times New Roman" w:eastAsiaTheme="minorEastAsia" w:hAnsi="Times New Roman" w:cs="Times New Roman"/>
          <w:sz w:val="20"/>
          <w:szCs w:val="20"/>
        </w:rPr>
        <w:t>n</w:t>
      </w:r>
      <w:r w:rsidR="00A86DAA">
        <w:rPr>
          <w:rFonts w:ascii="Times New Roman" w:eastAsiaTheme="minorEastAsia" w:hAnsi="Times New Roman" w:cs="Times New Roman"/>
          <w:sz w:val="20"/>
          <w:szCs w:val="20"/>
        </w:rPr>
        <w:t>. Alternatively, from the compression perspective, one could</w:t>
      </w:r>
      <w:r w:rsidR="00CB25F7">
        <w:rPr>
          <w:rFonts w:ascii="Times New Roman" w:eastAsiaTheme="minorEastAsia" w:hAnsi="Times New Roman" w:cs="Times New Roman"/>
          <w:sz w:val="20"/>
          <w:szCs w:val="20"/>
        </w:rPr>
        <w:t xml:space="preserve"> ignore the binary classification problem of anomaly 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 a subject of future work and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56030AF7" w14:textId="666B59DA" w:rsidR="00A86DAA" w:rsidRDefault="00A86DAA"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77777777"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 xml:space="preserve">which was established in a previous section. That is, even for the case of unquantified edge data containing only binary structural information, the optimal search for normative patterns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3E1D8578"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Thus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largely determine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 xml:space="preserve">0 activities on average. Data containing models larger than this </w:t>
      </w:r>
      <w:r>
        <w:rPr>
          <w:rFonts w:ascii="Times New Roman" w:eastAsiaTheme="minorEastAsia" w:hAnsi="Times New Roman" w:cs="Times New Roman"/>
          <w:sz w:val="20"/>
          <w:szCs w:val="20"/>
        </w:rPr>
        <w:lastRenderedPageBreak/>
        <w:t xml:space="preserve">would likely need to be decomposed to specific processes, such as the complete log data of an entire company and </w:t>
      </w:r>
      <w:r w:rsidR="00FA6921">
        <w:rPr>
          <w:rFonts w:ascii="Times New Roman" w:eastAsiaTheme="minorEastAsia" w:hAnsi="Times New Roman" w:cs="Times New Roman"/>
          <w:sz w:val="20"/>
          <w:szCs w:val="20"/>
        </w:rPr>
        <w:t>all</w:t>
      </w:r>
      <w:r>
        <w:rPr>
          <w:rFonts w:ascii="Times New Roman" w:eastAsiaTheme="minorEastAsia" w:hAnsi="Times New Roman" w:cs="Times New Roman"/>
          <w:sz w:val="20"/>
          <w:szCs w:val="20"/>
        </w:rPr>
        <w:t xml:space="preserve"> its separate departments.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the domain under test.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or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associated with their entire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much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8A1712F"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reduces to the size of the underlying model, in terms of the number of activities (vertices) it encompasses.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t>SECTION FOUR: PROPOSED ALGORITHM</w:t>
      </w:r>
    </w:p>
    <w:p w14:paraId="02345BB6" w14:textId="3D1552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34CCD36C"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results when running SUBDUE iteratively on a set of graphs [8]. </w:t>
      </w:r>
      <w:r w:rsidR="00140158">
        <w:rPr>
          <w:rFonts w:ascii="Times New Roman" w:hAnsi="Times New Roman" w:cs="Times New Roman"/>
          <w:sz w:val="20"/>
          <w:szCs w:val="20"/>
        </w:rPr>
        <w:t>In these author’s work</w:t>
      </w:r>
      <w:r w:rsidR="00A37931">
        <w:rPr>
          <w:rFonts w:ascii="Times New Roman" w:hAnsi="Times New Roman" w:cs="Times New Roman"/>
          <w:sz w:val="20"/>
          <w:szCs w:val="20"/>
        </w:rPr>
        <w:t>,</w:t>
      </w:r>
      <w:r w:rsidRPr="00782AEE">
        <w:rPr>
          <w:rFonts w:ascii="Times New Roman" w:hAnsi="Times New Roman" w:cs="Times New Roman"/>
          <w:sz w:val="20"/>
          <w:szCs w:val="20"/>
        </w:rPr>
        <w:t xml:space="preserve">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w:t>
      </w:r>
      <w:r w:rsidR="00A37931">
        <w:rPr>
          <w:rFonts w:ascii="Times New Roman" w:hAnsi="Times New Roman" w:cs="Times New Roman"/>
          <w:sz w:val="20"/>
          <w:szCs w:val="20"/>
        </w:rPr>
        <w:t xml:space="preserve"> at each iteration</w:t>
      </w:r>
      <w:r w:rsidRPr="00782AEE">
        <w:rPr>
          <w:rFonts w:ascii="Times New Roman" w:hAnsi="Times New Roman" w:cs="Times New Roman"/>
          <w:sz w:val="20"/>
          <w:szCs w:val="20"/>
        </w:rPr>
        <w:t>,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r w:rsidR="00C208AE">
        <w:rPr>
          <w:rFonts w:ascii="Times New Roman" w:hAnsi="Times New Roman" w:cs="Times New Roman"/>
          <w:sz w:val="20"/>
          <w:szCs w:val="20"/>
        </w:rPr>
        <w:t xml:space="preserve"> S</w:t>
      </w:r>
      <w:r w:rsidR="00011684">
        <w:rPr>
          <w:rFonts w:ascii="Times New Roman" w:hAnsi="Times New Roman" w:cs="Times New Roman"/>
          <w:sz w:val="20"/>
          <w:szCs w:val="20"/>
        </w:rPr>
        <w:t>everal other previous works also</w:t>
      </w:r>
      <w:r w:rsidR="00C208AE">
        <w:rPr>
          <w:rFonts w:ascii="Times New Roman" w:hAnsi="Times New Roman" w:cs="Times New Roman"/>
          <w:sz w:val="20"/>
          <w:szCs w:val="20"/>
        </w:rPr>
        <w:t xml:space="preserve"> us</w:t>
      </w:r>
      <w:r w:rsidR="00011684">
        <w:rPr>
          <w:rFonts w:ascii="Times New Roman" w:hAnsi="Times New Roman" w:cs="Times New Roman"/>
          <w:sz w:val="20"/>
          <w:szCs w:val="20"/>
        </w:rPr>
        <w:t>ed</w:t>
      </w:r>
      <w:r w:rsidR="00C208AE">
        <w:rPr>
          <w:rFonts w:ascii="Times New Roman" w:hAnsi="Times New Roman" w:cs="Times New Roman"/>
          <w:sz w:val="20"/>
          <w:szCs w:val="20"/>
        </w:rPr>
        <w:t xml:space="preserve"> SUBDUE for hierarchical graphical clustering, </w:t>
      </w:r>
      <w:r w:rsidR="005E781C">
        <w:rPr>
          <w:rFonts w:ascii="Times New Roman" w:hAnsi="Times New Roman" w:cs="Times New Roman"/>
          <w:sz w:val="20"/>
          <w:szCs w:val="20"/>
        </w:rPr>
        <w:t>apply</w:t>
      </w:r>
      <w:r w:rsidR="00C208AE">
        <w:rPr>
          <w:rFonts w:ascii="Times New Roman" w:hAnsi="Times New Roman" w:cs="Times New Roman"/>
          <w:sz w:val="20"/>
          <w:szCs w:val="20"/>
        </w:rPr>
        <w:t>ing the same pattern of iterative</w:t>
      </w:r>
      <w:r w:rsidR="00286269">
        <w:rPr>
          <w:rFonts w:ascii="Times New Roman" w:hAnsi="Times New Roman" w:cs="Times New Roman"/>
          <w:sz w:val="20"/>
          <w:szCs w:val="20"/>
        </w:rPr>
        <w:t xml:space="preserve">ly replacing </w:t>
      </w:r>
      <w:r w:rsidR="004576DC">
        <w:rPr>
          <w:rFonts w:ascii="Times New Roman" w:hAnsi="Times New Roman" w:cs="Times New Roman"/>
          <w:sz w:val="20"/>
          <w:szCs w:val="20"/>
        </w:rPr>
        <w:t>compressing substructures with single-node prototypes</w:t>
      </w:r>
      <w:r w:rsidR="00C208AE">
        <w:rPr>
          <w:rFonts w:ascii="Times New Roman" w:hAnsi="Times New Roman" w:cs="Times New Roman"/>
          <w:sz w:val="20"/>
          <w:szCs w:val="20"/>
        </w:rPr>
        <w:t xml:space="preserve"> to generate a hierarchical decomposition of graphical data [123] [124] [125] [126].</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w:t>
      </w:r>
      <w:r w:rsidRPr="00782AEE">
        <w:rPr>
          <w:rFonts w:ascii="Times New Roman" w:hAnsi="Times New Roman" w:cs="Times New Roman"/>
          <w:sz w:val="20"/>
          <w:szCs w:val="20"/>
        </w:rPr>
        <w:lastRenderedPageBreak/>
        <w:t xml:space="preserve">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41A162CE" w:rsidR="000018CC" w:rsidRPr="004F1D8B" w:rsidRDefault="000018CC" w:rsidP="000018CC">
      <w:pPr>
        <w:pStyle w:val="Caption"/>
        <w:jc w:val="center"/>
        <w:rPr>
          <w:sz w:val="22"/>
          <w:szCs w:val="22"/>
        </w:rPr>
      </w:pPr>
      <w:r>
        <w:t xml:space="preserve">Figure </w:t>
      </w:r>
      <w:fldSimple w:instr=" SEQ Figure \* ARABIC ">
        <w:r w:rsidR="006D129A">
          <w:rPr>
            <w:noProof/>
          </w:rPr>
          <w:t>6</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BC366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BC3666"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BC366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w:t>
      </w:r>
      <w:r>
        <w:rPr>
          <w:rFonts w:ascii="Times New Roman" w:eastAsiaTheme="minorEastAsia" w:hAnsi="Times New Roman" w:cs="Times New Roman"/>
          <w:sz w:val="20"/>
          <w:szCs w:val="20"/>
        </w:rPr>
        <w:lastRenderedPageBreak/>
        <w:t>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54F1C4FF"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sidR="006D129A">
          <w:rPr>
            <w:noProof/>
          </w:rPr>
          <w:t>7</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2ABF2149"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sidR="006D129A">
          <w:rPr>
            <w:noProof/>
          </w:rPr>
          <w:t>8</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BC3666"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BC3666"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27D90DEA" w:rsidR="006F20D5" w:rsidRDefault="00C208AE"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B31AB97" w14:textId="6E936135" w:rsidR="00C208AE" w:rsidRPr="00FA0665" w:rsidRDefault="00C208AE" w:rsidP="00C208AE">
      <w:pPr>
        <w:pStyle w:val="NormalWeb"/>
      </w:pPr>
      <w:r w:rsidRPr="00FA0665">
        <w:t xml:space="preserve">[123] I. Jonyer, D. J. Cook, and L. B. Holder, Discovery and Evaluation of Graph-Based Hierarchical Conceptual Clusters, </w:t>
      </w:r>
      <w:r w:rsidRPr="00FA0665">
        <w:rPr>
          <w:rStyle w:val="Emphasis"/>
        </w:rPr>
        <w:t>Journal of Machine Learning Research</w:t>
      </w:r>
      <w:r w:rsidRPr="00FA0665">
        <w:t xml:space="preserve">, 2, pages 19-43, 2001. </w:t>
      </w:r>
    </w:p>
    <w:p w14:paraId="2B907EF2" w14:textId="510DEC55" w:rsidR="00C208AE" w:rsidRPr="00FA0665" w:rsidRDefault="00C208AE" w:rsidP="00C208AE">
      <w:pPr>
        <w:pStyle w:val="NormalWeb"/>
      </w:pPr>
      <w:r w:rsidRPr="00FA0665">
        <w:t xml:space="preserve">[124] I. Jonyer, L. B. Holder, and D. J. Cook, Hierarchical Conceptual Structural Clustering, </w:t>
      </w:r>
      <w:r w:rsidRPr="00FA0665">
        <w:rPr>
          <w:rStyle w:val="Emphasis"/>
        </w:rPr>
        <w:t>International Journal on Artificial Intelligence Tools</w:t>
      </w:r>
      <w:r w:rsidRPr="00FA0665">
        <w:t xml:space="preserve">, 10(1-2), pages 107-136, 2001. </w:t>
      </w:r>
    </w:p>
    <w:p w14:paraId="6162E181" w14:textId="4D870C2F" w:rsidR="00C208AE" w:rsidRPr="00FA0665" w:rsidRDefault="00C208AE" w:rsidP="00C208AE">
      <w:pPr>
        <w:pStyle w:val="NormalWeb"/>
      </w:pPr>
      <w:r w:rsidRPr="00FA0665">
        <w:t>[125] I. Jonyer, L. B. Holder, and D. J. Cook, Graph-Based Hierarchical Conceptual Clustering in Structural Databases</w:t>
      </w:r>
      <w:hyperlink r:id="rId51" w:history="1">
        <w:r w:rsidRPr="00FA0665">
          <w:rPr>
            <w:rStyle w:val="Hyperlink"/>
          </w:rPr>
          <w:t>'</w:t>
        </w:r>
      </w:hyperlink>
      <w:r w:rsidRPr="00FA0665">
        <w:t xml:space="preserve">', In the </w:t>
      </w:r>
      <w:r w:rsidRPr="00FA0665">
        <w:rPr>
          <w:rStyle w:val="Emphasis"/>
        </w:rPr>
        <w:t>Proceedings of the Seventeenth National Conference on Artificial Intelligence</w:t>
      </w:r>
      <w:r w:rsidRPr="00FA0665">
        <w:t>, 2000.</w:t>
      </w:r>
    </w:p>
    <w:p w14:paraId="2971F8AB" w14:textId="6E46C378" w:rsidR="00C208AE" w:rsidRDefault="00C208AE" w:rsidP="00C208AE">
      <w:pPr>
        <w:pStyle w:val="NormalWeb"/>
      </w:pPr>
      <w:r w:rsidRPr="00FA0665">
        <w:t>[126] I. Jonyer, L. B. Holder, and D. J. Cook,</w:t>
      </w:r>
      <w:r w:rsidRPr="00FA0665">
        <w:rPr>
          <w:color w:val="0066CC"/>
        </w:rPr>
        <w:t xml:space="preserve"> </w:t>
      </w:r>
      <w:r w:rsidRPr="00FA0665">
        <w:t xml:space="preserve">Graph-Based Hierarchical Conceptual Clustering, In the </w:t>
      </w:r>
      <w:r w:rsidRPr="00FA0665">
        <w:rPr>
          <w:rStyle w:val="Emphasis"/>
        </w:rPr>
        <w:t>Proceedings of the Thirteenth Annual Florida AI Research Symposium</w:t>
      </w:r>
      <w:r w:rsidRPr="00FA0665">
        <w:t>, 2000.</w:t>
      </w:r>
    </w:p>
    <w:p w14:paraId="2BC5CC81" w14:textId="69276EC1" w:rsidR="00D4220D" w:rsidRPr="00FA0665" w:rsidRDefault="00D4220D" w:rsidP="00C208AE">
      <w:pPr>
        <w:pStyle w:val="NormalWeb"/>
      </w:pPr>
      <w:r>
        <w:t xml:space="preserve">Esparza, J., &amp; Nielsen, M. (1994). Decidability issues for Petri nets. </w:t>
      </w:r>
      <w:r>
        <w:rPr>
          <w:i/>
          <w:iCs/>
        </w:rPr>
        <w:t>Petri nets newsletter</w:t>
      </w:r>
      <w:r>
        <w:t xml:space="preserve">, </w:t>
      </w:r>
      <w:r>
        <w:rPr>
          <w:i/>
          <w:iCs/>
        </w:rPr>
        <w:t>94</w:t>
      </w:r>
      <w:r>
        <w:t>, 5-23.</w:t>
      </w:r>
    </w:p>
    <w:p w14:paraId="22920BD1" w14:textId="77777777" w:rsidR="000A73D0" w:rsidRPr="000A73D0" w:rsidRDefault="000A73D0" w:rsidP="000A73D0">
      <w:pPr>
        <w:spacing w:after="0" w:line="240" w:lineRule="auto"/>
        <w:rPr>
          <w:rFonts w:ascii="Times New Roman" w:eastAsia="Times New Roman" w:hAnsi="Times New Roman" w:cs="Times New Roman"/>
          <w:sz w:val="24"/>
          <w:szCs w:val="24"/>
        </w:rPr>
      </w:pPr>
      <w:r w:rsidRPr="000A73D0">
        <w:rPr>
          <w:rFonts w:ascii="Times New Roman" w:eastAsia="Times New Roman" w:hAnsi="Times New Roman" w:cs="Times New Roman"/>
          <w:sz w:val="24"/>
          <w:szCs w:val="24"/>
        </w:rPr>
        <w:t xml:space="preserve">Murata, T. (1989). Petri nets: Properties, analysis and applications. </w:t>
      </w:r>
      <w:r w:rsidRPr="000A73D0">
        <w:rPr>
          <w:rFonts w:ascii="Times New Roman" w:eastAsia="Times New Roman" w:hAnsi="Times New Roman" w:cs="Times New Roman"/>
          <w:i/>
          <w:iCs/>
          <w:sz w:val="24"/>
          <w:szCs w:val="24"/>
        </w:rPr>
        <w:t>Proceedings of the IEEE</w:t>
      </w:r>
      <w:r w:rsidRPr="000A73D0">
        <w:rPr>
          <w:rFonts w:ascii="Times New Roman" w:eastAsia="Times New Roman" w:hAnsi="Times New Roman" w:cs="Times New Roman"/>
          <w:sz w:val="24"/>
          <w:szCs w:val="24"/>
        </w:rPr>
        <w:t xml:space="preserve">, </w:t>
      </w:r>
      <w:r w:rsidRPr="000A73D0">
        <w:rPr>
          <w:rFonts w:ascii="Times New Roman" w:eastAsia="Times New Roman" w:hAnsi="Times New Roman" w:cs="Times New Roman"/>
          <w:i/>
          <w:iCs/>
          <w:sz w:val="24"/>
          <w:szCs w:val="24"/>
        </w:rPr>
        <w:t>77</w:t>
      </w:r>
      <w:r w:rsidRPr="000A73D0">
        <w:rPr>
          <w:rFonts w:ascii="Times New Roman" w:eastAsia="Times New Roman" w:hAnsi="Times New Roman" w:cs="Times New Roman"/>
          <w:sz w:val="24"/>
          <w:szCs w:val="24"/>
        </w:rPr>
        <w:t>(4), 541-580.</w:t>
      </w:r>
    </w:p>
    <w:p w14:paraId="4CF79F5A" w14:textId="77777777" w:rsidR="00C208AE" w:rsidRDefault="00C208AE" w:rsidP="000A73D0">
      <w:pPr>
        <w:spacing w:line="480" w:lineRule="auto"/>
        <w:contextualSpacing/>
        <w:rPr>
          <w:rFonts w:ascii="Times New Roman" w:hAnsi="Times New Roman" w:cs="Times New Roman"/>
          <w:sz w:val="24"/>
          <w:szCs w:val="24"/>
        </w:rPr>
      </w:pPr>
    </w:p>
    <w:p w14:paraId="2228DFEF" w14:textId="3096DC17" w:rsidR="006F20D5" w:rsidRDefault="006F20D5" w:rsidP="004D26CE">
      <w:pPr>
        <w:spacing w:line="480" w:lineRule="auto"/>
        <w:contextualSpacing/>
        <w:jc w:val="center"/>
        <w:rPr>
          <w:rFonts w:ascii="Times New Roman" w:hAnsi="Times New Roman" w:cs="Times New Roman"/>
          <w:sz w:val="24"/>
          <w:szCs w:val="24"/>
        </w:rPr>
      </w:pPr>
    </w:p>
    <w:p w14:paraId="26861B20" w14:textId="77777777" w:rsidR="000A73D0" w:rsidRDefault="000A73D0" w:rsidP="004D26CE">
      <w:pPr>
        <w:spacing w:line="480" w:lineRule="auto"/>
        <w:contextualSpacing/>
        <w:jc w:val="center"/>
        <w:rPr>
          <w:rFonts w:ascii="Times New Roman" w:hAnsi="Times New Roman" w:cs="Times New Roman"/>
          <w:sz w:val="24"/>
          <w:szCs w:val="24"/>
        </w:rPr>
      </w:pPr>
    </w:p>
    <w:p w14:paraId="126B9FB8" w14:textId="23DEEB46" w:rsidR="006F20D5" w:rsidRDefault="006F20D5" w:rsidP="004D26CE">
      <w:pPr>
        <w:spacing w:line="480" w:lineRule="auto"/>
        <w:contextualSpacing/>
        <w:jc w:val="center"/>
        <w:rPr>
          <w:rFonts w:ascii="Times New Roman" w:hAnsi="Times New Roman" w:cs="Times New Roman"/>
          <w:sz w:val="24"/>
          <w:szCs w:val="24"/>
        </w:rPr>
      </w:pPr>
    </w:p>
    <w:p w14:paraId="39F497A0" w14:textId="77699BA1" w:rsidR="00C208AE" w:rsidRDefault="00C208AE" w:rsidP="004D26CE">
      <w:pPr>
        <w:spacing w:line="480" w:lineRule="auto"/>
        <w:contextualSpacing/>
        <w:jc w:val="center"/>
        <w:rPr>
          <w:rFonts w:ascii="Times New Roman" w:hAnsi="Times New Roman" w:cs="Times New Roman"/>
          <w:sz w:val="24"/>
          <w:szCs w:val="24"/>
        </w:rPr>
      </w:pPr>
    </w:p>
    <w:p w14:paraId="29846CC5" w14:textId="584D9004" w:rsidR="00C208AE" w:rsidRDefault="00C208AE" w:rsidP="004D26CE">
      <w:pPr>
        <w:spacing w:line="480" w:lineRule="auto"/>
        <w:contextualSpacing/>
        <w:jc w:val="center"/>
        <w:rPr>
          <w:rFonts w:ascii="Times New Roman" w:hAnsi="Times New Roman" w:cs="Times New Roman"/>
          <w:sz w:val="24"/>
          <w:szCs w:val="24"/>
        </w:rPr>
      </w:pPr>
    </w:p>
    <w:p w14:paraId="329ACA1D" w14:textId="77487A25" w:rsidR="00C208AE" w:rsidRDefault="00C208AE" w:rsidP="004D26CE">
      <w:pPr>
        <w:spacing w:line="480" w:lineRule="auto"/>
        <w:contextualSpacing/>
        <w:jc w:val="center"/>
        <w:rPr>
          <w:rFonts w:ascii="Times New Roman" w:hAnsi="Times New Roman" w:cs="Times New Roman"/>
          <w:sz w:val="24"/>
          <w:szCs w:val="24"/>
        </w:rPr>
      </w:pPr>
    </w:p>
    <w:p w14:paraId="3282E5D0" w14:textId="62B72684" w:rsidR="00C208AE" w:rsidRDefault="00C208AE" w:rsidP="004D26CE">
      <w:pPr>
        <w:spacing w:line="480" w:lineRule="auto"/>
        <w:contextualSpacing/>
        <w:jc w:val="center"/>
        <w:rPr>
          <w:rFonts w:ascii="Times New Roman" w:hAnsi="Times New Roman" w:cs="Times New Roman"/>
          <w:sz w:val="24"/>
          <w:szCs w:val="24"/>
        </w:rPr>
      </w:pPr>
    </w:p>
    <w:p w14:paraId="274D7A82" w14:textId="62619DEC" w:rsidR="00C208AE" w:rsidRDefault="00C208AE" w:rsidP="004D26CE">
      <w:pPr>
        <w:spacing w:line="480" w:lineRule="auto"/>
        <w:contextualSpacing/>
        <w:jc w:val="center"/>
        <w:rPr>
          <w:rFonts w:ascii="Times New Roman" w:hAnsi="Times New Roman" w:cs="Times New Roman"/>
          <w:sz w:val="24"/>
          <w:szCs w:val="24"/>
        </w:rPr>
      </w:pPr>
    </w:p>
    <w:p w14:paraId="55F458A0" w14:textId="19F8CF90" w:rsidR="00C208AE" w:rsidRDefault="00C208AE" w:rsidP="004D26CE">
      <w:pPr>
        <w:spacing w:line="480" w:lineRule="auto"/>
        <w:contextualSpacing/>
        <w:jc w:val="center"/>
        <w:rPr>
          <w:rFonts w:ascii="Times New Roman" w:hAnsi="Times New Roman" w:cs="Times New Roman"/>
          <w:sz w:val="24"/>
          <w:szCs w:val="24"/>
        </w:rPr>
      </w:pPr>
    </w:p>
    <w:p w14:paraId="793F8E31" w14:textId="163EE790" w:rsidR="00C208AE" w:rsidRDefault="00C208AE" w:rsidP="004D26CE">
      <w:pPr>
        <w:spacing w:line="480" w:lineRule="auto"/>
        <w:contextualSpacing/>
        <w:jc w:val="center"/>
        <w:rPr>
          <w:rFonts w:ascii="Times New Roman" w:hAnsi="Times New Roman" w:cs="Times New Roman"/>
          <w:sz w:val="24"/>
          <w:szCs w:val="24"/>
        </w:rPr>
      </w:pPr>
    </w:p>
    <w:p w14:paraId="0646393C" w14:textId="4F0E75EF" w:rsidR="00C208AE" w:rsidRDefault="00C208AE" w:rsidP="004D26CE">
      <w:pPr>
        <w:spacing w:line="480" w:lineRule="auto"/>
        <w:contextualSpacing/>
        <w:jc w:val="center"/>
        <w:rPr>
          <w:rFonts w:ascii="Times New Roman" w:hAnsi="Times New Roman" w:cs="Times New Roman"/>
          <w:sz w:val="24"/>
          <w:szCs w:val="24"/>
        </w:rPr>
      </w:pPr>
    </w:p>
    <w:p w14:paraId="78CF2212" w14:textId="3D5AFAFC" w:rsidR="00C208AE" w:rsidRDefault="00C208AE" w:rsidP="004D26CE">
      <w:pPr>
        <w:spacing w:line="480" w:lineRule="auto"/>
        <w:contextualSpacing/>
        <w:jc w:val="center"/>
        <w:rPr>
          <w:rFonts w:ascii="Times New Roman" w:hAnsi="Times New Roman" w:cs="Times New Roman"/>
          <w:sz w:val="24"/>
          <w:szCs w:val="24"/>
        </w:rPr>
      </w:pPr>
    </w:p>
    <w:p w14:paraId="665B657E" w14:textId="5B518BB5" w:rsidR="00C208AE" w:rsidRDefault="00C208AE" w:rsidP="004D26CE">
      <w:pPr>
        <w:spacing w:line="480" w:lineRule="auto"/>
        <w:contextualSpacing/>
        <w:jc w:val="center"/>
        <w:rPr>
          <w:rFonts w:ascii="Times New Roman" w:hAnsi="Times New Roman" w:cs="Times New Roman"/>
          <w:sz w:val="24"/>
          <w:szCs w:val="24"/>
        </w:rPr>
      </w:pPr>
    </w:p>
    <w:p w14:paraId="62697F09" w14:textId="043B65C6" w:rsidR="00C208AE" w:rsidRDefault="00C208AE" w:rsidP="004D26CE">
      <w:pPr>
        <w:spacing w:line="480" w:lineRule="auto"/>
        <w:contextualSpacing/>
        <w:jc w:val="center"/>
        <w:rPr>
          <w:rFonts w:ascii="Times New Roman" w:hAnsi="Times New Roman" w:cs="Times New Roman"/>
          <w:sz w:val="24"/>
          <w:szCs w:val="24"/>
        </w:rPr>
      </w:pPr>
    </w:p>
    <w:p w14:paraId="75BC06D0" w14:textId="495E4802" w:rsidR="00C208AE" w:rsidRDefault="00C208AE" w:rsidP="004D26CE">
      <w:pPr>
        <w:spacing w:line="480" w:lineRule="auto"/>
        <w:contextualSpacing/>
        <w:jc w:val="center"/>
        <w:rPr>
          <w:rFonts w:ascii="Times New Roman" w:hAnsi="Times New Roman" w:cs="Times New Roman"/>
          <w:sz w:val="24"/>
          <w:szCs w:val="24"/>
        </w:rPr>
      </w:pPr>
    </w:p>
    <w:p w14:paraId="40FD44AD" w14:textId="4F40736B" w:rsidR="00C208AE" w:rsidRDefault="00C208AE" w:rsidP="004D26CE">
      <w:pPr>
        <w:spacing w:line="480" w:lineRule="auto"/>
        <w:contextualSpacing/>
        <w:jc w:val="center"/>
        <w:rPr>
          <w:rFonts w:ascii="Times New Roman" w:hAnsi="Times New Roman" w:cs="Times New Roman"/>
          <w:sz w:val="24"/>
          <w:szCs w:val="24"/>
        </w:rPr>
      </w:pPr>
    </w:p>
    <w:p w14:paraId="7698B027" w14:textId="5AAAB1AA" w:rsidR="00C208AE" w:rsidRDefault="00C208AE" w:rsidP="004D26CE">
      <w:pPr>
        <w:spacing w:line="480" w:lineRule="auto"/>
        <w:contextualSpacing/>
        <w:jc w:val="center"/>
        <w:rPr>
          <w:rFonts w:ascii="Times New Roman" w:hAnsi="Times New Roman" w:cs="Times New Roman"/>
          <w:sz w:val="24"/>
          <w:szCs w:val="24"/>
        </w:rPr>
      </w:pPr>
    </w:p>
    <w:p w14:paraId="616EBD5E" w14:textId="7063AD97" w:rsidR="00C208AE" w:rsidRDefault="00C208AE" w:rsidP="004D26CE">
      <w:pPr>
        <w:spacing w:line="480" w:lineRule="auto"/>
        <w:contextualSpacing/>
        <w:jc w:val="center"/>
        <w:rPr>
          <w:rFonts w:ascii="Times New Roman" w:hAnsi="Times New Roman" w:cs="Times New Roman"/>
          <w:sz w:val="24"/>
          <w:szCs w:val="24"/>
        </w:rPr>
      </w:pPr>
    </w:p>
    <w:p w14:paraId="3B077005" w14:textId="27613487" w:rsidR="00C208AE" w:rsidRDefault="00C208AE" w:rsidP="004D26CE">
      <w:pPr>
        <w:spacing w:line="480" w:lineRule="auto"/>
        <w:contextualSpacing/>
        <w:jc w:val="center"/>
        <w:rPr>
          <w:rFonts w:ascii="Times New Roman" w:hAnsi="Times New Roman" w:cs="Times New Roman"/>
          <w:sz w:val="24"/>
          <w:szCs w:val="24"/>
        </w:rPr>
      </w:pPr>
    </w:p>
    <w:p w14:paraId="5728E82C" w14:textId="575FC49D" w:rsidR="00C208AE" w:rsidRDefault="00C208AE" w:rsidP="004D26CE">
      <w:pPr>
        <w:spacing w:line="480" w:lineRule="auto"/>
        <w:contextualSpacing/>
        <w:jc w:val="center"/>
        <w:rPr>
          <w:rFonts w:ascii="Times New Roman" w:hAnsi="Times New Roman" w:cs="Times New Roman"/>
          <w:sz w:val="24"/>
          <w:szCs w:val="24"/>
        </w:rPr>
      </w:pPr>
    </w:p>
    <w:p w14:paraId="100692B4" w14:textId="77777777" w:rsidR="00C208AE" w:rsidRDefault="00C208AE"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 xml:space="preserve">your examination for </w:t>
      </w:r>
      <w:r w:rsidR="0008765C">
        <w:rPr>
          <w:rFonts w:ascii="Times New Roman" w:hAnsi="Times New Roman" w:cs="Times New Roman"/>
          <w:sz w:val="24"/>
          <w:szCs w:val="24"/>
        </w:rPr>
        <w:lastRenderedPageBreak/>
        <w:t>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w:t>
      </w:r>
      <w:r w:rsidR="00D501EB">
        <w:rPr>
          <w:rFonts w:ascii="Times New Roman" w:hAnsi="Times New Roman" w:cs="Times New Roman"/>
          <w:sz w:val="24"/>
          <w:szCs w:val="24"/>
        </w:rPr>
        <w:lastRenderedPageBreak/>
        <w:t xml:space="preserve">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You must be consistent. Should you decide to increase the font size of your chapter headings from 12 (the setting in this template) to 14, you must be sure to do so for </w:t>
      </w:r>
      <w:r>
        <w:rPr>
          <w:rFonts w:ascii="Times New Roman" w:hAnsi="Times New Roman" w:cs="Times New Roman"/>
          <w:sz w:val="24"/>
          <w:szCs w:val="24"/>
        </w:rPr>
        <w:lastRenderedPageBreak/>
        <w:t>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52"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3"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4"/>
          <w:footerReference w:type="default" r:id="rId55"/>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6">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7"/>
      <w:footerReference w:type="default" r:id="rId58"/>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886B2" w14:textId="77777777" w:rsidR="00773298" w:rsidRDefault="00773298" w:rsidP="001A50CF">
      <w:pPr>
        <w:spacing w:after="0" w:line="240" w:lineRule="auto"/>
      </w:pPr>
      <w:r>
        <w:separator/>
      </w:r>
    </w:p>
  </w:endnote>
  <w:endnote w:type="continuationSeparator" w:id="0">
    <w:p w14:paraId="70CCCC66" w14:textId="77777777" w:rsidR="00773298" w:rsidRDefault="00773298"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BC3666" w:rsidRDefault="00BC366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BC3666" w:rsidRDefault="00BC366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BC3666" w:rsidRDefault="00BC366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71C18" w14:textId="77777777" w:rsidR="00773298" w:rsidRDefault="00773298" w:rsidP="001A50CF">
      <w:pPr>
        <w:spacing w:after="0" w:line="240" w:lineRule="auto"/>
      </w:pPr>
      <w:r>
        <w:separator/>
      </w:r>
    </w:p>
  </w:footnote>
  <w:footnote w:type="continuationSeparator" w:id="0">
    <w:p w14:paraId="36451376" w14:textId="77777777" w:rsidR="00773298" w:rsidRDefault="00773298"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BC3666" w:rsidRDefault="00BC3666">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BC3666" w:rsidRPr="00700CF3" w:rsidRDefault="00BC366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BC3666" w:rsidRPr="00700CF3" w:rsidRDefault="00BC366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BC3666" w:rsidRDefault="00BC36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110A9"/>
    <w:rsid w:val="00011684"/>
    <w:rsid w:val="00012525"/>
    <w:rsid w:val="000149FF"/>
    <w:rsid w:val="00015611"/>
    <w:rsid w:val="00016146"/>
    <w:rsid w:val="00022654"/>
    <w:rsid w:val="000272A5"/>
    <w:rsid w:val="0003301E"/>
    <w:rsid w:val="00040D30"/>
    <w:rsid w:val="00051313"/>
    <w:rsid w:val="00052449"/>
    <w:rsid w:val="000550DC"/>
    <w:rsid w:val="000553A6"/>
    <w:rsid w:val="000570D6"/>
    <w:rsid w:val="0006233A"/>
    <w:rsid w:val="00062FFE"/>
    <w:rsid w:val="00063388"/>
    <w:rsid w:val="00063661"/>
    <w:rsid w:val="00063DE4"/>
    <w:rsid w:val="000675C7"/>
    <w:rsid w:val="000710C7"/>
    <w:rsid w:val="000741FA"/>
    <w:rsid w:val="00076E22"/>
    <w:rsid w:val="00080AA3"/>
    <w:rsid w:val="00082C3D"/>
    <w:rsid w:val="00083CE6"/>
    <w:rsid w:val="000860C3"/>
    <w:rsid w:val="0008765C"/>
    <w:rsid w:val="000901E8"/>
    <w:rsid w:val="000907C6"/>
    <w:rsid w:val="0009516D"/>
    <w:rsid w:val="000A00D5"/>
    <w:rsid w:val="000A68C5"/>
    <w:rsid w:val="000A6C18"/>
    <w:rsid w:val="000A73D0"/>
    <w:rsid w:val="000B1810"/>
    <w:rsid w:val="000B76B7"/>
    <w:rsid w:val="000C08DE"/>
    <w:rsid w:val="000C08E8"/>
    <w:rsid w:val="000C1651"/>
    <w:rsid w:val="000C27D6"/>
    <w:rsid w:val="000C34C9"/>
    <w:rsid w:val="000C6F61"/>
    <w:rsid w:val="000D0B19"/>
    <w:rsid w:val="000D2FEC"/>
    <w:rsid w:val="000D48B8"/>
    <w:rsid w:val="000D4AE4"/>
    <w:rsid w:val="000D5E3B"/>
    <w:rsid w:val="000E139D"/>
    <w:rsid w:val="000E1ACD"/>
    <w:rsid w:val="000E3AEF"/>
    <w:rsid w:val="000E3DF4"/>
    <w:rsid w:val="000E403C"/>
    <w:rsid w:val="000E48E3"/>
    <w:rsid w:val="000E5B0B"/>
    <w:rsid w:val="000E6F2B"/>
    <w:rsid w:val="000E76DA"/>
    <w:rsid w:val="00101546"/>
    <w:rsid w:val="001023C6"/>
    <w:rsid w:val="00112E83"/>
    <w:rsid w:val="00114135"/>
    <w:rsid w:val="00114356"/>
    <w:rsid w:val="00122314"/>
    <w:rsid w:val="0012710B"/>
    <w:rsid w:val="001357B9"/>
    <w:rsid w:val="00135AB6"/>
    <w:rsid w:val="00140158"/>
    <w:rsid w:val="00150722"/>
    <w:rsid w:val="00153BF9"/>
    <w:rsid w:val="0015585E"/>
    <w:rsid w:val="00155DB2"/>
    <w:rsid w:val="0016264B"/>
    <w:rsid w:val="00170011"/>
    <w:rsid w:val="00171AAF"/>
    <w:rsid w:val="0017258E"/>
    <w:rsid w:val="00174453"/>
    <w:rsid w:val="00175883"/>
    <w:rsid w:val="00176321"/>
    <w:rsid w:val="00176E4D"/>
    <w:rsid w:val="0017744F"/>
    <w:rsid w:val="00180BAA"/>
    <w:rsid w:val="00183DB5"/>
    <w:rsid w:val="00186090"/>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B6173"/>
    <w:rsid w:val="001C0E2F"/>
    <w:rsid w:val="001C70D0"/>
    <w:rsid w:val="001D76F7"/>
    <w:rsid w:val="001E40EE"/>
    <w:rsid w:val="001F0F0E"/>
    <w:rsid w:val="001F4274"/>
    <w:rsid w:val="002004AD"/>
    <w:rsid w:val="00201041"/>
    <w:rsid w:val="0020631F"/>
    <w:rsid w:val="00210C2E"/>
    <w:rsid w:val="00211572"/>
    <w:rsid w:val="00211F69"/>
    <w:rsid w:val="002142A3"/>
    <w:rsid w:val="00216199"/>
    <w:rsid w:val="002211D3"/>
    <w:rsid w:val="00221B7A"/>
    <w:rsid w:val="00230381"/>
    <w:rsid w:val="0023289F"/>
    <w:rsid w:val="002332D0"/>
    <w:rsid w:val="0023675B"/>
    <w:rsid w:val="00240144"/>
    <w:rsid w:val="0024195E"/>
    <w:rsid w:val="00242343"/>
    <w:rsid w:val="00247713"/>
    <w:rsid w:val="002501AE"/>
    <w:rsid w:val="00251BCD"/>
    <w:rsid w:val="002520F6"/>
    <w:rsid w:val="00255E7B"/>
    <w:rsid w:val="00257AE3"/>
    <w:rsid w:val="00257BBF"/>
    <w:rsid w:val="00262EBC"/>
    <w:rsid w:val="00264DC7"/>
    <w:rsid w:val="00265139"/>
    <w:rsid w:val="002745C1"/>
    <w:rsid w:val="00275440"/>
    <w:rsid w:val="0027708C"/>
    <w:rsid w:val="00277A06"/>
    <w:rsid w:val="00280C16"/>
    <w:rsid w:val="00282DC9"/>
    <w:rsid w:val="002856CB"/>
    <w:rsid w:val="00286269"/>
    <w:rsid w:val="00291831"/>
    <w:rsid w:val="002954FC"/>
    <w:rsid w:val="00297C9C"/>
    <w:rsid w:val="002A26C7"/>
    <w:rsid w:val="002A291D"/>
    <w:rsid w:val="002A2D79"/>
    <w:rsid w:val="002A686C"/>
    <w:rsid w:val="002B027A"/>
    <w:rsid w:val="002B1C75"/>
    <w:rsid w:val="002B4F89"/>
    <w:rsid w:val="002B7B63"/>
    <w:rsid w:val="002C002A"/>
    <w:rsid w:val="002C38DF"/>
    <w:rsid w:val="002C5B5E"/>
    <w:rsid w:val="002C600F"/>
    <w:rsid w:val="002C72C6"/>
    <w:rsid w:val="002D0AB4"/>
    <w:rsid w:val="002D197A"/>
    <w:rsid w:val="002D1F8E"/>
    <w:rsid w:val="002D64B1"/>
    <w:rsid w:val="002E1C33"/>
    <w:rsid w:val="002E2319"/>
    <w:rsid w:val="002E5D01"/>
    <w:rsid w:val="002F049C"/>
    <w:rsid w:val="002F09FD"/>
    <w:rsid w:val="002F1EEC"/>
    <w:rsid w:val="002F2682"/>
    <w:rsid w:val="002F5F05"/>
    <w:rsid w:val="003013BD"/>
    <w:rsid w:val="00302EDE"/>
    <w:rsid w:val="00303CCF"/>
    <w:rsid w:val="003062B5"/>
    <w:rsid w:val="00316F1F"/>
    <w:rsid w:val="00323D24"/>
    <w:rsid w:val="00326FAA"/>
    <w:rsid w:val="00327569"/>
    <w:rsid w:val="00327D76"/>
    <w:rsid w:val="003319F5"/>
    <w:rsid w:val="00334314"/>
    <w:rsid w:val="00334EC4"/>
    <w:rsid w:val="003354CA"/>
    <w:rsid w:val="00335F44"/>
    <w:rsid w:val="003417F6"/>
    <w:rsid w:val="00345C43"/>
    <w:rsid w:val="00345F9E"/>
    <w:rsid w:val="00346459"/>
    <w:rsid w:val="0034660E"/>
    <w:rsid w:val="00346702"/>
    <w:rsid w:val="0034714C"/>
    <w:rsid w:val="00347F75"/>
    <w:rsid w:val="003501B3"/>
    <w:rsid w:val="00351D48"/>
    <w:rsid w:val="00353A7B"/>
    <w:rsid w:val="0035746B"/>
    <w:rsid w:val="003610BF"/>
    <w:rsid w:val="00362EE5"/>
    <w:rsid w:val="00363B77"/>
    <w:rsid w:val="0037258E"/>
    <w:rsid w:val="00372CDA"/>
    <w:rsid w:val="00374C23"/>
    <w:rsid w:val="00374E7C"/>
    <w:rsid w:val="003757F8"/>
    <w:rsid w:val="00375C55"/>
    <w:rsid w:val="00377310"/>
    <w:rsid w:val="00381392"/>
    <w:rsid w:val="00384B56"/>
    <w:rsid w:val="003855CF"/>
    <w:rsid w:val="00387EED"/>
    <w:rsid w:val="00393B88"/>
    <w:rsid w:val="00393FAE"/>
    <w:rsid w:val="00396A41"/>
    <w:rsid w:val="00397EB2"/>
    <w:rsid w:val="003B6CF0"/>
    <w:rsid w:val="003B761F"/>
    <w:rsid w:val="003C419B"/>
    <w:rsid w:val="003C644F"/>
    <w:rsid w:val="003D382E"/>
    <w:rsid w:val="003D4B00"/>
    <w:rsid w:val="003D68DF"/>
    <w:rsid w:val="003E0324"/>
    <w:rsid w:val="003E3439"/>
    <w:rsid w:val="003E3B7E"/>
    <w:rsid w:val="003E4CBB"/>
    <w:rsid w:val="003E5E38"/>
    <w:rsid w:val="003E6CAE"/>
    <w:rsid w:val="003F4722"/>
    <w:rsid w:val="003F7C40"/>
    <w:rsid w:val="0040365A"/>
    <w:rsid w:val="004064DE"/>
    <w:rsid w:val="004068C4"/>
    <w:rsid w:val="004116B0"/>
    <w:rsid w:val="00411A7B"/>
    <w:rsid w:val="004120B9"/>
    <w:rsid w:val="00413FF8"/>
    <w:rsid w:val="0041577B"/>
    <w:rsid w:val="004160DA"/>
    <w:rsid w:val="00421457"/>
    <w:rsid w:val="004245D7"/>
    <w:rsid w:val="0042622E"/>
    <w:rsid w:val="00426E27"/>
    <w:rsid w:val="004300C6"/>
    <w:rsid w:val="00430FBD"/>
    <w:rsid w:val="004330CB"/>
    <w:rsid w:val="004440D2"/>
    <w:rsid w:val="00445394"/>
    <w:rsid w:val="00447808"/>
    <w:rsid w:val="00450EF5"/>
    <w:rsid w:val="00451109"/>
    <w:rsid w:val="00454DB2"/>
    <w:rsid w:val="00455D96"/>
    <w:rsid w:val="00456705"/>
    <w:rsid w:val="00457247"/>
    <w:rsid w:val="004576DC"/>
    <w:rsid w:val="00464FC4"/>
    <w:rsid w:val="00472819"/>
    <w:rsid w:val="004734C9"/>
    <w:rsid w:val="00475AE5"/>
    <w:rsid w:val="004760FC"/>
    <w:rsid w:val="004864ED"/>
    <w:rsid w:val="00486812"/>
    <w:rsid w:val="00492797"/>
    <w:rsid w:val="0049715D"/>
    <w:rsid w:val="004A004E"/>
    <w:rsid w:val="004A2181"/>
    <w:rsid w:val="004A3965"/>
    <w:rsid w:val="004B6F67"/>
    <w:rsid w:val="004C0A0F"/>
    <w:rsid w:val="004C0C32"/>
    <w:rsid w:val="004C1367"/>
    <w:rsid w:val="004C398B"/>
    <w:rsid w:val="004C5B8A"/>
    <w:rsid w:val="004C6825"/>
    <w:rsid w:val="004D26CE"/>
    <w:rsid w:val="004D2F49"/>
    <w:rsid w:val="004D3878"/>
    <w:rsid w:val="004D47D8"/>
    <w:rsid w:val="004E1355"/>
    <w:rsid w:val="004E1DEC"/>
    <w:rsid w:val="004E283D"/>
    <w:rsid w:val="004E2C14"/>
    <w:rsid w:val="004E34C6"/>
    <w:rsid w:val="004E488E"/>
    <w:rsid w:val="004E4EBC"/>
    <w:rsid w:val="004E5234"/>
    <w:rsid w:val="004E729A"/>
    <w:rsid w:val="004E7F84"/>
    <w:rsid w:val="004F1B58"/>
    <w:rsid w:val="00502A64"/>
    <w:rsid w:val="00502E58"/>
    <w:rsid w:val="00503004"/>
    <w:rsid w:val="00503214"/>
    <w:rsid w:val="00505884"/>
    <w:rsid w:val="00514E48"/>
    <w:rsid w:val="0052309F"/>
    <w:rsid w:val="00532736"/>
    <w:rsid w:val="0053615C"/>
    <w:rsid w:val="00536823"/>
    <w:rsid w:val="005428D5"/>
    <w:rsid w:val="00544441"/>
    <w:rsid w:val="0054759E"/>
    <w:rsid w:val="00547C69"/>
    <w:rsid w:val="0055562C"/>
    <w:rsid w:val="0055795D"/>
    <w:rsid w:val="00560210"/>
    <w:rsid w:val="00560295"/>
    <w:rsid w:val="00566575"/>
    <w:rsid w:val="00574F2E"/>
    <w:rsid w:val="0057673F"/>
    <w:rsid w:val="005773B1"/>
    <w:rsid w:val="005812F0"/>
    <w:rsid w:val="0058241A"/>
    <w:rsid w:val="00582917"/>
    <w:rsid w:val="00585E60"/>
    <w:rsid w:val="005867AB"/>
    <w:rsid w:val="00587D1A"/>
    <w:rsid w:val="00590374"/>
    <w:rsid w:val="005A19D7"/>
    <w:rsid w:val="005A7C64"/>
    <w:rsid w:val="005B10A1"/>
    <w:rsid w:val="005B6D5D"/>
    <w:rsid w:val="005B7333"/>
    <w:rsid w:val="005C02DE"/>
    <w:rsid w:val="005C1A0E"/>
    <w:rsid w:val="005C2EC0"/>
    <w:rsid w:val="005C317F"/>
    <w:rsid w:val="005C5B3F"/>
    <w:rsid w:val="005D2D5A"/>
    <w:rsid w:val="005D5491"/>
    <w:rsid w:val="005E0388"/>
    <w:rsid w:val="005E0F30"/>
    <w:rsid w:val="005E3BC0"/>
    <w:rsid w:val="005E7311"/>
    <w:rsid w:val="005E781C"/>
    <w:rsid w:val="005F7E4B"/>
    <w:rsid w:val="005F7EF7"/>
    <w:rsid w:val="006028D0"/>
    <w:rsid w:val="006066A2"/>
    <w:rsid w:val="00612F24"/>
    <w:rsid w:val="00614850"/>
    <w:rsid w:val="00617C0B"/>
    <w:rsid w:val="00623CB4"/>
    <w:rsid w:val="00624574"/>
    <w:rsid w:val="00624C0D"/>
    <w:rsid w:val="0063061F"/>
    <w:rsid w:val="00630CA8"/>
    <w:rsid w:val="006325D2"/>
    <w:rsid w:val="00637772"/>
    <w:rsid w:val="00641006"/>
    <w:rsid w:val="00644E14"/>
    <w:rsid w:val="006459BF"/>
    <w:rsid w:val="00646896"/>
    <w:rsid w:val="006545CA"/>
    <w:rsid w:val="00660D77"/>
    <w:rsid w:val="00660D9E"/>
    <w:rsid w:val="006617B0"/>
    <w:rsid w:val="00663AE7"/>
    <w:rsid w:val="006677F7"/>
    <w:rsid w:val="006700A5"/>
    <w:rsid w:val="006773B5"/>
    <w:rsid w:val="006818B6"/>
    <w:rsid w:val="00683130"/>
    <w:rsid w:val="006848D4"/>
    <w:rsid w:val="00686AC6"/>
    <w:rsid w:val="00687AEA"/>
    <w:rsid w:val="00691518"/>
    <w:rsid w:val="00692044"/>
    <w:rsid w:val="006942F0"/>
    <w:rsid w:val="00694A3B"/>
    <w:rsid w:val="006955C7"/>
    <w:rsid w:val="00697CE2"/>
    <w:rsid w:val="006A04BF"/>
    <w:rsid w:val="006A14AE"/>
    <w:rsid w:val="006A17D2"/>
    <w:rsid w:val="006A2332"/>
    <w:rsid w:val="006A2FB7"/>
    <w:rsid w:val="006B6C32"/>
    <w:rsid w:val="006B6E0F"/>
    <w:rsid w:val="006B76E3"/>
    <w:rsid w:val="006C425D"/>
    <w:rsid w:val="006C520B"/>
    <w:rsid w:val="006D08DA"/>
    <w:rsid w:val="006D129A"/>
    <w:rsid w:val="006D7CF2"/>
    <w:rsid w:val="006E18B0"/>
    <w:rsid w:val="006E36D8"/>
    <w:rsid w:val="006E5E79"/>
    <w:rsid w:val="006E71BF"/>
    <w:rsid w:val="006E7429"/>
    <w:rsid w:val="006E793B"/>
    <w:rsid w:val="006F0360"/>
    <w:rsid w:val="006F0D4F"/>
    <w:rsid w:val="006F20D5"/>
    <w:rsid w:val="006F63F0"/>
    <w:rsid w:val="006F69DD"/>
    <w:rsid w:val="006F6C77"/>
    <w:rsid w:val="00700CF3"/>
    <w:rsid w:val="00701BC5"/>
    <w:rsid w:val="00701FBA"/>
    <w:rsid w:val="00706C17"/>
    <w:rsid w:val="007106C6"/>
    <w:rsid w:val="007109B2"/>
    <w:rsid w:val="007168A3"/>
    <w:rsid w:val="007245CF"/>
    <w:rsid w:val="00725600"/>
    <w:rsid w:val="00730465"/>
    <w:rsid w:val="00730DFC"/>
    <w:rsid w:val="0073573E"/>
    <w:rsid w:val="00736110"/>
    <w:rsid w:val="0073787F"/>
    <w:rsid w:val="00740B06"/>
    <w:rsid w:val="00741E8E"/>
    <w:rsid w:val="00741F13"/>
    <w:rsid w:val="007468C8"/>
    <w:rsid w:val="007473C9"/>
    <w:rsid w:val="0074756A"/>
    <w:rsid w:val="007475D6"/>
    <w:rsid w:val="007504D3"/>
    <w:rsid w:val="0075057A"/>
    <w:rsid w:val="00753A44"/>
    <w:rsid w:val="00760B11"/>
    <w:rsid w:val="0076484B"/>
    <w:rsid w:val="00765777"/>
    <w:rsid w:val="00766ADB"/>
    <w:rsid w:val="00770FA7"/>
    <w:rsid w:val="00771106"/>
    <w:rsid w:val="00771562"/>
    <w:rsid w:val="00773298"/>
    <w:rsid w:val="00773E20"/>
    <w:rsid w:val="00774FE2"/>
    <w:rsid w:val="007757FB"/>
    <w:rsid w:val="00784075"/>
    <w:rsid w:val="007859DF"/>
    <w:rsid w:val="0079237A"/>
    <w:rsid w:val="007A18CD"/>
    <w:rsid w:val="007A387C"/>
    <w:rsid w:val="007A4ACE"/>
    <w:rsid w:val="007B4DE0"/>
    <w:rsid w:val="007B605E"/>
    <w:rsid w:val="007B74EF"/>
    <w:rsid w:val="007C1735"/>
    <w:rsid w:val="007C4D77"/>
    <w:rsid w:val="007C5275"/>
    <w:rsid w:val="007D0A52"/>
    <w:rsid w:val="007D365B"/>
    <w:rsid w:val="007D75D7"/>
    <w:rsid w:val="007E0EE2"/>
    <w:rsid w:val="007E24FF"/>
    <w:rsid w:val="007E2885"/>
    <w:rsid w:val="007E7AAC"/>
    <w:rsid w:val="007F0FE9"/>
    <w:rsid w:val="007F3501"/>
    <w:rsid w:val="007F7EBE"/>
    <w:rsid w:val="008053CE"/>
    <w:rsid w:val="00806E5E"/>
    <w:rsid w:val="0082162C"/>
    <w:rsid w:val="0082301D"/>
    <w:rsid w:val="00823619"/>
    <w:rsid w:val="008248D7"/>
    <w:rsid w:val="00831960"/>
    <w:rsid w:val="00834E65"/>
    <w:rsid w:val="00837B8C"/>
    <w:rsid w:val="008400F2"/>
    <w:rsid w:val="00852D78"/>
    <w:rsid w:val="008557F9"/>
    <w:rsid w:val="00857518"/>
    <w:rsid w:val="008626B4"/>
    <w:rsid w:val="0086670A"/>
    <w:rsid w:val="0086677D"/>
    <w:rsid w:val="00870202"/>
    <w:rsid w:val="008719D9"/>
    <w:rsid w:val="00873065"/>
    <w:rsid w:val="0087362D"/>
    <w:rsid w:val="00874B5E"/>
    <w:rsid w:val="008779C0"/>
    <w:rsid w:val="0088674B"/>
    <w:rsid w:val="00886962"/>
    <w:rsid w:val="00894EB4"/>
    <w:rsid w:val="008972F1"/>
    <w:rsid w:val="00897D29"/>
    <w:rsid w:val="008A3049"/>
    <w:rsid w:val="008A5C3E"/>
    <w:rsid w:val="008A5DF9"/>
    <w:rsid w:val="008A5E10"/>
    <w:rsid w:val="008A69CF"/>
    <w:rsid w:val="008A6B0E"/>
    <w:rsid w:val="008A78AB"/>
    <w:rsid w:val="008B18EE"/>
    <w:rsid w:val="008B4F46"/>
    <w:rsid w:val="008C1038"/>
    <w:rsid w:val="008C2E0D"/>
    <w:rsid w:val="008C38CC"/>
    <w:rsid w:val="008C4F6A"/>
    <w:rsid w:val="008C6D24"/>
    <w:rsid w:val="008D12C2"/>
    <w:rsid w:val="008D1735"/>
    <w:rsid w:val="008D2CE2"/>
    <w:rsid w:val="008D3129"/>
    <w:rsid w:val="008D486E"/>
    <w:rsid w:val="008D6B30"/>
    <w:rsid w:val="008E315E"/>
    <w:rsid w:val="008E4498"/>
    <w:rsid w:val="008E45DB"/>
    <w:rsid w:val="008E5662"/>
    <w:rsid w:val="008F0639"/>
    <w:rsid w:val="008F0D9D"/>
    <w:rsid w:val="008F1BCD"/>
    <w:rsid w:val="008F7D60"/>
    <w:rsid w:val="0090042B"/>
    <w:rsid w:val="00901C40"/>
    <w:rsid w:val="00902BA9"/>
    <w:rsid w:val="009036CD"/>
    <w:rsid w:val="00905079"/>
    <w:rsid w:val="00905F14"/>
    <w:rsid w:val="00912665"/>
    <w:rsid w:val="009153A2"/>
    <w:rsid w:val="00916C56"/>
    <w:rsid w:val="00916CE9"/>
    <w:rsid w:val="00917B28"/>
    <w:rsid w:val="00917EB5"/>
    <w:rsid w:val="00920CE2"/>
    <w:rsid w:val="00921D14"/>
    <w:rsid w:val="0092243E"/>
    <w:rsid w:val="00923A6C"/>
    <w:rsid w:val="00924C3A"/>
    <w:rsid w:val="0092705B"/>
    <w:rsid w:val="00927193"/>
    <w:rsid w:val="00930AED"/>
    <w:rsid w:val="00935862"/>
    <w:rsid w:val="00936026"/>
    <w:rsid w:val="0093631D"/>
    <w:rsid w:val="0094109C"/>
    <w:rsid w:val="009462FB"/>
    <w:rsid w:val="0094773F"/>
    <w:rsid w:val="00950073"/>
    <w:rsid w:val="00950690"/>
    <w:rsid w:val="00953291"/>
    <w:rsid w:val="00953A31"/>
    <w:rsid w:val="00954220"/>
    <w:rsid w:val="00955DDB"/>
    <w:rsid w:val="00957983"/>
    <w:rsid w:val="0096621C"/>
    <w:rsid w:val="009710EB"/>
    <w:rsid w:val="00972946"/>
    <w:rsid w:val="00974558"/>
    <w:rsid w:val="00981F7F"/>
    <w:rsid w:val="0098272B"/>
    <w:rsid w:val="009848EE"/>
    <w:rsid w:val="00986473"/>
    <w:rsid w:val="009868C5"/>
    <w:rsid w:val="0098732E"/>
    <w:rsid w:val="009969CC"/>
    <w:rsid w:val="009A1E6C"/>
    <w:rsid w:val="009B2560"/>
    <w:rsid w:val="009B4224"/>
    <w:rsid w:val="009B6D80"/>
    <w:rsid w:val="009B7525"/>
    <w:rsid w:val="009C3847"/>
    <w:rsid w:val="009C5EFE"/>
    <w:rsid w:val="009C7092"/>
    <w:rsid w:val="009D4D50"/>
    <w:rsid w:val="009D6AD9"/>
    <w:rsid w:val="009E0E45"/>
    <w:rsid w:val="009E238D"/>
    <w:rsid w:val="009E4632"/>
    <w:rsid w:val="009E6823"/>
    <w:rsid w:val="009E6F69"/>
    <w:rsid w:val="009F2580"/>
    <w:rsid w:val="00A02426"/>
    <w:rsid w:val="00A076CB"/>
    <w:rsid w:val="00A07AF7"/>
    <w:rsid w:val="00A1244B"/>
    <w:rsid w:val="00A16703"/>
    <w:rsid w:val="00A20BA7"/>
    <w:rsid w:val="00A22849"/>
    <w:rsid w:val="00A2573F"/>
    <w:rsid w:val="00A264A8"/>
    <w:rsid w:val="00A26AA2"/>
    <w:rsid w:val="00A307F8"/>
    <w:rsid w:val="00A31E19"/>
    <w:rsid w:val="00A36B67"/>
    <w:rsid w:val="00A37931"/>
    <w:rsid w:val="00A37C16"/>
    <w:rsid w:val="00A4061B"/>
    <w:rsid w:val="00A4163A"/>
    <w:rsid w:val="00A42E58"/>
    <w:rsid w:val="00A45595"/>
    <w:rsid w:val="00A46DF3"/>
    <w:rsid w:val="00A51313"/>
    <w:rsid w:val="00A52BD6"/>
    <w:rsid w:val="00A57488"/>
    <w:rsid w:val="00A673E3"/>
    <w:rsid w:val="00A71F9B"/>
    <w:rsid w:val="00A7388F"/>
    <w:rsid w:val="00A746E0"/>
    <w:rsid w:val="00A75631"/>
    <w:rsid w:val="00A80676"/>
    <w:rsid w:val="00A827C5"/>
    <w:rsid w:val="00A86DAA"/>
    <w:rsid w:val="00A87B65"/>
    <w:rsid w:val="00A90A5F"/>
    <w:rsid w:val="00A910E2"/>
    <w:rsid w:val="00A96178"/>
    <w:rsid w:val="00AA214B"/>
    <w:rsid w:val="00AB11A8"/>
    <w:rsid w:val="00AB2555"/>
    <w:rsid w:val="00AC3904"/>
    <w:rsid w:val="00AD004E"/>
    <w:rsid w:val="00AD035C"/>
    <w:rsid w:val="00AD201C"/>
    <w:rsid w:val="00AD57AD"/>
    <w:rsid w:val="00AD7F28"/>
    <w:rsid w:val="00AE2ADC"/>
    <w:rsid w:val="00AE4491"/>
    <w:rsid w:val="00AE50C4"/>
    <w:rsid w:val="00AE5675"/>
    <w:rsid w:val="00AE7BAC"/>
    <w:rsid w:val="00AF10D0"/>
    <w:rsid w:val="00AF19A9"/>
    <w:rsid w:val="00AF6BCF"/>
    <w:rsid w:val="00AF76D8"/>
    <w:rsid w:val="00B0077C"/>
    <w:rsid w:val="00B02D51"/>
    <w:rsid w:val="00B03D48"/>
    <w:rsid w:val="00B05235"/>
    <w:rsid w:val="00B05513"/>
    <w:rsid w:val="00B063CF"/>
    <w:rsid w:val="00B1277F"/>
    <w:rsid w:val="00B161A0"/>
    <w:rsid w:val="00B242FF"/>
    <w:rsid w:val="00B26AD0"/>
    <w:rsid w:val="00B319F0"/>
    <w:rsid w:val="00B36CBB"/>
    <w:rsid w:val="00B41A8C"/>
    <w:rsid w:val="00B42771"/>
    <w:rsid w:val="00B46D57"/>
    <w:rsid w:val="00B477FE"/>
    <w:rsid w:val="00B47F9C"/>
    <w:rsid w:val="00B50F7D"/>
    <w:rsid w:val="00B53837"/>
    <w:rsid w:val="00B56E3B"/>
    <w:rsid w:val="00B577FA"/>
    <w:rsid w:val="00B6078B"/>
    <w:rsid w:val="00B64350"/>
    <w:rsid w:val="00B67EF4"/>
    <w:rsid w:val="00B72310"/>
    <w:rsid w:val="00B7277C"/>
    <w:rsid w:val="00B72D14"/>
    <w:rsid w:val="00B75B9D"/>
    <w:rsid w:val="00B80859"/>
    <w:rsid w:val="00B828FB"/>
    <w:rsid w:val="00B83DF6"/>
    <w:rsid w:val="00B8472A"/>
    <w:rsid w:val="00B879DA"/>
    <w:rsid w:val="00B87D07"/>
    <w:rsid w:val="00B87F67"/>
    <w:rsid w:val="00B911F4"/>
    <w:rsid w:val="00BA09B0"/>
    <w:rsid w:val="00BA47AE"/>
    <w:rsid w:val="00BA7787"/>
    <w:rsid w:val="00BB2F1D"/>
    <w:rsid w:val="00BB460B"/>
    <w:rsid w:val="00BB6B22"/>
    <w:rsid w:val="00BB7CFC"/>
    <w:rsid w:val="00BC0DA1"/>
    <w:rsid w:val="00BC3666"/>
    <w:rsid w:val="00BC5B36"/>
    <w:rsid w:val="00BC6132"/>
    <w:rsid w:val="00BD114A"/>
    <w:rsid w:val="00BD4766"/>
    <w:rsid w:val="00BD7EF4"/>
    <w:rsid w:val="00BE1C69"/>
    <w:rsid w:val="00BE3EFF"/>
    <w:rsid w:val="00BF36DA"/>
    <w:rsid w:val="00BF709B"/>
    <w:rsid w:val="00C0053B"/>
    <w:rsid w:val="00C041DE"/>
    <w:rsid w:val="00C10FC5"/>
    <w:rsid w:val="00C11BC8"/>
    <w:rsid w:val="00C13C8B"/>
    <w:rsid w:val="00C14873"/>
    <w:rsid w:val="00C15030"/>
    <w:rsid w:val="00C154C0"/>
    <w:rsid w:val="00C208AE"/>
    <w:rsid w:val="00C2119E"/>
    <w:rsid w:val="00C224B4"/>
    <w:rsid w:val="00C31C75"/>
    <w:rsid w:val="00C32C80"/>
    <w:rsid w:val="00C3333F"/>
    <w:rsid w:val="00C34A94"/>
    <w:rsid w:val="00C43B1C"/>
    <w:rsid w:val="00C46308"/>
    <w:rsid w:val="00C4767B"/>
    <w:rsid w:val="00C47890"/>
    <w:rsid w:val="00C54E35"/>
    <w:rsid w:val="00C55FB5"/>
    <w:rsid w:val="00C620AB"/>
    <w:rsid w:val="00C63E3A"/>
    <w:rsid w:val="00C64FB2"/>
    <w:rsid w:val="00C6559C"/>
    <w:rsid w:val="00C66B2F"/>
    <w:rsid w:val="00C70D5A"/>
    <w:rsid w:val="00C73B0C"/>
    <w:rsid w:val="00C75DF1"/>
    <w:rsid w:val="00C77712"/>
    <w:rsid w:val="00C80053"/>
    <w:rsid w:val="00C863F7"/>
    <w:rsid w:val="00C868F9"/>
    <w:rsid w:val="00C917D6"/>
    <w:rsid w:val="00C95414"/>
    <w:rsid w:val="00C96CEC"/>
    <w:rsid w:val="00CA41C2"/>
    <w:rsid w:val="00CB25F7"/>
    <w:rsid w:val="00CB3777"/>
    <w:rsid w:val="00CB4B25"/>
    <w:rsid w:val="00CC2A7E"/>
    <w:rsid w:val="00CC36DD"/>
    <w:rsid w:val="00CC3B36"/>
    <w:rsid w:val="00CC3EDA"/>
    <w:rsid w:val="00CC4C45"/>
    <w:rsid w:val="00CD5072"/>
    <w:rsid w:val="00CD5563"/>
    <w:rsid w:val="00CE6684"/>
    <w:rsid w:val="00CF6E5B"/>
    <w:rsid w:val="00CF7CAF"/>
    <w:rsid w:val="00D000CA"/>
    <w:rsid w:val="00D00263"/>
    <w:rsid w:val="00D04734"/>
    <w:rsid w:val="00D0697F"/>
    <w:rsid w:val="00D07DF7"/>
    <w:rsid w:val="00D07E25"/>
    <w:rsid w:val="00D07F8F"/>
    <w:rsid w:val="00D12680"/>
    <w:rsid w:val="00D137BD"/>
    <w:rsid w:val="00D14396"/>
    <w:rsid w:val="00D144A3"/>
    <w:rsid w:val="00D17008"/>
    <w:rsid w:val="00D17092"/>
    <w:rsid w:val="00D17321"/>
    <w:rsid w:val="00D17B53"/>
    <w:rsid w:val="00D215F2"/>
    <w:rsid w:val="00D25FB7"/>
    <w:rsid w:val="00D27AF1"/>
    <w:rsid w:val="00D301CD"/>
    <w:rsid w:val="00D338F9"/>
    <w:rsid w:val="00D4220D"/>
    <w:rsid w:val="00D501EB"/>
    <w:rsid w:val="00D53CF3"/>
    <w:rsid w:val="00D53E3D"/>
    <w:rsid w:val="00D542C8"/>
    <w:rsid w:val="00D578E7"/>
    <w:rsid w:val="00D62BD7"/>
    <w:rsid w:val="00D62C80"/>
    <w:rsid w:val="00D6650A"/>
    <w:rsid w:val="00D67427"/>
    <w:rsid w:val="00D7109E"/>
    <w:rsid w:val="00D762E2"/>
    <w:rsid w:val="00D77AB8"/>
    <w:rsid w:val="00D82B8B"/>
    <w:rsid w:val="00D85FF5"/>
    <w:rsid w:val="00D90C7C"/>
    <w:rsid w:val="00D92E46"/>
    <w:rsid w:val="00D96463"/>
    <w:rsid w:val="00D972AA"/>
    <w:rsid w:val="00D97B20"/>
    <w:rsid w:val="00D97FA4"/>
    <w:rsid w:val="00DA1291"/>
    <w:rsid w:val="00DA2888"/>
    <w:rsid w:val="00DA5316"/>
    <w:rsid w:val="00DB0565"/>
    <w:rsid w:val="00DB1BB7"/>
    <w:rsid w:val="00DB4487"/>
    <w:rsid w:val="00DC193A"/>
    <w:rsid w:val="00DD5644"/>
    <w:rsid w:val="00DD5DC4"/>
    <w:rsid w:val="00DD7AB2"/>
    <w:rsid w:val="00DE016C"/>
    <w:rsid w:val="00DE318F"/>
    <w:rsid w:val="00DE6D32"/>
    <w:rsid w:val="00DF0DED"/>
    <w:rsid w:val="00DF185E"/>
    <w:rsid w:val="00DF2CAD"/>
    <w:rsid w:val="00E006DA"/>
    <w:rsid w:val="00E00D6D"/>
    <w:rsid w:val="00E01F2F"/>
    <w:rsid w:val="00E105D0"/>
    <w:rsid w:val="00E11FBA"/>
    <w:rsid w:val="00E123BF"/>
    <w:rsid w:val="00E15BEC"/>
    <w:rsid w:val="00E16A89"/>
    <w:rsid w:val="00E17B42"/>
    <w:rsid w:val="00E203EB"/>
    <w:rsid w:val="00E22CC4"/>
    <w:rsid w:val="00E22E3D"/>
    <w:rsid w:val="00E26F14"/>
    <w:rsid w:val="00E27630"/>
    <w:rsid w:val="00E3050A"/>
    <w:rsid w:val="00E32C5A"/>
    <w:rsid w:val="00E331BF"/>
    <w:rsid w:val="00E34AF8"/>
    <w:rsid w:val="00E34E42"/>
    <w:rsid w:val="00E40AB4"/>
    <w:rsid w:val="00E42C10"/>
    <w:rsid w:val="00E43CAE"/>
    <w:rsid w:val="00E440CB"/>
    <w:rsid w:val="00E44309"/>
    <w:rsid w:val="00E449FA"/>
    <w:rsid w:val="00E501A5"/>
    <w:rsid w:val="00E51B9A"/>
    <w:rsid w:val="00E53656"/>
    <w:rsid w:val="00E53E37"/>
    <w:rsid w:val="00E5448F"/>
    <w:rsid w:val="00E54925"/>
    <w:rsid w:val="00E54EC6"/>
    <w:rsid w:val="00E63DC9"/>
    <w:rsid w:val="00E67D01"/>
    <w:rsid w:val="00E71370"/>
    <w:rsid w:val="00E723A8"/>
    <w:rsid w:val="00E8345A"/>
    <w:rsid w:val="00E857AA"/>
    <w:rsid w:val="00E94D5B"/>
    <w:rsid w:val="00E95845"/>
    <w:rsid w:val="00EA48F1"/>
    <w:rsid w:val="00EA664A"/>
    <w:rsid w:val="00EA69FA"/>
    <w:rsid w:val="00EA7A97"/>
    <w:rsid w:val="00EB2747"/>
    <w:rsid w:val="00EB2A2E"/>
    <w:rsid w:val="00EB33B1"/>
    <w:rsid w:val="00EB41B2"/>
    <w:rsid w:val="00EB6453"/>
    <w:rsid w:val="00EC087F"/>
    <w:rsid w:val="00EC29B3"/>
    <w:rsid w:val="00EC2EFB"/>
    <w:rsid w:val="00EC33F7"/>
    <w:rsid w:val="00EC36B5"/>
    <w:rsid w:val="00EC4F58"/>
    <w:rsid w:val="00EC5ECC"/>
    <w:rsid w:val="00EC70E4"/>
    <w:rsid w:val="00ED0B3E"/>
    <w:rsid w:val="00EE0439"/>
    <w:rsid w:val="00EF0D8E"/>
    <w:rsid w:val="00EF504E"/>
    <w:rsid w:val="00EF537C"/>
    <w:rsid w:val="00F05E3A"/>
    <w:rsid w:val="00F113FC"/>
    <w:rsid w:val="00F14C40"/>
    <w:rsid w:val="00F15301"/>
    <w:rsid w:val="00F211C4"/>
    <w:rsid w:val="00F21A1F"/>
    <w:rsid w:val="00F21C19"/>
    <w:rsid w:val="00F22657"/>
    <w:rsid w:val="00F26ED5"/>
    <w:rsid w:val="00F3629D"/>
    <w:rsid w:val="00F3675F"/>
    <w:rsid w:val="00F4050E"/>
    <w:rsid w:val="00F407F4"/>
    <w:rsid w:val="00F41A82"/>
    <w:rsid w:val="00F41F40"/>
    <w:rsid w:val="00F42925"/>
    <w:rsid w:val="00F474F9"/>
    <w:rsid w:val="00F50D51"/>
    <w:rsid w:val="00F53B51"/>
    <w:rsid w:val="00F560D2"/>
    <w:rsid w:val="00F56A8B"/>
    <w:rsid w:val="00F61383"/>
    <w:rsid w:val="00F62562"/>
    <w:rsid w:val="00F65EA9"/>
    <w:rsid w:val="00F77850"/>
    <w:rsid w:val="00F811DE"/>
    <w:rsid w:val="00F813C0"/>
    <w:rsid w:val="00F81518"/>
    <w:rsid w:val="00F81C13"/>
    <w:rsid w:val="00F84911"/>
    <w:rsid w:val="00F859F0"/>
    <w:rsid w:val="00F9048F"/>
    <w:rsid w:val="00F90B90"/>
    <w:rsid w:val="00F912B3"/>
    <w:rsid w:val="00F958F2"/>
    <w:rsid w:val="00FA0504"/>
    <w:rsid w:val="00FA0665"/>
    <w:rsid w:val="00FA1FFD"/>
    <w:rsid w:val="00FA4136"/>
    <w:rsid w:val="00FA679C"/>
    <w:rsid w:val="00FA6921"/>
    <w:rsid w:val="00FA70A8"/>
    <w:rsid w:val="00FA721E"/>
    <w:rsid w:val="00FB5648"/>
    <w:rsid w:val="00FC0623"/>
    <w:rsid w:val="00FC6BEF"/>
    <w:rsid w:val="00FD469A"/>
    <w:rsid w:val="00FD4F63"/>
    <w:rsid w:val="00FD5B61"/>
    <w:rsid w:val="00FD76DD"/>
    <w:rsid w:val="00FD7B16"/>
    <w:rsid w:val="00FD7B9C"/>
    <w:rsid w:val="00FE20BB"/>
    <w:rsid w:val="00FE27E5"/>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 w:type="paragraph" w:styleId="NormalWeb">
    <w:name w:val="Normal (Web)"/>
    <w:basedOn w:val="Normal"/>
    <w:uiPriority w:val="99"/>
    <w:semiHidden/>
    <w:unhideWhenUsed/>
    <w:rsid w:val="00C208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08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1163274197">
      <w:bodyDiv w:val="1"/>
      <w:marLeft w:val="0"/>
      <w:marRight w:val="0"/>
      <w:marTop w:val="0"/>
      <w:marBottom w:val="0"/>
      <w:divBdr>
        <w:top w:val="none" w:sz="0" w:space="0" w:color="auto"/>
        <w:left w:val="none" w:sz="0" w:space="0" w:color="auto"/>
        <w:bottom w:val="none" w:sz="0" w:space="0" w:color="auto"/>
        <w:right w:val="none" w:sz="0" w:space="0" w:color="auto"/>
      </w:divBdr>
      <w:divsChild>
        <w:div w:id="473913342">
          <w:marLeft w:val="0"/>
          <w:marRight w:val="0"/>
          <w:marTop w:val="0"/>
          <w:marBottom w:val="0"/>
          <w:divBdr>
            <w:top w:val="none" w:sz="0" w:space="0" w:color="auto"/>
            <w:left w:val="none" w:sz="0" w:space="0" w:color="auto"/>
            <w:bottom w:val="none" w:sz="0" w:space="0" w:color="auto"/>
            <w:right w:val="none" w:sz="0" w:space="0" w:color="auto"/>
          </w:divBdr>
        </w:div>
      </w:divsChild>
    </w:div>
    <w:div w:id="13181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upport.microsoft.com/?kbid=211930"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guides.lib.umich.edu/c.php?g=283073&amp;p=1886009"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jpg"/><Relationship Id="rId8" Type="http://schemas.openxmlformats.org/officeDocument/2006/relationships/footer" Target="footer1.xml"/><Relationship Id="rId51" Type="http://schemas.openxmlformats.org/officeDocument/2006/relationships/hyperlink" Target="http://hydra/subdue/publications/jonyer_aaai2000sa.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04"/>
    <w:rsid w:val="00161404"/>
    <w:rsid w:val="005E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14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06875-EF28-4383-AC74-02953329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58</Pages>
  <Words>17097</Words>
  <Characters>97458</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804</cp:revision>
  <cp:lastPrinted>2017-02-07T19:42:00Z</cp:lastPrinted>
  <dcterms:created xsi:type="dcterms:W3CDTF">2018-03-04T20:48:00Z</dcterms:created>
  <dcterms:modified xsi:type="dcterms:W3CDTF">2018-03-22T00:54:00Z</dcterms:modified>
</cp:coreProperties>
</file>