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BFFF" w14:textId="77777777" w:rsidR="00047FDB" w:rsidRDefault="00DD39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73D78" wp14:editId="286DDFAD">
            <wp:extent cx="1724266" cy="87642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B8ED3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MINISTERUL EDUCAȚIEI, CULTURII ȘI CERCETĂRII AL REPUBLICII MOLDOVA</w:t>
      </w:r>
    </w:p>
    <w:p w14:paraId="288311CA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Moldovei</w:t>
      </w:r>
      <w:proofErr w:type="spellEnd"/>
    </w:p>
    <w:p w14:paraId="474E43C1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Microelectronică</w:t>
      </w:r>
      <w:proofErr w:type="spellEnd"/>
    </w:p>
    <w:p w14:paraId="208A26FF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Inginerie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Automatică</w:t>
      </w:r>
      <w:proofErr w:type="spellEnd"/>
    </w:p>
    <w:p w14:paraId="6F06BCFB" w14:textId="77777777" w:rsidR="00047FDB" w:rsidRDefault="00047FD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8CD9CC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Tabanschi Nichita FAF-222</w:t>
      </w:r>
    </w:p>
    <w:p w14:paraId="668C679C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Report</w:t>
      </w:r>
    </w:p>
    <w:p w14:paraId="336FB94B" w14:textId="137C905B" w:rsidR="00047FDB" w:rsidRDefault="00DD39DA">
      <w:pPr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Laboratory work n.3</w:t>
      </w:r>
    </w:p>
    <w:p w14:paraId="6024421E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Limbaje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Formale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Automate</w:t>
      </w:r>
    </w:p>
    <w:p w14:paraId="6A096ADD" w14:textId="77777777" w:rsidR="00047FDB" w:rsidRDefault="00047FDB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</w:rPr>
      </w:pPr>
    </w:p>
    <w:p w14:paraId="065584B1" w14:textId="77777777" w:rsidR="00047FDB" w:rsidRDefault="00DD39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Checked by:</w:t>
      </w:r>
    </w:p>
    <w:p w14:paraId="19D03D11" w14:textId="77777777" w:rsidR="00047FDB" w:rsidRDefault="00DD39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Dumitru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university assistant</w:t>
      </w:r>
    </w:p>
    <w:p w14:paraId="64C36295" w14:textId="77777777" w:rsidR="00047FDB" w:rsidRDefault="00DD39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DISA, FCIM, UTM</w:t>
      </w:r>
    </w:p>
    <w:p w14:paraId="36A9CAD1" w14:textId="77777777" w:rsidR="00047FDB" w:rsidRDefault="00047F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D681DA" w14:textId="77777777" w:rsidR="00047FDB" w:rsidRDefault="00047F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405E71" w14:textId="77777777" w:rsidR="00047FDB" w:rsidRDefault="00047FDB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A73CB25" w14:textId="77777777" w:rsidR="00047FDB" w:rsidRDefault="00DD39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047FD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2024</w:t>
      </w:r>
    </w:p>
    <w:p w14:paraId="47455031" w14:textId="10672B5E" w:rsidR="00047FDB" w:rsidRDefault="00DD39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Topic: </w:t>
      </w:r>
      <w:proofErr w:type="spellStart"/>
      <w:r>
        <w:rPr>
          <w:b/>
          <w:sz w:val="28"/>
          <w:szCs w:val="28"/>
        </w:rPr>
        <w:t>Lexer</w:t>
      </w:r>
      <w:proofErr w:type="spellEnd"/>
    </w:p>
    <w:p w14:paraId="7B5F72DE" w14:textId="77777777" w:rsidR="00DD39DA" w:rsidRDefault="00DD39DA" w:rsidP="00DD39DA">
      <w:pPr>
        <w:pStyle w:val="2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Overview</w:t>
      </w:r>
    </w:p>
    <w:p w14:paraId="17C6B692" w14:textId="77777777" w:rsidR="00DD39DA" w:rsidRPr="00DD39DA" w:rsidRDefault="00DD39DA" w:rsidP="00DD39D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 </w:t>
      </w:r>
      <w:r>
        <w:rPr>
          <w:rFonts w:ascii="Segoe UI" w:hAnsi="Segoe UI" w:cs="Segoe UI"/>
          <w:color w:val="1F2328"/>
        </w:rPr>
        <w:t> </w:t>
      </w:r>
      <w:r>
        <w:rPr>
          <w:rFonts w:ascii="Segoe UI" w:hAnsi="Segoe UI" w:cs="Segoe UI"/>
          <w:color w:val="1F2328"/>
        </w:rPr>
        <w:t> </w:t>
      </w:r>
      <w:r w:rsidRPr="00DD39DA">
        <w:rPr>
          <w:rFonts w:ascii="Segoe UI" w:hAnsi="Segoe UI" w:cs="Segoe UI"/>
          <w:color w:val="1F2328"/>
          <w:lang w:val="en-US"/>
        </w:rPr>
        <w:t xml:space="preserve"> The term </w:t>
      </w:r>
      <w:proofErr w:type="spellStart"/>
      <w:r w:rsidRPr="00DD39DA">
        <w:rPr>
          <w:rFonts w:ascii="Segoe UI" w:hAnsi="Segoe UI" w:cs="Segoe UI"/>
          <w:color w:val="1F2328"/>
          <w:lang w:val="en-US"/>
        </w:rPr>
        <w:t>lexer</w:t>
      </w:r>
      <w:proofErr w:type="spellEnd"/>
      <w:r w:rsidRPr="00DD39DA">
        <w:rPr>
          <w:rFonts w:ascii="Segoe UI" w:hAnsi="Segoe UI" w:cs="Segoe UI"/>
          <w:color w:val="1F2328"/>
          <w:lang w:val="en-US"/>
        </w:rPr>
        <w:t xml:space="preserve"> comes from lexical analysis which, in turn, represents the process of extracting lexical tokens from a string of characters. There are several alternative names for the mechanism called </w:t>
      </w:r>
      <w:proofErr w:type="spellStart"/>
      <w:r w:rsidRPr="00DD39DA">
        <w:rPr>
          <w:rFonts w:ascii="Segoe UI" w:hAnsi="Segoe UI" w:cs="Segoe UI"/>
          <w:color w:val="1F2328"/>
          <w:lang w:val="en-US"/>
        </w:rPr>
        <w:t>lexer</w:t>
      </w:r>
      <w:proofErr w:type="spellEnd"/>
      <w:r w:rsidRPr="00DD39DA">
        <w:rPr>
          <w:rFonts w:ascii="Segoe UI" w:hAnsi="Segoe UI" w:cs="Segoe UI"/>
          <w:color w:val="1F2328"/>
          <w:lang w:val="en-US"/>
        </w:rPr>
        <w:t xml:space="preserve">, for example tokenizer or scanner. The lexical analysis is one of the first stages used in a compiler/interpreter when dealing with programming, markup or other types of languages. </w:t>
      </w:r>
      <w:r>
        <w:rPr>
          <w:rFonts w:ascii="Segoe UI" w:hAnsi="Segoe UI" w:cs="Segoe UI"/>
          <w:color w:val="1F2328"/>
        </w:rPr>
        <w:t> </w:t>
      </w:r>
      <w:r>
        <w:rPr>
          <w:rFonts w:ascii="Segoe UI" w:hAnsi="Segoe UI" w:cs="Segoe UI"/>
          <w:color w:val="1F2328"/>
        </w:rPr>
        <w:t> </w:t>
      </w:r>
      <w:r>
        <w:rPr>
          <w:rFonts w:ascii="Segoe UI" w:hAnsi="Segoe UI" w:cs="Segoe UI"/>
          <w:color w:val="1F2328"/>
        </w:rPr>
        <w:t> </w:t>
      </w:r>
      <w:r w:rsidRPr="00DD39DA">
        <w:rPr>
          <w:rFonts w:ascii="Segoe UI" w:hAnsi="Segoe UI" w:cs="Segoe UI"/>
          <w:color w:val="1F2328"/>
          <w:lang w:val="en-US"/>
        </w:rPr>
        <w:t xml:space="preserve"> The tokens are identified based on some rules of the language and the products that the </w:t>
      </w:r>
      <w:proofErr w:type="spellStart"/>
      <w:r w:rsidRPr="00DD39DA">
        <w:rPr>
          <w:rFonts w:ascii="Segoe UI" w:hAnsi="Segoe UI" w:cs="Segoe UI"/>
          <w:color w:val="1F2328"/>
          <w:lang w:val="en-US"/>
        </w:rPr>
        <w:t>lexer</w:t>
      </w:r>
      <w:proofErr w:type="spellEnd"/>
      <w:r w:rsidRPr="00DD39DA">
        <w:rPr>
          <w:rFonts w:ascii="Segoe UI" w:hAnsi="Segoe UI" w:cs="Segoe UI"/>
          <w:color w:val="1F2328"/>
          <w:lang w:val="en-US"/>
        </w:rPr>
        <w:t xml:space="preserve"> gives are called lexemes. So </w:t>
      </w:r>
      <w:proofErr w:type="gramStart"/>
      <w:r w:rsidRPr="00DD39DA">
        <w:rPr>
          <w:rFonts w:ascii="Segoe UI" w:hAnsi="Segoe UI" w:cs="Segoe UI"/>
          <w:color w:val="1F2328"/>
          <w:lang w:val="en-US"/>
        </w:rPr>
        <w:t>basically</w:t>
      </w:r>
      <w:proofErr w:type="gramEnd"/>
      <w:r w:rsidRPr="00DD39DA">
        <w:rPr>
          <w:rFonts w:ascii="Segoe UI" w:hAnsi="Segoe UI" w:cs="Segoe UI"/>
          <w:color w:val="1F2328"/>
          <w:lang w:val="en-US"/>
        </w:rPr>
        <w:t xml:space="preserve"> the </w:t>
      </w:r>
      <w:proofErr w:type="spellStart"/>
      <w:r w:rsidRPr="00DD39DA">
        <w:rPr>
          <w:rFonts w:ascii="Segoe UI" w:hAnsi="Segoe UI" w:cs="Segoe UI"/>
          <w:color w:val="1F2328"/>
          <w:lang w:val="en-US"/>
        </w:rPr>
        <w:t>lexer</w:t>
      </w:r>
      <w:proofErr w:type="spellEnd"/>
      <w:r w:rsidRPr="00DD39DA">
        <w:rPr>
          <w:rFonts w:ascii="Segoe UI" w:hAnsi="Segoe UI" w:cs="Segoe UI"/>
          <w:color w:val="1F2328"/>
          <w:lang w:val="en-US"/>
        </w:rPr>
        <w:t xml:space="preserve"> is a stream of lexemes. Now in case it is not clear what's the difference between lexemes and tokens, there is a big one. The lexeme is just the byproduct of splitting based on delimiters, for example spaces, but the tokens give names or categories to each lexeme. </w:t>
      </w:r>
      <w:proofErr w:type="gramStart"/>
      <w:r w:rsidRPr="00DD39DA">
        <w:rPr>
          <w:rFonts w:ascii="Segoe UI" w:hAnsi="Segoe UI" w:cs="Segoe UI"/>
          <w:color w:val="1F2328"/>
          <w:lang w:val="en-US"/>
        </w:rPr>
        <w:t>So</w:t>
      </w:r>
      <w:proofErr w:type="gramEnd"/>
      <w:r w:rsidRPr="00DD39DA">
        <w:rPr>
          <w:rFonts w:ascii="Segoe UI" w:hAnsi="Segoe UI" w:cs="Segoe UI"/>
          <w:color w:val="1F2328"/>
          <w:lang w:val="en-US"/>
        </w:rPr>
        <w:t xml:space="preserve"> the tokens don't retain necessarily the actual value of the lexeme, but rather the type of it and maybe some metadata.</w:t>
      </w:r>
    </w:p>
    <w:p w14:paraId="349DBAA0" w14:textId="77777777" w:rsidR="00047FDB" w:rsidRDefault="00047FDB"/>
    <w:p w14:paraId="500269C5" w14:textId="77777777" w:rsidR="00DD39DA" w:rsidRDefault="00DD39DA" w:rsidP="00DD39DA">
      <w:pPr>
        <w:pStyle w:val="2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Objectives:</w:t>
      </w:r>
    </w:p>
    <w:p w14:paraId="07A09318" w14:textId="77777777" w:rsidR="00DD39DA" w:rsidRDefault="00DD39DA" w:rsidP="00DD39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Understand what lexical analysis [1] is.</w:t>
      </w:r>
    </w:p>
    <w:p w14:paraId="3637C21B" w14:textId="77777777" w:rsidR="00DD39DA" w:rsidRDefault="00DD39DA" w:rsidP="00DD39D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Get familiar with the inner workings of a </w:t>
      </w:r>
      <w:proofErr w:type="spellStart"/>
      <w:r>
        <w:rPr>
          <w:rFonts w:ascii="Segoe UI" w:hAnsi="Segoe UI" w:cs="Segoe UI"/>
          <w:color w:val="1F2328"/>
        </w:rPr>
        <w:t>lexer</w:t>
      </w:r>
      <w:proofErr w:type="spellEnd"/>
      <w:r>
        <w:rPr>
          <w:rFonts w:ascii="Segoe UI" w:hAnsi="Segoe UI" w:cs="Segoe UI"/>
          <w:color w:val="1F2328"/>
        </w:rPr>
        <w:t>/scanner/tokenizer.</w:t>
      </w:r>
    </w:p>
    <w:p w14:paraId="141E5D1A" w14:textId="77777777" w:rsidR="00DD39DA" w:rsidRDefault="00DD39DA" w:rsidP="00DD39D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Implement a sample </w:t>
      </w:r>
      <w:proofErr w:type="spellStart"/>
      <w:r>
        <w:rPr>
          <w:rFonts w:ascii="Segoe UI" w:hAnsi="Segoe UI" w:cs="Segoe UI"/>
          <w:color w:val="1F2328"/>
        </w:rPr>
        <w:t>lexer</w:t>
      </w:r>
      <w:proofErr w:type="spellEnd"/>
      <w:r>
        <w:rPr>
          <w:rFonts w:ascii="Segoe UI" w:hAnsi="Segoe UI" w:cs="Segoe UI"/>
          <w:color w:val="1F2328"/>
        </w:rPr>
        <w:t xml:space="preserve"> and show how it works.</w:t>
      </w:r>
    </w:p>
    <w:p w14:paraId="088E8A04" w14:textId="77777777" w:rsidR="00047FDB" w:rsidRDefault="00047FDB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9D552A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910238" w14:textId="77777777" w:rsidR="00DD39DA" w:rsidRDefault="00DD39DA" w:rsidP="00DD39DA">
      <w:pPr>
        <w:pStyle w:val="2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Implementation tips:</w:t>
      </w:r>
    </w:p>
    <w:p w14:paraId="740EEDC4" w14:textId="77777777" w:rsidR="00DD39DA" w:rsidRDefault="00DD39DA" w:rsidP="00DD39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find implementation tips on the reference [2].</w:t>
      </w:r>
    </w:p>
    <w:p w14:paraId="7BC466B8" w14:textId="77777777" w:rsidR="00DD39DA" w:rsidRDefault="00DD39DA" w:rsidP="00DD39D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Please take into consideration the indicated structure of the project. Find a suitable place for the </w:t>
      </w:r>
      <w:proofErr w:type="spellStart"/>
      <w:r>
        <w:rPr>
          <w:rFonts w:ascii="Segoe UI" w:hAnsi="Segoe UI" w:cs="Segoe UI"/>
          <w:color w:val="1F2328"/>
        </w:rPr>
        <w:t>lexer</w:t>
      </w:r>
      <w:proofErr w:type="spellEnd"/>
      <w:r>
        <w:rPr>
          <w:rFonts w:ascii="Segoe UI" w:hAnsi="Segoe UI" w:cs="Segoe UI"/>
          <w:color w:val="1F2328"/>
        </w:rPr>
        <w:t xml:space="preserve"> implementation and for the new report of course.</w:t>
      </w:r>
    </w:p>
    <w:p w14:paraId="78240AC6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7837B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209EB0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3B97C4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1B2C80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B96916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A93EAA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A41A11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D39DA">
        <w:rPr>
          <w:color w:val="000000"/>
        </w:rPr>
        <w:drawing>
          <wp:inline distT="0" distB="0" distL="0" distR="0" wp14:anchorId="4868A7AA" wp14:editId="71F50C4E">
            <wp:extent cx="2447943" cy="1433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43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1706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C672A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structure separates concerns by having a module (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token.py</w:t>
      </w:r>
      <w:r>
        <w:rPr>
          <w:rFonts w:ascii="Segoe UI" w:hAnsi="Segoe UI" w:cs="Segoe UI"/>
          <w:color w:val="0D0D0D"/>
          <w:shd w:val="clear" w:color="auto" w:fill="FFFFFF"/>
        </w:rPr>
        <w:t>) dedicated to token representation and another module (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lexer.py</w:t>
      </w:r>
      <w:r>
        <w:rPr>
          <w:rFonts w:ascii="Segoe UI" w:hAnsi="Segoe UI" w:cs="Segoe UI"/>
          <w:color w:val="0D0D0D"/>
          <w:shd w:val="clear" w:color="auto" w:fill="FFFFFF"/>
        </w:rPr>
        <w:t>) dedicated to lexical analysis. It follows the principles of encapsulation and modularity, making the codebase easier to understand, maintain, and extend.</w:t>
      </w:r>
    </w:p>
    <w:p w14:paraId="4FDBBE8E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</w:p>
    <w:p w14:paraId="3925E789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</w:p>
    <w:p w14:paraId="4033D1BA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D39DA">
        <w:rPr>
          <w:color w:val="000000"/>
        </w:rPr>
        <w:lastRenderedPageBreak/>
        <w:drawing>
          <wp:inline distT="0" distB="0" distL="0" distR="0" wp14:anchorId="78A5BF01" wp14:editId="5F87731B">
            <wp:extent cx="5731510" cy="52108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4F7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8F1E65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D891E3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the 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lexer.py</w:t>
      </w:r>
      <w:r>
        <w:rPr>
          <w:rFonts w:ascii="Segoe UI" w:hAnsi="Segoe UI" w:cs="Segoe UI"/>
          <w:color w:val="0D0D0D"/>
          <w:shd w:val="clear" w:color="auto" w:fill="FFFFFF"/>
        </w:rPr>
        <w:t xml:space="preserve"> module, we define the </w:t>
      </w:r>
      <w:proofErr w:type="spellStart"/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Lexer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class responsible for tokenizing input text. It contains methods </w:t>
      </w:r>
      <w:proofErr w:type="spellStart"/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get_next_token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get_number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tokenize</w:t>
      </w:r>
      <w:r>
        <w:rPr>
          <w:rFonts w:ascii="Segoe UI" w:hAnsi="Segoe UI" w:cs="Segoe UI"/>
          <w:color w:val="0D0D0D"/>
          <w:shd w:val="clear" w:color="auto" w:fill="FFFFFF"/>
        </w:rPr>
        <w:t xml:space="preserve">, as in the previous implementation. We import the 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Token</w:t>
      </w:r>
      <w:r>
        <w:rPr>
          <w:rFonts w:ascii="Segoe UI" w:hAnsi="Segoe UI" w:cs="Segoe UI"/>
          <w:color w:val="0D0D0D"/>
          <w:shd w:val="clear" w:color="auto" w:fill="FFFFFF"/>
        </w:rPr>
        <w:t xml:space="preserve"> class from the 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token</w:t>
      </w:r>
      <w:r>
        <w:rPr>
          <w:rFonts w:ascii="Segoe UI" w:hAnsi="Segoe UI" w:cs="Segoe UI"/>
          <w:color w:val="0D0D0D"/>
          <w:shd w:val="clear" w:color="auto" w:fill="FFFFFF"/>
        </w:rPr>
        <w:t xml:space="preserve"> module to create token objects.</w:t>
      </w:r>
    </w:p>
    <w:p w14:paraId="584BFCED" w14:textId="77777777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</w:p>
    <w:p w14:paraId="395A5F37" w14:textId="1641C550" w:rsidR="00DD39DA" w:rsidRDefault="00DD39DA" w:rsidP="00DD39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DD39DA">
          <w:pgSz w:w="11906" w:h="16838"/>
          <w:pgMar w:top="1440" w:right="1440" w:bottom="1440" w:left="1440" w:header="708" w:footer="708" w:gutter="0"/>
          <w:cols w:space="720"/>
        </w:sectPr>
      </w:pPr>
      <w:r w:rsidRPr="00DD39DA">
        <w:rPr>
          <w:color w:val="000000"/>
        </w:rPr>
        <w:drawing>
          <wp:inline distT="0" distB="0" distL="0" distR="0" wp14:anchorId="743B38B2" wp14:editId="1EFAEC11">
            <wp:extent cx="4105305" cy="153353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14A1" w14:textId="1B82D86E" w:rsidR="00047FDB" w:rsidRDefault="00DD39DA">
      <w:pPr>
        <w:ind w:left="708" w:hanging="70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In this module, we define a 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Token</w:t>
      </w:r>
      <w:r>
        <w:rPr>
          <w:rFonts w:ascii="Segoe UI" w:hAnsi="Segoe UI" w:cs="Segoe UI"/>
          <w:color w:val="0D0D0D"/>
          <w:shd w:val="clear" w:color="auto" w:fill="FFFFFF"/>
        </w:rPr>
        <w:t xml:space="preserve"> class representing individual tokens. Each token has a type (</w:t>
      </w:r>
      <w:proofErr w:type="spellStart"/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token_type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a value (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value</w:t>
      </w:r>
      <w:r>
        <w:rPr>
          <w:rFonts w:ascii="Segoe UI" w:hAnsi="Segoe UI" w:cs="Segoe UI"/>
          <w:color w:val="0D0D0D"/>
          <w:shd w:val="clear" w:color="auto" w:fill="FFFFFF"/>
        </w:rPr>
        <w:t xml:space="preserve">). We implement a </w:t>
      </w:r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__</w:t>
      </w:r>
      <w:proofErr w:type="spellStart"/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repr</w:t>
      </w:r>
      <w:proofErr w:type="spellEnd"/>
      <w:r>
        <w:rPr>
          <w:rStyle w:val="HTML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__</w:t>
      </w:r>
      <w:r>
        <w:rPr>
          <w:rFonts w:ascii="Segoe UI" w:hAnsi="Segoe UI" w:cs="Segoe UI"/>
          <w:color w:val="0D0D0D"/>
          <w:shd w:val="clear" w:color="auto" w:fill="FFFFFF"/>
        </w:rPr>
        <w:t xml:space="preserve"> method to provide a string representation of the token for debugging purposes.</w:t>
      </w:r>
    </w:p>
    <w:p w14:paraId="05B5B980" w14:textId="279A0632" w:rsidR="00DD39DA" w:rsidRDefault="00DD39DA">
      <w:pPr>
        <w:ind w:left="708" w:hanging="708"/>
        <w:rPr>
          <w:rFonts w:ascii="Segoe UI" w:hAnsi="Segoe UI" w:cs="Segoe UI"/>
          <w:color w:val="0D0D0D"/>
          <w:shd w:val="clear" w:color="auto" w:fill="FFFFFF"/>
        </w:rPr>
      </w:pPr>
    </w:p>
    <w:p w14:paraId="351E8032" w14:textId="5C2C9DE8" w:rsidR="00DD39DA" w:rsidRDefault="00DD39DA">
      <w:pPr>
        <w:ind w:left="708" w:hanging="708"/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</w:pPr>
      <w:r w:rsidRPr="00DD39DA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Outpu</w:t>
      </w:r>
      <w:r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t:</w:t>
      </w:r>
    </w:p>
    <w:p w14:paraId="5AEC6376" w14:textId="11DF0DBB" w:rsidR="00DD39DA" w:rsidRPr="00DD39DA" w:rsidRDefault="00DD39DA" w:rsidP="00DD39DA">
      <w:pPr>
        <w:rPr>
          <w:b/>
          <w:bCs/>
          <w:sz w:val="32"/>
          <w:szCs w:val="32"/>
          <w:u w:val="single"/>
        </w:rPr>
      </w:pPr>
      <w:r w:rsidRPr="00DD39DA">
        <w:rPr>
          <w:b/>
          <w:bCs/>
          <w:sz w:val="32"/>
          <w:szCs w:val="32"/>
          <w:u w:val="single"/>
        </w:rPr>
        <w:drawing>
          <wp:inline distT="0" distB="0" distL="0" distR="0" wp14:anchorId="0C769F7C" wp14:editId="79C044A6">
            <wp:extent cx="5735320" cy="2143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666" cy="2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9DA" w:rsidRPr="00DD39DA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C0B"/>
    <w:multiLevelType w:val="multilevel"/>
    <w:tmpl w:val="500C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27990"/>
    <w:multiLevelType w:val="multilevel"/>
    <w:tmpl w:val="9A4257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60F90"/>
    <w:multiLevelType w:val="multilevel"/>
    <w:tmpl w:val="93C0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05E02"/>
    <w:multiLevelType w:val="multilevel"/>
    <w:tmpl w:val="5BF07B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B5DDD"/>
    <w:multiLevelType w:val="multilevel"/>
    <w:tmpl w:val="758E2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90944"/>
    <w:multiLevelType w:val="multilevel"/>
    <w:tmpl w:val="481024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FDB"/>
    <w:rsid w:val="00047FDB"/>
    <w:rsid w:val="00D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B031"/>
  <w15:docId w15:val="{56C40CD2-C680-4EBE-8716-64B6E54A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D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DD3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Nichita Tabanschi</cp:lastModifiedBy>
  <cp:revision>2</cp:revision>
  <dcterms:created xsi:type="dcterms:W3CDTF">2024-03-25T13:11:00Z</dcterms:created>
  <dcterms:modified xsi:type="dcterms:W3CDTF">2024-03-25T13:11:00Z</dcterms:modified>
</cp:coreProperties>
</file>