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b/>
          <w:bCs/>
          <w:color w:val="1F3A5F"/>
          <w:sz w:val="64"/>
          <w:szCs w:val="64"/>
        </w:rPr>
        <w:t xml:space="preserve">O-LEVEL PHYSICS</w:t>
      </w:r>
    </w:p>
    <w:p>
      <w:pPr>
        <w:spacing w:after="200"/>
        <w:jc w:val="center"/>
      </w:pPr>
      <w:r>
        <w:rPr>
          <w:b/>
          <w:bCs/>
          <w:color w:val="C0392B"/>
          <w:sz w:val="64"/>
          <w:szCs w:val="64"/>
        </w:rPr>
        <w:t xml:space="preserve">PRACTICAL GUIDE</w:t>
      </w:r>
    </w:p>
    <w:p>
      <w:pPr>
        <w:spacing w:after="40"/>
        <w:jc w:val="center"/>
      </w:pPr>
      <w:r>
        <w:rPr>
          <w:b/>
          <w:bCs/>
          <w:color w:val="2E5E8C"/>
          <w:sz w:val="28"/>
          <w:szCs w:val="28"/>
        </w:rPr>
        <w:t xml:space="preserve">Paper 3  •  Syllabus 6091  •  2026</w:t>
      </w:r>
    </w:p>
    <w:p>
      <w:pPr>
        <w:spacing w:after="500"/>
        <w:jc w:val="center"/>
      </w:pPr>
      <w:r>
        <w:rPr>
          <w:i/>
          <w:iCs/>
          <w:color w:val="5A5A5A"/>
          <w:sz w:val="22"/>
          <w:szCs w:val="22"/>
        </w:rPr>
        <w:t xml:space="preserve">A Secondary 4 handbook for scoring the practical exam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EAF0F6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What this guide covers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Exam format, timing and how the four skill areas are marked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Measuring instruments and how to read them to full precision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Tables, graphs and gradients the way examiners want them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Walkthroughs of the core experiments (density, g, moments, resistance, optics, thermal)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Planning questions, errors and evaluation, plus a exam-day checklist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i/>
          <w:iCs/>
          <w:color w:val="5A5A5A"/>
          <w:sz w:val="17"/>
          <w:szCs w:val="17"/>
        </w:rPr>
        <w:t xml:space="preserve">Aligned to the SEAB 6091 syllabus (first examined 2026). Always confirm apparatus and session details against your school's instructions and the latest SEAB documents.</w:t>
      </w:r>
    </w:p>
    <w:p>
      <w:pPr>
        <w:sectPr>
          <w:pgSz w:w="11906" w:h="16838" w:orient="portrait"/>
          <w:pgMar w:top="1000" w:right="1080" w:bottom="1000" w:left="1080" w:header="708" w:footer="708" w:gutter="0"/>
          <w:pgNumType/>
          <w:docGrid w:linePitch="360"/>
        </w:sectPr>
      </w:pPr>
    </w:p>
    <w:p>
      <w:pPr>
        <w:spacing w:after="120"/>
      </w:pPr>
      <w:r>
        <w:rPr>
          <w:b/>
          <w:bCs/>
          <w:color w:val="1F3A5F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7C4D4" w:sz="8" w:space="4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1. The exam at a glance</w:t>
      </w:r>
    </w:p>
    <w:p>
      <w:pPr>
        <w:spacing w:after="100" w:line="276"/>
      </w:pPr>
      <w:r>
        <w:rPr>
          <w:sz w:val="21"/>
          <w:szCs w:val="21"/>
        </w:rPr>
        <w:t xml:space="preserve">Paper 3 is the practical paper. It is worth </w:t>
      </w:r>
      <w:r>
        <w:rPr>
          <w:b/>
          <w:bCs/>
          <w:sz w:val="21"/>
          <w:szCs w:val="21"/>
        </w:rPr>
        <w:t xml:space="preserve">40 marks and 20% of your final Physics grade</w:t>
      </w:r>
      <w:r>
        <w:rPr>
          <w:sz w:val="21"/>
          <w:szCs w:val="21"/>
        </w:rPr>
        <w:t xml:space="preserve">. You sit it in the lab with real apparatus, and you write your answers directly on the question paper. No notes, textbooks or reference sheets are allowed inside.</w:t>
      </w:r>
    </w:p>
    <w:p>
      <w:pPr>
        <w:spacing w:after="40"/>
      </w:pPr>
    </w:p>
    <w:tbl>
      <w:tblPr>
        <w:tblW w:type="dxa" w:w="9360"/>
        <w:tblBorders>
          <w:top w:val="single" w:color="B7C4D4" w:sz="4"/>
          <w:left w:val="single" w:color="B7C4D4" w:sz="4"/>
          <w:bottom w:val="single" w:color="B7C4D4" w:sz="4"/>
          <w:right w:val="single" w:color="B7C4D4" w:sz="4"/>
          <w:insideH w:val="single" w:color="B7C4D4" w:sz="2"/>
          <w:insideV w:val="single" w:color="B7C4D4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Duration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h 50 min total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Marks / weighting</w:t>
            </w:r>
          </w:p>
        </w:tc>
        <w:tc>
          <w:tcPr>
            <w:tcW w:type="dxa" w:w="67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 marks — 20% of the O-Level grade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Section A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 marks — one or two compulsory experiments (55 min with apparatus)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Section B</w:t>
            </w:r>
          </w:p>
        </w:tc>
        <w:tc>
          <w:tcPr>
            <w:tcW w:type="dxa" w:w="67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 marks — one compulsory experiment (55 min with apparatus)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Planning (P)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Woven into one or more questions — weighted 15% of the paper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MMO + PDO + ACE</w:t>
            </w:r>
          </w:p>
        </w:tc>
        <w:tc>
          <w:tcPr>
            <w:tcW w:type="dxa" w:w="67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remaining 85% of the paper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Data-analysis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PDO/ACE parts may appear with no apparatus needed; be ready for data-loggers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You are given a fixed window of apparatus time per section, so you cannot drift. The single biggest scoring habit is to </w:t>
      </w:r>
      <w:r>
        <w:rPr>
          <w:b/>
          <w:bCs/>
          <w:sz w:val="21"/>
          <w:szCs w:val="21"/>
        </w:rPr>
        <w:t xml:space="preserve">set up fast and start measuring early</w:t>
      </w:r>
      <w:r>
        <w:rPr>
          <w:sz w:val="21"/>
          <w:szCs w:val="21"/>
        </w:rPr>
        <w:t xml:space="preserve">, leaving the graph and analysis for the back half of each section.</w:t>
      </w:r>
    </w:p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The four skill areas — what each one rewards</w:t>
      </w:r>
    </w:p>
    <w:tbl>
      <w:tblPr>
        <w:tblW w:type="pct" w:w="100%"/>
        <w:tblBorders>
          <w:top w:val="single" w:color="B7C4D4" w:sz="4"/>
          <w:left w:val="single" w:color="C0392B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E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P — Planning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Identify the key variables (independent, dependent, controlled), outline a workable method, say how the data leads to a conclusion, and state the risks with sensible precautions. Often set across topics.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MMO — Manipulation, Measurement &amp; Observation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Set up apparatus correctly from instructions or diagrams, use techniques properly, and record accurate readings to the right precision. This is the hands-on section — marks are earned at the bench.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PDO — Presentation of Data &amp; Observations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Put readings into a well-headed table (quantity / unit), keep significant figures consistent, and draw graphs that use the grid well with labelled axes and clean points.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ACE — Analysis, Conclusions &amp; Evaluation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Read gradients and intercepts, draw a conclusion tied to the physics, identify significant sources of error, and suggest realistic, specific improvements.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C4D4" w:sz="8" w:space="4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2. Instruments &amp; how to read them</w:t>
      </w:r>
    </w:p>
    <w:p>
      <w:pPr>
        <w:spacing w:after="100" w:line="276"/>
      </w:pPr>
      <w:r>
        <w:rPr>
          <w:sz w:val="21"/>
          <w:szCs w:val="21"/>
        </w:rPr>
        <w:t xml:space="preserve">Every instrument must be read to its </w:t>
      </w:r>
      <w:r>
        <w:rPr>
          <w:b/>
          <w:bCs/>
          <w:sz w:val="21"/>
          <w:szCs w:val="21"/>
        </w:rPr>
        <w:t xml:space="preserve">full precision</w:t>
      </w:r>
      <w:r>
        <w:rPr>
          <w:sz w:val="21"/>
          <w:szCs w:val="21"/>
        </w:rPr>
        <w:t xml:space="preserve">. A thermometer marked in 1 °C steps is read as 22.0 °C, not a bald 22 °C. When a reading falls between two marks, interpolate to better than half a division.</w:t>
      </w:r>
    </w:p>
    <w:p>
      <w:pPr>
        <w:spacing w:after="40"/>
      </w:pPr>
    </w:p>
    <w:tbl>
      <w:tblPr>
        <w:tblW w:type="dxa" w:w="9360"/>
        <w:tblBorders>
          <w:top w:val="single" w:color="B7C4D4" w:sz="4"/>
          <w:left w:val="single" w:color="B7C4D4" w:sz="4"/>
          <w:bottom w:val="single" w:color="B7C4D4" w:sz="4"/>
          <w:right w:val="single" w:color="B7C4D4" w:sz="4"/>
          <w:insideH w:val="single" w:color="B7C4D4" w:sz="2"/>
          <w:insideV w:val="single" w:color="B7C4D4" w:sz="2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2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Reads to</w:t>
            </w:r>
          </w:p>
        </w:tc>
        <w:tc>
          <w:tcPr>
            <w:tcW w:type="dxa" w:w="316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Record readings like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Metre rule (mm scale)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mm (interpolate to 0.5 mm)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12.0 cm  /  8.5 cm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Digital calipers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0.01 mm</w:t>
            </w:r>
          </w:p>
        </w:tc>
        <w:tc>
          <w:tcPr>
            <w:tcW w:type="dxa" w:w="31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2.34 mm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Digital micrometer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0.001 mm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1.276 mm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Stopwatch (manual)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0.1 s (limited by reaction time)</w:t>
            </w:r>
          </w:p>
        </w:tc>
        <w:tc>
          <w:tcPr>
            <w:tcW w:type="dxa" w:w="31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13.4 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Laboratory thermometer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°C (interpolate to 0.5 °C)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34.5 °C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Measuring cylinder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read to smallest division, eye level</w:t>
            </w:r>
          </w:p>
        </w:tc>
        <w:tc>
          <w:tcPr>
            <w:tcW w:type="dxa" w:w="31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48.0 cm³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Electronic balance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0.01 g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52.36 g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Analogue ammeter (f.s.d. 1 A)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smallest division</w:t>
            </w:r>
          </w:p>
        </w:tc>
        <w:tc>
          <w:tcPr>
            <w:tcW w:type="dxa" w:w="31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0.42 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Analogue voltmeter (f.s.d. 3 V / 5 V)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smallest division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2.40 V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Protractor</w:t>
            </w:r>
          </w:p>
        </w:tc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1°</w:t>
            </w:r>
          </w:p>
        </w:tc>
        <w:tc>
          <w:tcPr>
            <w:tcW w:type="dxa" w:w="31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38°</w:t>
            </w:r>
          </w:p>
        </w:tc>
      </w:tr>
    </w:tbl>
    <w:p>
      <w:pPr>
        <w:spacing w:after="120"/>
      </w:pP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Reading technique that examiners reward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Avoid parallax: line your eye square to the scale. For a liquid, read the bottom of the meniscus at eye level.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For a manual stopwatch, quote 0.1 s even though your reaction time (~0.2 s) is the real limit — that limitation belongs in your evaluation, not in a rounded reading.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Measure a small quantity by </w:t>
      </w:r>
      <w:r>
        <w:rPr>
          <w:b/>
          <w:bCs/>
          <w:sz w:val="21"/>
          <w:szCs w:val="21"/>
        </w:rPr>
        <w:t xml:space="preserve">scaling up</w:t>
      </w:r>
      <w:r>
        <w:rPr>
          <w:sz w:val="21"/>
          <w:szCs w:val="21"/>
        </w:rPr>
        <w:t xml:space="preserve">: time 20 oscillations and divide by 20; measure the thickness of 50 sheets and divide by 50. This shrinks the fractional error.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Zero error on calipers/micrometer: note it and </w:t>
      </w:r>
      <w:r>
        <w:rPr>
          <w:b/>
          <w:bCs/>
          <w:sz w:val="21"/>
          <w:szCs w:val="21"/>
        </w:rPr>
        <w:t xml:space="preserve">subtract it</w:t>
      </w:r>
      <w:r>
        <w:rPr>
          <w:sz w:val="21"/>
          <w:szCs w:val="21"/>
        </w:rPr>
        <w:t xml:space="preserve"> from every reading.</w:t>
      </w:r>
    </w:p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Precision, decimal places and significant figures</w:t>
      </w:r>
    </w:p>
    <w:tbl>
      <w:tblPr>
        <w:tblW w:type="pct" w:w="100%"/>
        <w:tblBorders>
          <w:top w:val="single" w:color="B7C4D4" w:sz="4"/>
          <w:left w:val="single" w:color="C0392B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E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The consistency rule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Every raw reading in a column must have the </w:t>
            </w:r>
            <w:r>
              <w:rPr>
                <w:b/>
                <w:bCs/>
                <w:sz w:val="20"/>
                <w:szCs w:val="20"/>
              </w:rPr>
              <w:t xml:space="preserve">same number of decimal places</w:t>
            </w:r>
            <w:r>
              <w:rPr>
                <w:sz w:val="20"/>
                <w:szCs w:val="20"/>
              </w:rPr>
              <w:t xml:space="preserve"> (set by the instrument). A calculated quantity carries the </w:t>
            </w:r>
            <w:r>
              <w:rPr>
                <w:b/>
                <w:bCs/>
                <w:sz w:val="20"/>
                <w:szCs w:val="20"/>
              </w:rPr>
              <w:t xml:space="preserve">same number of significant figures as the least-precise raw value</w:t>
            </w:r>
            <w:r>
              <w:rPr>
                <w:sz w:val="20"/>
                <w:szCs w:val="20"/>
              </w:rPr>
              <w:t xml:space="preserve"> used to find it. Ratios are given as a decimal to 2–3 s.f.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C4D4" w:sz="8" w:space="4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3. Tables, graphs &amp; gradients</w:t>
      </w:r>
    </w:p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Building the results table (PDO marks)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sz w:val="21"/>
          <w:szCs w:val="21"/>
        </w:rPr>
        <w:t xml:space="preserve">Draw the table before you start measuring, so you record straight into it.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sz w:val="21"/>
          <w:szCs w:val="21"/>
        </w:rPr>
        <w:t xml:space="preserve">Head every column with quantity and unit using solidus notation, e.g. l / cm,  t² / s².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sz w:val="21"/>
          <w:szCs w:val="21"/>
        </w:rPr>
        <w:t xml:space="preserve">Units go in the heading only — not beside each number.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sz w:val="21"/>
          <w:szCs w:val="21"/>
        </w:rPr>
        <w:t xml:space="preserve">Keep decimal places consistent down each raw column.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sz w:val="21"/>
          <w:szCs w:val="21"/>
        </w:rPr>
        <w:t xml:space="preserve">Repeat readings where possible and average them.</w:t>
      </w:r>
    </w:p>
    <w:p>
      <w:pPr>
        <w:spacing w:after="60"/>
      </w:pP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Example heading row</w:t>
            </w:r>
          </w:p>
          <w:p>
            <w:pPr>
              <w:spacing w:after="50" w:line="268"/>
            </w:pPr>
            <w:r>
              <w:rPr>
                <w:b/>
                <w:bCs/>
                <w:sz w:val="20"/>
                <w:szCs w:val="20"/>
              </w:rPr>
              <w:t xml:space="preserve">Mass  m / g</w:t>
            </w:r>
            <w:r>
              <w:rPr>
                <w:b/>
                <w:bCs/>
                <w:sz w:val="20"/>
                <w:szCs w:val="20"/>
              </w:rPr>
              <w:t xml:space="preserve">     Extension  x / cm</w:t>
            </w:r>
            <w:r>
              <w:rPr>
                <w:b/>
                <w:bCs/>
                <w:sz w:val="20"/>
                <w:szCs w:val="20"/>
              </w:rPr>
              <w:t xml:space="preserve">     Time for 20 swings  t / s</w:t>
            </w:r>
            <w:r>
              <w:rPr>
                <w:b/>
                <w:bCs/>
                <w:sz w:val="20"/>
                <w:szCs w:val="20"/>
              </w:rPr>
              <w:t xml:space="preserve">     Period  T / s</w:t>
            </w:r>
          </w:p>
          <w:p>
            <w:pPr>
              <w:spacing w:after="0" w:line="268"/>
            </w:pPr>
            <w:r>
              <w:rPr>
                <w:i/>
                <w:iCs/>
                <w:color w:val="5A5A5A"/>
                <w:sz w:val="19"/>
                <w:szCs w:val="19"/>
              </w:rPr>
              <w:t xml:space="preserve">Note the space-slash-unit format and that derived columns (T) sit to the right of the raw data they come from.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Drawing the graph (PDO marks)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Use a sharp pencil. Label both axes with quantity and unit.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Choose scales that let the plotted points fill </w:t>
      </w:r>
      <w:r>
        <w:rPr>
          <w:b/>
          <w:bCs/>
          <w:sz w:val="21"/>
          <w:szCs w:val="21"/>
        </w:rPr>
        <w:t xml:space="preserve">more than half the grid</w:t>
      </w:r>
      <w:r>
        <w:rPr>
          <w:sz w:val="21"/>
          <w:szCs w:val="21"/>
        </w:rPr>
        <w:t xml:space="preserve"> in both directions. Use sensible ratios only — 1, 2 or 5 units per 2 cm (or 10, 20, 50…). Never use awkward scales like 3 or 7 units per square.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Plot each point to better than half a small square. Mark points with a small neat cross or a fine dot inside a circle. Large blobs are penalised.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Draw one thin best-fit line with roughly equal points above and below along its whole length. Don't force it through the origin unless the data supports it.</w:t>
      </w:r>
    </w:p>
    <w:p>
      <w:pPr>
        <w:spacing w:after="40"/>
      </w:pPr>
    </w:p>
    <w:tbl>
      <w:tblPr>
        <w:tblW w:type="pct" w:w="100%"/>
        <w:tblBorders>
          <w:top w:val="single" w:color="B7C4D4" w:sz="4"/>
          <w:left w:val="single" w:color="C0392B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E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Common scale trap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Squeezing all your points into one corner throws away the “sensible scale / uses grid” marks even when the data is perfect. Before plotting, work out the range of each variable and pick a scale that stretches it across the page.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Taking the gradient (ACE marks)</w:t>
      </w:r>
    </w:p>
    <w:p>
      <w:pPr>
        <w:pStyle w:val="ListParagraph"/>
        <w:numPr>
          <w:ilvl w:val="0"/>
          <w:numId w:val="4"/>
        </w:numPr>
        <w:spacing w:after="60" w:line="272"/>
      </w:pPr>
      <w:r>
        <w:rPr>
          <w:sz w:val="21"/>
          <w:szCs w:val="21"/>
        </w:rPr>
        <w:t xml:space="preserve">Draw a large triangle whose hypotenuse is your best-fit line — it must span at least half the line's length. A small triangle loses marks.</w:t>
      </w:r>
    </w:p>
    <w:p>
      <w:pPr>
        <w:pStyle w:val="ListParagraph"/>
        <w:numPr>
          <w:ilvl w:val="0"/>
          <w:numId w:val="4"/>
        </w:numPr>
        <w:spacing w:after="60" w:line="272"/>
      </w:pPr>
      <w:r>
        <w:rPr>
          <w:sz w:val="21"/>
          <w:szCs w:val="21"/>
        </w:rPr>
        <w:t xml:space="preserve">Read the coordinates of the two corners off the line (not off your data points) to better than half a small square.</w:t>
      </w:r>
    </w:p>
    <w:p>
      <w:pPr>
        <w:pStyle w:val="ListParagraph"/>
        <w:numPr>
          <w:ilvl w:val="0"/>
          <w:numId w:val="4"/>
        </w:numPr>
        <w:spacing w:after="60" w:line="272"/>
      </w:pPr>
      <w:r>
        <w:rPr>
          <w:sz w:val="21"/>
          <w:szCs w:val="21"/>
        </w:rPr>
        <w:t xml:space="preserve">gradient = Δy / Δx. Show the substitution.</w:t>
      </w:r>
    </w:p>
    <w:p>
      <w:pPr>
        <w:pStyle w:val="ListParagraph"/>
        <w:numPr>
          <w:ilvl w:val="0"/>
          <w:numId w:val="4"/>
        </w:numPr>
        <w:spacing w:after="60" w:line="272"/>
      </w:pPr>
      <w:r>
        <w:rPr>
          <w:sz w:val="21"/>
          <w:szCs w:val="21"/>
        </w:rPr>
        <w:t xml:space="preserve">Quote the gradient to 2 or 3 significant figures, with a unit if the axes carry units.</w:t>
      </w:r>
    </w:p>
    <w:p>
      <w:pPr>
        <w:spacing w:after="40"/>
      </w:pP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Linearising a relationship</w:t>
            </w:r>
          </w:p>
          <w:p>
            <w:pPr>
              <w:spacing w:after="50" w:line="268"/>
            </w:pPr>
            <w:r>
              <w:rPr>
                <w:sz w:val="20"/>
                <w:szCs w:val="20"/>
              </w:rPr>
              <w:t xml:space="preserve">Many questions hide a straight line. Rearrange into y = mx + c form and plot the right combination:</w:t>
            </w:r>
          </w:p>
          <w:p>
            <w:pPr>
              <w:spacing w:after="50" w:line="268"/>
            </w:pPr>
            <w:r>
              <w:rPr>
                <w:sz w:val="20"/>
                <w:szCs w:val="20"/>
              </w:rPr>
              <w:t xml:space="preserve">•  Simple pendulum:  T² = (4π²/g) L   →   plot T² against L; gradient = 4π²/g</w:t>
            </w:r>
          </w:p>
          <w:p>
            <w:pPr>
              <w:spacing w:after="50" w:line="268"/>
            </w:pPr>
            <w:r>
              <w:rPr>
                <w:sz w:val="20"/>
                <w:szCs w:val="20"/>
              </w:rPr>
              <w:t xml:space="preserve">•  Resistance of a wire:  R = (ρ/A) L   →   plot R against L; gradient = ρ/A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•  Converging lens:  1/v = −1/u + 1/f   →   plot 1/v against 1/u; intercept = 1/f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C4D4" w:sz="8" w:space="4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4. Core experiment walkthroughs</w:t>
      </w:r>
    </w:p>
    <w:p>
      <w:pPr>
        <w:spacing w:after="100" w:line="276"/>
      </w:pPr>
      <w:r>
        <w:rPr>
          <w:sz w:val="21"/>
          <w:szCs w:val="21"/>
        </w:rPr>
        <w:t xml:space="preserve">These are the recurring experiments drawn from the syllabus practical list. For each: what you vary and measure, the method in brief, what to plot, and the errors examiners look for.</w:t>
      </w:r>
    </w:p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4.1  Density of a solid or liquid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Regular solid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Measure dimensions with calipers/micrometer (repeat, average). Find volume from the formula for the shape.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Mass on the electronic balance to 0.01 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ρ = m / V</w:t>
      </w:r>
      <w:r>
        <w:rPr>
          <w:sz w:val="21"/>
          <w:szCs w:val="21"/>
        </w:rPr>
        <w:t xml:space="preserve">. Give the answer to the s.f. of your least-precise reading, with unit g/cm³.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Irregular solid that sinks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Use displacement: part-fill a measuring cylinder, read V₁; lower the solid in on a thread, read V₂. Volume = V₂ − V₁.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Read the cylinder at eye level, bottom of meniscus, to avoid parallax.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Liquid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Mass the empty measuring cylinder; add a known volume of liquid; mass again. Density = (mass of liquid) / (volume).</w:t>
      </w: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Errors &amp; improvements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Parallax on the cylinder → read at eye level. Trapped air bubbles on the solid → tap to release. Small object → use the more precise micrometer, or measure several and average.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4.2  Acceleration of free fall, g (simple pendulum)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Independent variable: length L. Dependent: period T. Control the amplitude (keep swings small, &lt; 10°).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For each L, time 20 complete oscillations and divide by 20 to get T. Repeat and average the timing.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Plot </w:t>
      </w:r>
      <w:r>
        <w:rPr>
          <w:b/>
          <w:bCs/>
          <w:sz w:val="21"/>
          <w:szCs w:val="21"/>
        </w:rPr>
        <w:t xml:space="preserve">T² against L</w:t>
      </w:r>
      <w:r>
        <w:rPr>
          <w:sz w:val="21"/>
          <w:szCs w:val="21"/>
        </w:rPr>
        <w:t xml:space="preserve">. A straight line through the origin confirms T² ∝ 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gradient = 4π² / g, so </w:t>
      </w:r>
      <w:r>
        <w:rPr>
          <w:b/>
          <w:bCs/>
          <w:sz w:val="21"/>
          <w:szCs w:val="21"/>
        </w:rPr>
        <w:t xml:space="preserve">g = 4π² / gradient</w:t>
      </w:r>
      <w:r>
        <w:rPr>
          <w:sz w:val="21"/>
          <w:szCs w:val="21"/>
        </w:rPr>
        <w:t xml:space="preserve">. Expect ~9.8–10 m/s².</w:t>
      </w: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Errors &amp; improvements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Reaction-time error in timing → time many oscillations (20) and count from a fiducial mark as the bob passes the centre (fastest point). Amplitude too large → keep it small so the motion stays simple-harmonic.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4.3  Principle of moments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Balance a metre rule on a pivot; find and note its centre of gravity first.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Hang known masses either side; adjust distances until the rule balances horizontally.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Check </w:t>
      </w:r>
      <w:r>
        <w:rPr>
          <w:b/>
          <w:bCs/>
          <w:sz w:val="21"/>
          <w:szCs w:val="21"/>
        </w:rPr>
        <w:t xml:space="preserve">sum of clockwise moments = sum of anticlockwise moments</w:t>
      </w:r>
      <w:r>
        <w:rPr>
          <w:sz w:val="21"/>
          <w:szCs w:val="21"/>
        </w:rPr>
        <w:t xml:space="preserve"> (moment = force × perpendicular distance from pivot).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A common variant: use moments to find an unknown mass or the weight of the rule itself.</w:t>
      </w: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Errors &amp; improvements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Rule not balanced exactly horizontal → sight along it / use a set square. Pivot not at a sharp point → use a knife-edge. Measure distances to the line of action, not the edge of the mass.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4.4  Centre of gravity of a plane lamina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Hang the lamina freely from a hole; suspend a plumb line from the same point; mark the vertical.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Repeat from two more holes. The lines cross at the centre of gravity.</w:t>
      </w: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Errors &amp; improvements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Lamina not swinging freely → let it settle before marking. Thick pencil line → use a sharp pencil and mark two well-separated points along the plumb line for a longer, more accurate line.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4.5  Resistance of a wire / a circuit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Set up a series circuit: cell, ammeter, wire (or component), switch; voltmeter </w:t>
      </w:r>
      <w:r>
        <w:rPr>
          <w:b/>
          <w:bCs/>
          <w:sz w:val="21"/>
          <w:szCs w:val="21"/>
        </w:rPr>
        <w:t xml:space="preserve">across</w:t>
      </w:r>
      <w:r>
        <w:rPr>
          <w:sz w:val="21"/>
          <w:szCs w:val="21"/>
        </w:rPr>
        <w:t xml:space="preserve"> the wire.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Independent variable: length L of resistance wire (via a jockey on a metre wire). Measure V and I at each length.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R = V / I for each length. Plot </w:t>
      </w:r>
      <w:r>
        <w:rPr>
          <w:b/>
          <w:bCs/>
          <w:sz w:val="21"/>
          <w:szCs w:val="21"/>
        </w:rPr>
        <w:t xml:space="preserve">R against L</w:t>
      </w:r>
      <w:r>
        <w:rPr>
          <w:sz w:val="21"/>
          <w:szCs w:val="21"/>
        </w:rPr>
        <w:t xml:space="preserve">: straight line through the origin shows R ∝ 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Switch off between readings so the wire doesn't heat up (heating raises resistance).</w:t>
      </w: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Errors &amp; improvements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Heating changes R → use low current, switch off between readings. Contact resistance at the jockey → press firmly, clean the wire. Read meters square-on to avoid parallax.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4.6  Light: reflection, refraction, and the converging lens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Refraction through a glass block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Trace the block; shine a ray in; mark the incident and emergent rays with pins (two pins each, well apart, viewed so they line up).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Measure i and r from the normal with a protractor. Verify sin i / sin r is constant → refractive index.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Focal length of a converging lens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Form a sharp image of an illuminated object on a screen; measure object distance u and image distance v.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Plot </w:t>
      </w:r>
      <w:r>
        <w:rPr>
          <w:b/>
          <w:bCs/>
          <w:sz w:val="21"/>
          <w:szCs w:val="21"/>
        </w:rPr>
        <w:t xml:space="preserve">1/v against 1/u</w:t>
      </w:r>
      <w:r>
        <w:rPr>
          <w:sz w:val="21"/>
          <w:szCs w:val="21"/>
        </w:rPr>
        <w:t xml:space="preserve">; the intercepts give 1/f. Or use u = v = 2f at the sharpest symmetric image.</w:t>
      </w: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Errors &amp; improvements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Pins not vertical / too close → place vertically and far apart. Image not truly sharp → approach focus from both sides and take the midpoint. Measure distances from the centre of the lens.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4.7  Thermal: specific heat capacity &amp; thermal transfer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Heat a known mass with an immersion heater; measure temperature rise Δθ over time. Energy supplied = V I 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c = V I t / (m Δθ)</w:t>
      </w:r>
      <w:r>
        <w:rPr>
          <w:sz w:val="21"/>
          <w:szCs w:val="21"/>
        </w:rPr>
        <w:t xml:space="preserve">. Insulate to reduce heat loss to the surroundings.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Transfer-of-energy tasks: compare cooling of surfaces (dull black vs shiny) or materials; plot temperature against time (a cooling curve).</w:t>
      </w: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Errors &amp; improvements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Heat loss to surroundings → lag/insulate the container and put a lid on; start below and end above room temperature to balance gains and losses. Thermometer bulb touching the base → keep it in the liquid, stir before reading.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C4D4" w:sz="8" w:space="4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5. Planning questions (the 15%)</w:t>
      </w:r>
    </w:p>
    <w:p>
      <w:pPr>
        <w:spacing w:after="100" w:line="276"/>
      </w:pPr>
      <w:r>
        <w:rPr>
          <w:sz w:val="21"/>
          <w:szCs w:val="21"/>
        </w:rPr>
        <w:t xml:space="preserve">A planning task asks you to design an experiment rather than perform it. There is a reliable structure — hit every part and the marks follow.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The planning skeleton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sz w:val="21"/>
          <w:szCs w:val="21"/>
        </w:rPr>
        <w:t xml:space="preserve">Variables. </w:t>
      </w:r>
      <w:r>
        <w:rPr>
          <w:sz w:val="21"/>
          <w:szCs w:val="21"/>
        </w:rPr>
        <w:t xml:space="preserve">State the independent variable (what you change), the dependent variable (what you measure), and at least one controlled variable (kept constant for a fair test).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sz w:val="21"/>
          <w:szCs w:val="21"/>
        </w:rPr>
        <w:t xml:space="preserve">Apparatus &amp; method. </w:t>
      </w:r>
      <w:r>
        <w:rPr>
          <w:sz w:val="21"/>
          <w:szCs w:val="21"/>
        </w:rPr>
        <w:t xml:space="preserve">List the key apparatus and give a numbered, logical procedure. Say which instrument measures what, and to what precision.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sz w:val="21"/>
          <w:szCs w:val="21"/>
        </w:rPr>
        <w:t xml:space="preserve">Readings &amp; repeats. </w:t>
      </w:r>
      <w:r>
        <w:rPr>
          <w:sz w:val="21"/>
          <w:szCs w:val="21"/>
        </w:rPr>
        <w:t xml:space="preserve">Take a range of values (5–6), repeat and average, and describe the table you'd record into.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sz w:val="21"/>
          <w:szCs w:val="21"/>
        </w:rPr>
        <w:t xml:space="preserve">Analysis. </w:t>
      </w:r>
      <w:r>
        <w:rPr>
          <w:sz w:val="21"/>
          <w:szCs w:val="21"/>
        </w:rPr>
        <w:t xml:space="preserve">Say what you would plot, and how the graph (gradient/intercept) or calculation leads to the conclusion.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sz w:val="21"/>
          <w:szCs w:val="21"/>
        </w:rPr>
        <w:t xml:space="preserve">Risks &amp; precautions. </w:t>
      </w:r>
      <w:r>
        <w:rPr>
          <w:sz w:val="21"/>
          <w:szCs w:val="21"/>
        </w:rPr>
        <w:t xml:space="preserve">Give a genuine hazard for this experiment and a matched precaution (e.g. hot water → handle with a cloth; masses over feet → clamp the stand / keep feet clear).</w:t>
      </w:r>
    </w:p>
    <w:p>
      <w:pPr>
        <w:spacing w:after="60"/>
      </w:pPr>
    </w:p>
    <w:tbl>
      <w:tblPr>
        <w:tblW w:type="pct" w:w="100%"/>
        <w:tblBorders>
          <w:top w:val="single" w:color="B7C4D4" w:sz="4"/>
          <w:left w:val="single" w:color="C0392B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E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What examiners want to see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A method someone else could actually follow, a fair test with controls, a sensible range of readings, and a clear route from data to conclusion. Vague hazards like “be careful” score nothing — match the risk to the apparatus.</w:t>
            </w:r>
          </w:p>
        </w:tc>
      </w:tr>
    </w:tbl>
    <w:p>
      <w:pPr>
        <w:pStyle w:val="Heading1"/>
        <w:pBdr>
          <w:bottom w:val="single" w:color="B7C4D4" w:sz="8" w:space="4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6. Errors &amp; evaluation (ACE)</w:t>
      </w:r>
    </w:p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Random vs systematic</w:t>
      </w:r>
    </w:p>
    <w:tbl>
      <w:tblPr>
        <w:tblW w:type="dxa" w:w="9360"/>
        <w:tblBorders>
          <w:top w:val="single" w:color="B7C4D4" w:sz="4"/>
          <w:left w:val="single" w:color="B7C4D4" w:sz="4"/>
          <w:bottom w:val="single" w:color="B7C4D4" w:sz="4"/>
          <w:right w:val="single" w:color="B7C4D4" w:sz="4"/>
          <w:insideH w:val="single" w:color="B7C4D4" w:sz="2"/>
          <w:insideV w:val="single" w:color="B7C4D4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Random error</w:t>
            </w:r>
          </w:p>
        </w:tc>
        <w:tc>
          <w:tcPr>
            <w:tcW w:type="dxa" w:w="368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Systematic error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What it is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Scatter both sides of the true value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consistent offset in one direction</w:t>
            </w:r>
          </w:p>
        </w:tc>
      </w:tr>
      <w:tr>
        <w:tc>
          <w:tcPr>
            <w:tcW w:type="dxa" w:w="20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Examples</w:t>
            </w:r>
          </w:p>
        </w:tc>
        <w:tc>
          <w:tcPr>
            <w:tcW w:type="dxa" w:w="368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Reaction time in timing; slight parallax each read</w:t>
            </w:r>
          </w:p>
        </w:tc>
        <w:tc>
          <w:tcPr>
            <w:tcW w:type="dxa" w:w="368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Zero error on calipers; heat loss; mis-set scale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Effect on graph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Points scatter about the line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Shifts the whole line / intercept</w:t>
            </w:r>
          </w:p>
        </w:tc>
      </w:tr>
      <w:tr>
        <w:tc>
          <w:tcPr>
            <w:tcW w:type="dxa" w:w="20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How to reduce</w:t>
            </w:r>
          </w:p>
        </w:tc>
        <w:tc>
          <w:tcPr>
            <w:tcW w:type="dxa" w:w="368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Repeat and average; time many oscillations</w:t>
            </w:r>
          </w:p>
        </w:tc>
        <w:tc>
          <w:tcPr>
            <w:tcW w:type="dxa" w:w="368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Fix the cause: correct zero error, insulate, calibrate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2E5E8C"/>
          <w:sz w:val="25"/>
          <w:szCs w:val="25"/>
        </w:rPr>
        <w:t xml:space="preserve">Writing a good improvement</w:t>
      </w:r>
    </w:p>
    <w:p>
      <w:pPr>
        <w:spacing w:after="100" w:line="276"/>
      </w:pPr>
      <w:r>
        <w:rPr>
          <w:sz w:val="21"/>
          <w:szCs w:val="21"/>
        </w:rPr>
        <w:t xml:space="preserve">A scoring improvement is </w:t>
      </w:r>
      <w:r>
        <w:rPr>
          <w:b/>
          <w:bCs/>
          <w:sz w:val="21"/>
          <w:szCs w:val="21"/>
        </w:rPr>
        <w:t xml:space="preserve">specific and matched to a real error in this experiment</w:t>
      </w:r>
      <w:r>
        <w:rPr>
          <w:sz w:val="21"/>
          <w:szCs w:val="21"/>
        </w:rPr>
        <w:t xml:space="preserve">. Generic lines like “repeat and take average” only score if repetition actually addresses the error you named.</w:t>
      </w:r>
    </w:p>
    <w:tbl>
      <w:tblPr>
        <w:tblW w:type="pct" w:w="100%"/>
        <w:tblBorders>
          <w:top w:val="single" w:color="B7C4D4" w:sz="4"/>
          <w:left w:val="single" w:color="2E5E8C" w:sz="28"/>
          <w:bottom w:val="single" w:color="B7C4D4" w:sz="4"/>
          <w:right w:val="single" w:color="B7C4D4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Weak vs strong</w:t>
            </w:r>
          </w:p>
          <w:p>
            <w:pPr>
              <w:spacing w:after="50" w:line="268"/>
            </w:pPr>
            <w:r>
              <w:rPr>
                <w:color w:val="C0392B"/>
                <w:sz w:val="20"/>
                <w:szCs w:val="20"/>
              </w:rPr>
              <w:t xml:space="preserve">Weak:  “The results had errors, so repeat to be accurate.”</w:t>
            </w:r>
          </w:p>
          <w:p>
            <w:pPr>
              <w:spacing w:after="0" w:line="268"/>
            </w:pPr>
            <w:r>
              <w:rPr>
                <w:color w:val="2E5E8C"/>
                <w:sz w:val="20"/>
                <w:szCs w:val="20"/>
              </w:rPr>
              <w:t xml:space="preserve">Strong:  “Reaction time makes the stopwatch reading uncertain by ~0.2 s. Timing 20 oscillations instead of one reduces the percentage error, and using a fiducial mark at the centre of the swing makes the start/stop points consistent.”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C4D4" w:sz="8" w:space="4"/>
        </w:pBdr>
        <w:spacing w:after="140" w:before="320"/>
      </w:pPr>
      <w:r>
        <w:rPr>
          <w:b/>
          <w:bCs/>
          <w:color w:val="1F3A5F"/>
          <w:sz w:val="30"/>
          <w:szCs w:val="30"/>
        </w:rPr>
        <w:t xml:space="preserve">7. Exam-day checklist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First five minutes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Read the whole question before touching apparatus. Note what varies, what you measure, and what to plot.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Check instruments for zero error and record it. Draw your results table straight away.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While measuring (MMO)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Read every instrument to full precision; keep decimal places consistent.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Repeat readings and average. Scale up small quantities (many oscillations / many sheets).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Watch the clock — leave the back third of each section for the graph and analysis.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Presenting (PDO)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Column headings: quantity / unit. Consistent significant figures. Units only in headings.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Graph fills &gt; half the grid, sensible scales, labelled axes, fine crosses, thin best-fit line.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Analysing (ACE)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Large gradient triangle; read off the line; quote to 2–3 s.f. with unit.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Conclusion tied to the physics. Name one real error and give one specific, matched improvement.</w:t>
      </w:r>
    </w:p>
    <w:p>
      <w:pPr>
        <w:pStyle w:val="Heading3"/>
        <w:spacing w:after="60" w:before="150"/>
      </w:pPr>
      <w:r>
        <w:rPr>
          <w:b/>
          <w:bCs/>
          <w:color w:val="C0392B"/>
          <w:sz w:val="22"/>
          <w:szCs w:val="22"/>
        </w:rPr>
        <w:t xml:space="preserve">Before you hand in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Units on every final answer. Check significant figures. Re-read the command words (state / determine / describe).</w:t>
      </w:r>
    </w:p>
    <w:p>
      <w:pPr>
        <w:spacing w:after="200"/>
      </w:pPr>
    </w:p>
    <w:tbl>
      <w:tblPr>
        <w:tblW w:type="pct" w:w="100%"/>
        <w:tblBorders>
          <w:top w:val="none"/>
          <w:left w:val="single" w:color="1F3A5F" w:sz="2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EAF0F6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The one-line summary</w:t>
            </w:r>
          </w:p>
          <w:p>
            <w:r>
              <w:rPr>
                <w:sz w:val="21"/>
                <w:szCs w:val="21"/>
              </w:rPr>
              <w:t xml:space="preserve">Set up fast, measure cleanly to full precision, table and graph the way examiners specify, and always finish with a gradient, a physics conclusion, and one specific improvement.</w:t>
            </w:r>
          </w:p>
        </w:tc>
      </w:tr>
    </w:tbl>
    <w:p>
      <w:pPr>
        <w:spacing w:after="160"/>
      </w:pPr>
    </w:p>
    <w:p>
      <w:pPr>
        <w:pBdr>
          <w:top w:val="single" w:color="B7C4D4" w:sz="6" w:space="6"/>
        </w:pBdr>
        <w:spacing w:before="120"/>
      </w:pPr>
      <w:r>
        <w:rPr>
          <w:i/>
          <w:iCs/>
          <w:color w:val="5A5A5A"/>
          <w:sz w:val="16"/>
          <w:szCs w:val="16"/>
        </w:rPr>
        <w:t xml:space="preserve">Source: SEAB Singapore-Cambridge O-Level Physics syllabus 6091 (first examined 2026), Practical Assessment and General Marking Points. Apparatus lists and session arrangements vary year to year — confirm against your school's instructions and the current SEAB documents. Note: from 2027 the O- and N-Level exams consolidate into the Singapore-Cambridge Secondary Education Certificate (SEC); check SEAB for updated practical requirements if you sit a later cohort.</w:t>
      </w:r>
    </w:p>
    <w:sectPr>
      <w:headerReference w:type="default" r:id="rId7"/>
      <w:footerReference w:type="default" r:id="rId8"/>
      <w:pgSz w:w="11906" w:h="16838" w:orient="portrait"/>
      <w:pgMar w:top="1080" w:right="1080" w:bottom="11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4D4" w:sz="4" w:space="3"/>
      </w:pBdr>
      <w:jc w:val="right"/>
    </w:pPr>
    <w:r>
      <w:rPr>
        <w:color w:val="5A5A5A"/>
        <w:sz w:val="16"/>
        <w:szCs w:val="16"/>
      </w:rPr>
      <w:t xml:space="preserve">O-Level Physics Practical Guide — 6091/03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O-Level Physics Practical Guide (6091/03)</dc:title>
  <dc:creator>Physics Practical Guide</dc:creator>
  <cp:lastModifiedBy>Un-named</cp:lastModifiedBy>
  <cp:revision>1</cp:revision>
  <dcterms:created xsi:type="dcterms:W3CDTF">2026-07-30T05:50:42.180Z</dcterms:created>
  <dcterms:modified xsi:type="dcterms:W3CDTF">2026-07-30T05:50:42.194Z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