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90" w:tblpY="905"/>
        <w:tblW w:w="10427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000" w:firstRow="0" w:lastRow="0" w:firstColumn="0" w:lastColumn="0" w:noHBand="0" w:noVBand="0"/>
      </w:tblPr>
      <w:tblGrid>
        <w:gridCol w:w="10427"/>
      </w:tblGrid>
      <w:tr w:rsidR="005820B0" w:rsidRPr="00BA02A7" w14:paraId="2059FB90" w14:textId="77777777" w:rsidTr="00C34767">
        <w:trPr>
          <w:trHeight w:val="13507"/>
        </w:trPr>
        <w:tc>
          <w:tcPr>
            <w:tcW w:w="10427" w:type="dxa"/>
          </w:tcPr>
          <w:p w14:paraId="41331CFA" w14:textId="77777777" w:rsidR="005820B0" w:rsidRPr="0043503F" w:rsidRDefault="005820B0" w:rsidP="00C34767">
            <w:pPr>
              <w:ind w:right="-360"/>
              <w:rPr>
                <w:rFonts w:ascii="Book Antiqua" w:hAnsi="Book Antiqua"/>
                <w:lang w:eastAsia="ja-JP"/>
              </w:rPr>
            </w:pPr>
          </w:p>
          <w:p w14:paraId="60EB747E" w14:textId="77777777" w:rsidR="005820B0" w:rsidRDefault="005820B0" w:rsidP="00C34767">
            <w:pPr>
              <w:rPr>
                <w:rFonts w:ascii="Book Antiqua" w:hAnsi="Book Antiqua"/>
                <w:sz w:val="96"/>
                <w:szCs w:val="96"/>
                <w:lang w:eastAsia="ja-JP"/>
              </w:rPr>
            </w:pPr>
            <w:r w:rsidRPr="00BA02A7">
              <w:rPr>
                <w:rFonts w:ascii="Book Antiqua" w:hAnsi="Book Antiqua"/>
                <w:sz w:val="96"/>
                <w:szCs w:val="96"/>
                <w:lang w:eastAsia="ja-JP"/>
              </w:rPr>
              <w:t xml:space="preserve"> </w:t>
            </w:r>
          </w:p>
          <w:p w14:paraId="43E0DF2A" w14:textId="77777777" w:rsidR="005820B0" w:rsidRPr="001E310F" w:rsidRDefault="005820B0" w:rsidP="00C34767">
            <w:pPr>
              <w:jc w:val="center"/>
              <w:rPr>
                <w:rFonts w:ascii="Book Antiqua" w:hAnsi="Book Antiqua"/>
                <w:sz w:val="56"/>
                <w:szCs w:val="56"/>
                <w:lang w:eastAsia="ja-JP"/>
              </w:rPr>
            </w:pPr>
            <w:r w:rsidRPr="001E310F">
              <w:rPr>
                <w:rFonts w:ascii="Book Antiqua" w:hAnsi="Book Antiqua" w:hint="eastAsia"/>
                <w:sz w:val="56"/>
                <w:szCs w:val="56"/>
                <w:lang w:eastAsia="ja-JP"/>
              </w:rPr>
              <w:t>合気技</w:t>
            </w:r>
            <w:r w:rsidRPr="001E310F">
              <w:rPr>
                <w:rFonts w:ascii="Book Antiqua" w:hAnsi="Book Antiqua"/>
                <w:sz w:val="56"/>
                <w:szCs w:val="56"/>
                <w:lang w:eastAsia="ja-JP"/>
              </w:rPr>
              <w:t xml:space="preserve">  </w:t>
            </w:r>
            <w:r w:rsidRPr="001E310F">
              <w:rPr>
                <w:rFonts w:ascii="Book Antiqua" w:hAnsi="Book Antiqua" w:hint="eastAsia"/>
                <w:sz w:val="56"/>
                <w:szCs w:val="56"/>
                <w:lang w:eastAsia="ja-JP"/>
              </w:rPr>
              <w:t>道標</w:t>
            </w:r>
          </w:p>
          <w:p w14:paraId="24DE1C7C" w14:textId="77777777" w:rsidR="005820B0" w:rsidRDefault="005820B0" w:rsidP="00C34767">
            <w:pPr>
              <w:jc w:val="center"/>
              <w:rPr>
                <w:rFonts w:ascii="Book Antiqua" w:hAnsi="Book Antiqua"/>
                <w:sz w:val="52"/>
                <w:szCs w:val="52"/>
                <w:lang w:eastAsia="ja-JP"/>
              </w:rPr>
            </w:pPr>
            <w:r w:rsidRPr="001E310F">
              <w:rPr>
                <w:rFonts w:ascii="Book Antiqua" w:hAnsi="Book Antiqua"/>
                <w:sz w:val="52"/>
                <w:szCs w:val="52"/>
              </w:rPr>
              <w:t>AIKI WAZA</w:t>
            </w:r>
            <w:r w:rsidRPr="001E310F">
              <w:rPr>
                <w:rFonts w:ascii="Book Antiqua" w:hAnsi="Book Antiqua"/>
                <w:sz w:val="52"/>
                <w:szCs w:val="52"/>
                <w:lang w:eastAsia="ja-JP"/>
              </w:rPr>
              <w:t xml:space="preserve"> </w:t>
            </w:r>
            <w:r w:rsidRPr="001E310F">
              <w:rPr>
                <w:rFonts w:ascii="Book Antiqua" w:hAnsi="Book Antiqua"/>
                <w:sz w:val="52"/>
                <w:szCs w:val="52"/>
              </w:rPr>
              <w:t>MICHI SHIRUB</w:t>
            </w:r>
            <w:r w:rsidRPr="001E310F">
              <w:rPr>
                <w:rFonts w:ascii="Book Antiqua" w:hAnsi="Book Antiqua" w:hint="eastAsia"/>
                <w:sz w:val="52"/>
                <w:szCs w:val="52"/>
                <w:lang w:eastAsia="ja-JP"/>
              </w:rPr>
              <w:t>E</w:t>
            </w:r>
          </w:p>
          <w:p w14:paraId="77F78CCC" w14:textId="1B67684A" w:rsidR="003235DD" w:rsidRDefault="003C2466" w:rsidP="00C34767">
            <w:pPr>
              <w:spacing w:after="0"/>
              <w:jc w:val="center"/>
              <w:rPr>
                <w:rFonts w:ascii="Book Antiqua" w:hAnsi="Book Antiqua"/>
                <w:sz w:val="44"/>
                <w:szCs w:val="44"/>
                <w:lang w:eastAsia="ja-JP"/>
              </w:rPr>
            </w:pPr>
            <w:r>
              <w:rPr>
                <w:rFonts w:ascii="Book Antiqua" w:hAnsi="Book Antiqua"/>
                <w:sz w:val="44"/>
                <w:szCs w:val="44"/>
                <w:lang w:eastAsia="ja-JP"/>
              </w:rPr>
              <w:t>(Aikido Practice</w:t>
            </w:r>
            <w:r w:rsidR="00FE590C">
              <w:rPr>
                <w:rFonts w:ascii="Book Antiqua" w:hAnsi="Book Antiqua"/>
                <w:sz w:val="44"/>
                <w:szCs w:val="44"/>
                <w:lang w:eastAsia="ja-JP"/>
              </w:rPr>
              <w:t xml:space="preserve"> i</w:t>
            </w:r>
            <w:r w:rsidR="005820B0">
              <w:rPr>
                <w:rFonts w:ascii="Book Antiqua" w:hAnsi="Book Antiqua"/>
                <w:sz w:val="44"/>
                <w:szCs w:val="44"/>
                <w:lang w:eastAsia="ja-JP"/>
              </w:rPr>
              <w:t xml:space="preserve">s a Signpost </w:t>
            </w:r>
          </w:p>
          <w:p w14:paraId="6EE16073" w14:textId="77777777" w:rsidR="005820B0" w:rsidRDefault="005820B0" w:rsidP="00FE5E19">
            <w:pPr>
              <w:spacing w:after="0"/>
              <w:jc w:val="center"/>
              <w:rPr>
                <w:rFonts w:ascii="Book Antiqua" w:hAnsi="Book Antiqua"/>
                <w:sz w:val="44"/>
                <w:szCs w:val="44"/>
                <w:lang w:eastAsia="ja-JP"/>
              </w:rPr>
            </w:pPr>
            <w:proofErr w:type="gramStart"/>
            <w:r>
              <w:rPr>
                <w:rFonts w:ascii="Book Antiqua" w:hAnsi="Book Antiqua"/>
                <w:sz w:val="44"/>
                <w:szCs w:val="44"/>
                <w:lang w:eastAsia="ja-JP"/>
              </w:rPr>
              <w:t>to</w:t>
            </w:r>
            <w:proofErr w:type="gramEnd"/>
            <w:r w:rsidR="00FE5E19">
              <w:rPr>
                <w:rFonts w:ascii="Book Antiqua" w:hAnsi="Book Antiqua"/>
                <w:sz w:val="44"/>
                <w:szCs w:val="44"/>
                <w:lang w:eastAsia="ja-JP"/>
              </w:rPr>
              <w:t xml:space="preserve"> </w:t>
            </w:r>
            <w:r>
              <w:rPr>
                <w:rFonts w:ascii="Book Antiqua" w:hAnsi="Book Antiqua"/>
                <w:sz w:val="44"/>
                <w:szCs w:val="44"/>
                <w:lang w:eastAsia="ja-JP"/>
              </w:rPr>
              <w:t>The Way)</w:t>
            </w:r>
          </w:p>
          <w:p w14:paraId="573DFCCF" w14:textId="77777777" w:rsidR="005820B0" w:rsidRPr="001E310F" w:rsidRDefault="005820B0" w:rsidP="00C34767">
            <w:pPr>
              <w:spacing w:after="0"/>
              <w:jc w:val="center"/>
              <w:rPr>
                <w:rFonts w:ascii="Book Antiqua" w:hAnsi="Book Antiqua"/>
                <w:sz w:val="44"/>
                <w:szCs w:val="44"/>
              </w:rPr>
            </w:pPr>
          </w:p>
          <w:p w14:paraId="001873BC" w14:textId="77777777" w:rsidR="005820B0" w:rsidRPr="001E310F" w:rsidRDefault="005820B0" w:rsidP="00C34767">
            <w:pPr>
              <w:spacing w:after="0"/>
              <w:jc w:val="center"/>
              <w:rPr>
                <w:rFonts w:ascii="Book Antiqua" w:hAnsi="Book Antiqua"/>
                <w:sz w:val="40"/>
                <w:szCs w:val="40"/>
              </w:rPr>
            </w:pPr>
            <w:proofErr w:type="gramStart"/>
            <w:r w:rsidRPr="001E310F">
              <w:rPr>
                <w:rFonts w:ascii="Book Antiqua" w:hAnsi="Book Antiqua"/>
                <w:sz w:val="40"/>
                <w:szCs w:val="40"/>
              </w:rPr>
              <w:t>selected</w:t>
            </w:r>
            <w:proofErr w:type="gramEnd"/>
            <w:r w:rsidRPr="001E310F">
              <w:rPr>
                <w:rFonts w:ascii="Book Antiqua" w:hAnsi="Book Antiqua"/>
                <w:sz w:val="40"/>
                <w:szCs w:val="40"/>
              </w:rPr>
              <w:t xml:space="preserve"> essays on aikido </w:t>
            </w:r>
          </w:p>
          <w:p w14:paraId="451CA14E" w14:textId="77777777" w:rsidR="005820B0" w:rsidRPr="001E310F" w:rsidRDefault="005820B0" w:rsidP="00FE5E19">
            <w:pPr>
              <w:spacing w:after="0"/>
              <w:jc w:val="center"/>
              <w:rPr>
                <w:rFonts w:ascii="Book Antiqua" w:hAnsi="Book Antiqua"/>
                <w:sz w:val="40"/>
                <w:szCs w:val="40"/>
              </w:rPr>
            </w:pPr>
            <w:proofErr w:type="gramStart"/>
            <w:r w:rsidRPr="001E310F">
              <w:rPr>
                <w:rFonts w:ascii="Book Antiqua" w:hAnsi="Book Antiqua"/>
                <w:sz w:val="40"/>
                <w:szCs w:val="40"/>
              </w:rPr>
              <w:t>and</w:t>
            </w:r>
            <w:proofErr w:type="gramEnd"/>
            <w:r w:rsidRPr="001E310F">
              <w:rPr>
                <w:rFonts w:ascii="Book Antiqua" w:hAnsi="Book Antiqua"/>
                <w:sz w:val="40"/>
                <w:szCs w:val="40"/>
              </w:rPr>
              <w:t xml:space="preserve"> nonviolent interaction </w:t>
            </w:r>
          </w:p>
          <w:p w14:paraId="7664F50A" w14:textId="77777777" w:rsidR="005820B0" w:rsidRPr="001E310F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16A7AAFD" w14:textId="419B9D22" w:rsidR="00C5437C" w:rsidRDefault="00550567" w:rsidP="00C5437C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  <w:r>
              <w:rPr>
                <w:rFonts w:ascii="Book Antiqua" w:hAnsi="Book Antiqua"/>
                <w:sz w:val="40"/>
                <w:szCs w:val="40"/>
              </w:rPr>
              <w:t xml:space="preserve">Second, </w:t>
            </w:r>
            <w:r w:rsidR="00C5437C">
              <w:rPr>
                <w:rFonts w:ascii="Book Antiqua" w:hAnsi="Book Antiqua"/>
                <w:sz w:val="40"/>
                <w:szCs w:val="40"/>
              </w:rPr>
              <w:t>Enlarged Edition</w:t>
            </w:r>
          </w:p>
          <w:p w14:paraId="60817747" w14:textId="77777777" w:rsidR="005820B0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61C9BE40" w14:textId="77777777" w:rsidR="005820B0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139486D4" w14:textId="77777777" w:rsidR="005820B0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440523DE" w14:textId="77777777" w:rsidR="005820B0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143DE5FA" w14:textId="77777777" w:rsidR="005820B0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</w:p>
          <w:p w14:paraId="25AC51A2" w14:textId="77777777" w:rsidR="005820B0" w:rsidRPr="00BA02A7" w:rsidRDefault="005820B0" w:rsidP="00C34767">
            <w:pPr>
              <w:spacing w:before="120" w:after="0"/>
              <w:jc w:val="center"/>
              <w:rPr>
                <w:rFonts w:ascii="Book Antiqua" w:hAnsi="Book Antiqua"/>
                <w:sz w:val="40"/>
                <w:szCs w:val="40"/>
              </w:rPr>
            </w:pPr>
            <w:r w:rsidRPr="00BA02A7">
              <w:rPr>
                <w:rFonts w:ascii="Book Antiqua" w:hAnsi="Book Antiqua"/>
                <w:sz w:val="40"/>
                <w:szCs w:val="40"/>
              </w:rPr>
              <w:t>Donald N. Levine</w:t>
            </w:r>
          </w:p>
          <w:p w14:paraId="5EC474F6" w14:textId="77777777" w:rsidR="005820B0" w:rsidRDefault="005820B0" w:rsidP="00C34767">
            <w:pPr>
              <w:spacing w:after="0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BA02A7">
              <w:rPr>
                <w:rFonts w:ascii="Book Antiqua" w:hAnsi="Book Antiqua"/>
                <w:sz w:val="28"/>
                <w:szCs w:val="28"/>
              </w:rPr>
              <w:t>The University of Chicago</w:t>
            </w:r>
          </w:p>
          <w:p w14:paraId="31C7FBA7" w14:textId="77777777" w:rsidR="005820B0" w:rsidRDefault="005820B0" w:rsidP="00C34767">
            <w:pPr>
              <w:spacing w:after="0"/>
              <w:jc w:val="center"/>
              <w:rPr>
                <w:rFonts w:ascii="Book Antiqua" w:hAnsi="Book Antiqua"/>
                <w:sz w:val="28"/>
                <w:szCs w:val="28"/>
              </w:rPr>
            </w:pPr>
          </w:p>
          <w:p w14:paraId="600DF9ED" w14:textId="086D62EC" w:rsidR="005820B0" w:rsidRPr="00BA02A7" w:rsidRDefault="00C5437C" w:rsidP="00C34767">
            <w:pPr>
              <w:spacing w:after="0"/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June 2013</w:t>
            </w:r>
          </w:p>
          <w:p w14:paraId="1339E526" w14:textId="77777777" w:rsidR="005820B0" w:rsidRDefault="005820B0" w:rsidP="00C34767">
            <w:pPr>
              <w:rPr>
                <w:rFonts w:ascii="Book Antiqua" w:hAnsi="Book Antiqua"/>
              </w:rPr>
            </w:pPr>
          </w:p>
          <w:p w14:paraId="2F18936F" w14:textId="77777777" w:rsidR="005820B0" w:rsidRDefault="005820B0" w:rsidP="00C34767">
            <w:pPr>
              <w:rPr>
                <w:rFonts w:ascii="Book Antiqua" w:hAnsi="Book Antiqua"/>
              </w:rPr>
            </w:pPr>
          </w:p>
          <w:p w14:paraId="5CDCDEBE" w14:textId="77777777" w:rsidR="005820B0" w:rsidRPr="00BA02A7" w:rsidRDefault="005820B0" w:rsidP="00C34767">
            <w:pPr>
              <w:rPr>
                <w:rFonts w:ascii="Book Antiqua" w:hAnsi="Book Antiqua"/>
              </w:rPr>
            </w:pPr>
          </w:p>
        </w:tc>
      </w:tr>
    </w:tbl>
    <w:p w14:paraId="3714834D" w14:textId="77777777" w:rsidR="005820B0" w:rsidRDefault="005820B0" w:rsidP="005820B0">
      <w:pPr>
        <w:jc w:val="center"/>
        <w:rPr>
          <w:rFonts w:ascii="Book Antiqua" w:hAnsi="Book Antiqua"/>
          <w:sz w:val="44"/>
        </w:rPr>
      </w:pPr>
    </w:p>
    <w:p w14:paraId="28FDFF75" w14:textId="77777777" w:rsidR="005820B0" w:rsidRDefault="005820B0" w:rsidP="005820B0">
      <w:pPr>
        <w:rPr>
          <w:rFonts w:ascii="Book Antiqua" w:hAnsi="Book Antiqua"/>
          <w:sz w:val="44"/>
        </w:rPr>
      </w:pPr>
      <w:r>
        <w:rPr>
          <w:rFonts w:ascii="Book Antiqua" w:hAnsi="Book Antiqua"/>
          <w:sz w:val="44"/>
        </w:rPr>
        <w:br w:type="page"/>
      </w:r>
    </w:p>
    <w:p w14:paraId="333E0738" w14:textId="77777777" w:rsidR="005820B0" w:rsidRPr="00D75102" w:rsidRDefault="005820B0" w:rsidP="005820B0">
      <w:pPr>
        <w:jc w:val="center"/>
        <w:rPr>
          <w:rFonts w:ascii="Book Antiqua" w:hAnsi="Book Antiqua"/>
          <w:sz w:val="44"/>
        </w:rPr>
      </w:pPr>
      <w:r w:rsidRPr="00D75102">
        <w:rPr>
          <w:rFonts w:ascii="Book Antiqua" w:hAnsi="Book Antiqua"/>
          <w:sz w:val="44"/>
        </w:rPr>
        <w:t>Contents</w:t>
      </w:r>
      <w:r>
        <w:rPr>
          <w:rFonts w:ascii="Book Antiqua" w:hAnsi="Book Antiqua"/>
          <w:sz w:val="44"/>
        </w:rPr>
        <w:t>*</w:t>
      </w:r>
    </w:p>
    <w:p w14:paraId="6DA7AF68" w14:textId="77777777" w:rsidR="005820B0" w:rsidRDefault="005820B0" w:rsidP="005820B0">
      <w:pPr>
        <w:tabs>
          <w:tab w:val="right" w:pos="9000"/>
        </w:tabs>
        <w:spacing w:before="120"/>
        <w:ind w:right="-180"/>
        <w:rPr>
          <w:rFonts w:ascii="Book Antiqua" w:hAnsi="Book Antiqua"/>
          <w:color w:val="000000"/>
          <w:szCs w:val="20"/>
        </w:rPr>
      </w:pPr>
    </w:p>
    <w:p w14:paraId="55010E3C" w14:textId="168FE0BA" w:rsidR="005820B0" w:rsidRPr="00010718" w:rsidRDefault="003235DD" w:rsidP="00841D67">
      <w:pPr>
        <w:tabs>
          <w:tab w:val="right" w:pos="9000"/>
        </w:tabs>
        <w:spacing w:before="120" w:after="360"/>
        <w:ind w:right="-180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</w:t>
      </w:r>
      <w:r w:rsidR="00EE6091">
        <w:rPr>
          <w:rFonts w:ascii="Book Antiqua" w:hAnsi="Book Antiqua"/>
          <w:color w:val="000000"/>
          <w:sz w:val="20"/>
          <w:szCs w:val="20"/>
        </w:rPr>
        <w:t>Preface: From Fear Politics</w:t>
      </w:r>
      <w:r w:rsidR="00841D67">
        <w:rPr>
          <w:rFonts w:ascii="Book Antiqua" w:hAnsi="Book Antiqua"/>
          <w:color w:val="000000"/>
          <w:sz w:val="20"/>
          <w:szCs w:val="20"/>
        </w:rPr>
        <w:t xml:space="preserve"> to Harmony in Action </w:t>
      </w:r>
      <w:r w:rsidR="005820B0" w:rsidRPr="00010718">
        <w:rPr>
          <w:rFonts w:ascii="Book Antiqua" w:hAnsi="Book Antiqua"/>
          <w:color w:val="000000"/>
          <w:sz w:val="20"/>
          <w:szCs w:val="20"/>
        </w:rPr>
        <w:t xml:space="preserve">. . . . . . . . . . . . . . . . . . . . . . . . . . . . . . </w:t>
      </w:r>
      <w:r>
        <w:rPr>
          <w:rFonts w:ascii="Book Antiqua" w:hAnsi="Book Antiqua"/>
          <w:color w:val="000000"/>
          <w:sz w:val="20"/>
          <w:szCs w:val="20"/>
        </w:rPr>
        <w:t>. . .</w:t>
      </w:r>
      <w:r w:rsidR="00B42A84">
        <w:rPr>
          <w:rFonts w:ascii="Book Antiqua" w:hAnsi="Book Antiqua"/>
          <w:color w:val="000000"/>
          <w:sz w:val="20"/>
          <w:szCs w:val="20"/>
        </w:rPr>
        <w:t xml:space="preserve"> </w:t>
      </w:r>
      <w:r w:rsidR="00841D67">
        <w:rPr>
          <w:rFonts w:ascii="Book Antiqua" w:hAnsi="Book Antiqua"/>
          <w:color w:val="000000"/>
          <w:sz w:val="20"/>
          <w:szCs w:val="20"/>
        </w:rPr>
        <w:t>. . . . . . .</w:t>
      </w:r>
      <w:r w:rsidR="005820B0">
        <w:rPr>
          <w:rFonts w:ascii="Book Antiqua" w:hAnsi="Book Antiqua"/>
          <w:color w:val="000000"/>
          <w:sz w:val="20"/>
          <w:szCs w:val="20"/>
        </w:rPr>
        <w:tab/>
      </w:r>
      <w:r w:rsidR="005820B0" w:rsidRPr="00010718">
        <w:rPr>
          <w:rFonts w:ascii="Book Antiqua" w:hAnsi="Book Antiqua"/>
          <w:color w:val="000000"/>
          <w:sz w:val="20"/>
          <w:szCs w:val="20"/>
        </w:rPr>
        <w:t>iii</w:t>
      </w:r>
    </w:p>
    <w:p w14:paraId="248BEB8A" w14:textId="11F15720" w:rsidR="005820B0" w:rsidRPr="00010718" w:rsidRDefault="005820B0" w:rsidP="005820B0">
      <w:pPr>
        <w:tabs>
          <w:tab w:val="right" w:pos="9000"/>
        </w:tabs>
        <w:spacing w:before="120" w:after="360"/>
        <w:ind w:right="-18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1. The Liberal Arts and the Martial Arts (1984) . . . . . . . . . . . . . . . . . . . . .  . . . . </w:t>
      </w:r>
      <w:r>
        <w:rPr>
          <w:rFonts w:ascii="Book Antiqua" w:hAnsi="Book Antiqua"/>
          <w:color w:val="000000"/>
          <w:sz w:val="20"/>
          <w:szCs w:val="20"/>
        </w:rPr>
        <w:t>. . . . . . . . . . . . . . .</w:t>
      </w:r>
      <w:r w:rsidR="00841D67">
        <w:rPr>
          <w:rFonts w:ascii="Book Antiqua" w:hAnsi="Book Antiqua"/>
          <w:color w:val="000000"/>
          <w:sz w:val="20"/>
          <w:szCs w:val="20"/>
        </w:rPr>
        <w:t xml:space="preserve"> . </w:t>
      </w:r>
      <w:proofErr w:type="gramStart"/>
      <w:r w:rsidR="00841D67">
        <w:rPr>
          <w:rFonts w:ascii="Book Antiqua" w:hAnsi="Book Antiqua"/>
          <w:color w:val="000000"/>
          <w:sz w:val="20"/>
          <w:szCs w:val="20"/>
        </w:rPr>
        <w:t>. .</w:t>
      </w:r>
      <w:proofErr w:type="gramEnd"/>
      <w:r w:rsidR="00841D67">
        <w:rPr>
          <w:rFonts w:ascii="Book Antiqua" w:hAnsi="Book Antiqua"/>
          <w:color w:val="000000"/>
          <w:sz w:val="20"/>
          <w:szCs w:val="20"/>
        </w:rPr>
        <w:t xml:space="preserve"> .</w:t>
      </w:r>
      <w:r>
        <w:rPr>
          <w:rFonts w:ascii="Book Antiqua" w:hAnsi="Book Antiqua"/>
          <w:color w:val="000000"/>
          <w:sz w:val="20"/>
          <w:szCs w:val="20"/>
        </w:rPr>
        <w:tab/>
      </w:r>
      <w:r w:rsidRPr="00010718">
        <w:rPr>
          <w:rFonts w:ascii="Book Antiqua" w:hAnsi="Book Antiqua"/>
          <w:color w:val="000000"/>
          <w:sz w:val="20"/>
          <w:szCs w:val="20"/>
        </w:rPr>
        <w:t>1</w:t>
      </w:r>
    </w:p>
    <w:p w14:paraId="26D7DB82" w14:textId="546C0BAA" w:rsidR="005820B0" w:rsidRPr="00010718" w:rsidRDefault="005820B0" w:rsidP="003235DD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>2. Martial Arts as a Resource for Liberal Educa</w:t>
      </w:r>
      <w:r w:rsidR="00841D67">
        <w:rPr>
          <w:rFonts w:ascii="Book Antiqua" w:hAnsi="Book Antiqua"/>
          <w:color w:val="000000"/>
          <w:sz w:val="20"/>
          <w:szCs w:val="20"/>
        </w:rPr>
        <w:t>tion: The Case of Aikido (1991)</w:t>
      </w:r>
      <w:r>
        <w:rPr>
          <w:rFonts w:ascii="Book Antiqua" w:hAnsi="Book Antiqua"/>
          <w:color w:val="000000"/>
          <w:sz w:val="20"/>
          <w:szCs w:val="20"/>
        </w:rPr>
        <w:t xml:space="preserve"> . . . . . . . . . </w:t>
      </w:r>
      <w:r w:rsidR="00625488">
        <w:rPr>
          <w:rFonts w:ascii="Book Antiqua" w:hAnsi="Book Antiqua"/>
          <w:color w:val="000000"/>
          <w:sz w:val="20"/>
          <w:szCs w:val="20"/>
        </w:rPr>
        <w:t>. .</w:t>
      </w:r>
      <w:r w:rsidR="00841D67">
        <w:rPr>
          <w:rFonts w:ascii="Book Antiqua" w:hAnsi="Book Antiqua"/>
          <w:color w:val="000000"/>
          <w:sz w:val="20"/>
          <w:szCs w:val="20"/>
        </w:rPr>
        <w:t xml:space="preserve"> . . . . . .</w:t>
      </w:r>
      <w:r w:rsidR="00EF29A4">
        <w:rPr>
          <w:rFonts w:ascii="Book Antiqua" w:hAnsi="Book Antiqua"/>
          <w:color w:val="000000"/>
          <w:sz w:val="20"/>
          <w:szCs w:val="20"/>
        </w:rPr>
        <w:tab/>
        <w:t>18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  </w:t>
      </w:r>
      <w:r w:rsidR="003235DD">
        <w:rPr>
          <w:rFonts w:ascii="Book Antiqua" w:hAnsi="Book Antiqua"/>
          <w:color w:val="000000"/>
          <w:sz w:val="20"/>
          <w:szCs w:val="20"/>
        </w:rPr>
        <w:t xml:space="preserve">       </w:t>
      </w:r>
      <w:r>
        <w:rPr>
          <w:rFonts w:ascii="Book Antiqua" w:hAnsi="Book Antiqua"/>
          <w:color w:val="000000"/>
          <w:sz w:val="20"/>
          <w:szCs w:val="20"/>
        </w:rPr>
        <w:tab/>
      </w:r>
    </w:p>
    <w:p w14:paraId="420CE3EA" w14:textId="53010A1A" w:rsidR="005820B0" w:rsidRPr="00010718" w:rsidRDefault="005820B0" w:rsidP="005820B0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3. Social </w:t>
      </w:r>
      <w:proofErr w:type="gramStart"/>
      <w:r w:rsidRPr="00010718">
        <w:rPr>
          <w:rFonts w:ascii="Book Antiqua" w:hAnsi="Book Antiqua"/>
          <w:color w:val="000000"/>
          <w:sz w:val="20"/>
          <w:szCs w:val="20"/>
        </w:rPr>
        <w:t>Conflict</w:t>
      </w:r>
      <w:proofErr w:type="gramEnd"/>
      <w:r w:rsidRPr="00010718">
        <w:rPr>
          <w:rFonts w:ascii="Book Antiqua" w:hAnsi="Book Antiqua"/>
          <w:color w:val="000000"/>
          <w:sz w:val="20"/>
          <w:szCs w:val="20"/>
        </w:rPr>
        <w:t xml:space="preserve">, Aggression, and the Body in Euro-American </w:t>
      </w:r>
      <w:r w:rsidR="00841D67">
        <w:rPr>
          <w:rFonts w:ascii="Book Antiqua" w:hAnsi="Book Antiqua"/>
          <w:color w:val="000000"/>
          <w:sz w:val="20"/>
          <w:szCs w:val="20"/>
        </w:rPr>
        <w:t>and Asian Social Thought (1994).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EF29A4">
        <w:rPr>
          <w:rFonts w:ascii="Book Antiqua" w:hAnsi="Book Antiqua"/>
          <w:color w:val="000000"/>
          <w:sz w:val="20"/>
          <w:szCs w:val="20"/>
        </w:rPr>
        <w:t>32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</w:t>
      </w:r>
    </w:p>
    <w:p w14:paraId="0390721C" w14:textId="74D8DCCE" w:rsidR="005820B0" w:rsidRPr="00010718" w:rsidRDefault="005820B0" w:rsidP="00841D67">
      <w:pPr>
        <w:tabs>
          <w:tab w:val="right" w:pos="9000"/>
        </w:tabs>
        <w:spacing w:before="120" w:after="360"/>
        <w:ind w:right="-18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4. </w:t>
      </w:r>
      <w:r w:rsidRPr="00010718">
        <w:rPr>
          <w:rFonts w:ascii="Book Antiqua" w:hAnsi="Book Antiqua"/>
          <w:sz w:val="20"/>
          <w:szCs w:val="20"/>
        </w:rPr>
        <w:t xml:space="preserve">The Many Dimensions of Aiki Extensions (2003) </w:t>
      </w:r>
      <w:r w:rsidR="00841D67">
        <w:rPr>
          <w:rFonts w:ascii="Book Antiqua" w:hAnsi="Book Antiqua"/>
          <w:sz w:val="20"/>
          <w:szCs w:val="20"/>
        </w:rPr>
        <w:t xml:space="preserve"> </w:t>
      </w:r>
      <w:r w:rsidRPr="00010718">
        <w:rPr>
          <w:rFonts w:ascii="Book Antiqua" w:hAnsi="Book Antiqua"/>
          <w:color w:val="000000"/>
          <w:sz w:val="20"/>
          <w:szCs w:val="20"/>
        </w:rPr>
        <w:t>. . . . . . . . . . . . . . . . . . . . .  . . . . . . . . . . . . . .</w:t>
      </w:r>
      <w:r w:rsidR="00625C3C">
        <w:rPr>
          <w:rFonts w:ascii="Book Antiqua" w:hAnsi="Book Antiqua"/>
          <w:color w:val="000000"/>
          <w:sz w:val="20"/>
          <w:szCs w:val="20"/>
        </w:rPr>
        <w:t xml:space="preserve"> . . </w:t>
      </w:r>
      <w:proofErr w:type="gramStart"/>
      <w:r w:rsidR="00625C3C">
        <w:rPr>
          <w:rFonts w:ascii="Book Antiqua" w:hAnsi="Book Antiqua"/>
          <w:color w:val="000000"/>
          <w:sz w:val="20"/>
          <w:szCs w:val="20"/>
        </w:rPr>
        <w:t xml:space="preserve">. </w:t>
      </w:r>
      <w:r w:rsidR="00C34767">
        <w:rPr>
          <w:rFonts w:ascii="Book Antiqua" w:hAnsi="Book Antiqua"/>
          <w:color w:val="000000"/>
          <w:sz w:val="20"/>
          <w:szCs w:val="20"/>
        </w:rPr>
        <w:t>.</w:t>
      </w:r>
      <w:r>
        <w:rPr>
          <w:rFonts w:ascii="Book Antiqua" w:hAnsi="Book Antiqua"/>
          <w:color w:val="000000"/>
          <w:sz w:val="20"/>
          <w:szCs w:val="20"/>
        </w:rPr>
        <w:tab/>
      </w:r>
      <w:proofErr w:type="gramEnd"/>
      <w:r w:rsidR="00EF29A4">
        <w:rPr>
          <w:rFonts w:ascii="Book Antiqua" w:hAnsi="Book Antiqua"/>
          <w:color w:val="000000"/>
          <w:sz w:val="20"/>
          <w:szCs w:val="20"/>
        </w:rPr>
        <w:t>43</w:t>
      </w:r>
    </w:p>
    <w:p w14:paraId="57765770" w14:textId="4A2C20DA" w:rsidR="005820B0" w:rsidRPr="00010718" w:rsidRDefault="005820B0" w:rsidP="005820B0">
      <w:pPr>
        <w:tabs>
          <w:tab w:val="right" w:pos="9000"/>
        </w:tabs>
        <w:spacing w:before="120" w:after="360"/>
        <w:ind w:right="-18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sz w:val="20"/>
          <w:szCs w:val="20"/>
        </w:rPr>
        <w:t xml:space="preserve">5. </w:t>
      </w:r>
      <w:r w:rsidR="00625C3C" w:rsidRPr="00010718">
        <w:rPr>
          <w:rFonts w:ascii="Book Antiqua" w:hAnsi="Book Antiqua"/>
          <w:color w:val="000000"/>
          <w:sz w:val="20"/>
          <w:szCs w:val="20"/>
        </w:rPr>
        <w:t xml:space="preserve">Somatic Elements in Social Conflict (2006) </w:t>
      </w:r>
      <w:r w:rsidR="00841D67">
        <w:rPr>
          <w:rFonts w:ascii="Book Antiqua" w:eastAsia="Times" w:hAnsi="Book Antiqua"/>
          <w:sz w:val="20"/>
          <w:szCs w:val="20"/>
        </w:rPr>
        <w:t xml:space="preserve">. </w:t>
      </w:r>
      <w:r w:rsidR="00625C3C">
        <w:rPr>
          <w:rFonts w:ascii="Book Antiqua" w:hAnsi="Book Antiqua"/>
          <w:color w:val="000000"/>
          <w:sz w:val="20"/>
          <w:szCs w:val="20"/>
        </w:rPr>
        <w:t>. . . . . . . . . . . . . .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. </w:t>
      </w:r>
      <w:r w:rsidR="00841D67">
        <w:rPr>
          <w:rFonts w:ascii="Book Antiqua" w:hAnsi="Book Antiqua"/>
          <w:color w:val="000000"/>
          <w:sz w:val="20"/>
          <w:szCs w:val="20"/>
        </w:rPr>
        <w:t>. . . . . . . . . . . . . . .</w:t>
      </w:r>
      <w:r w:rsidR="00625C3C">
        <w:rPr>
          <w:rFonts w:ascii="Book Antiqua" w:hAnsi="Book Antiqua"/>
          <w:color w:val="000000"/>
          <w:sz w:val="20"/>
          <w:szCs w:val="20"/>
        </w:rPr>
        <w:t xml:space="preserve"> . . . . . . . . . . . . . . . . . .</w:t>
      </w:r>
      <w:r w:rsidR="00EF29A4">
        <w:rPr>
          <w:rFonts w:ascii="Book Antiqua" w:hAnsi="Book Antiqua"/>
          <w:color w:val="000000"/>
          <w:sz w:val="20"/>
          <w:szCs w:val="20"/>
        </w:rPr>
        <w:t>52</w:t>
      </w:r>
    </w:p>
    <w:p w14:paraId="72055786" w14:textId="21F15CE3" w:rsidR="005820B0" w:rsidRPr="00010718" w:rsidRDefault="005820B0" w:rsidP="005820B0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>6.</w:t>
      </w:r>
      <w:r w:rsidR="00625C3C" w:rsidRPr="00625C3C">
        <w:rPr>
          <w:rFonts w:ascii="Book Antiqua" w:hAnsi="Book Antiqua"/>
          <w:color w:val="000000"/>
          <w:sz w:val="20"/>
          <w:szCs w:val="20"/>
        </w:rPr>
        <w:t xml:space="preserve"> </w:t>
      </w:r>
      <w:r w:rsidR="00625C3C" w:rsidRPr="00010718">
        <w:rPr>
          <w:rFonts w:ascii="Book Antiqua" w:hAnsi="Book Antiqua"/>
          <w:color w:val="000000"/>
          <w:sz w:val="20"/>
          <w:szCs w:val="20"/>
        </w:rPr>
        <w:t>The Masculinity Ethic and the Spirit of Warriorhood in Ethiopian and Japanese Cultures (2006</w:t>
      </w:r>
      <w:proofErr w:type="gramStart"/>
      <w:r w:rsidR="00625C3C" w:rsidRPr="00010718">
        <w:rPr>
          <w:rFonts w:ascii="Book Antiqua" w:hAnsi="Book Antiqua"/>
          <w:color w:val="000000"/>
          <w:sz w:val="20"/>
          <w:szCs w:val="20"/>
        </w:rPr>
        <w:t>)</w:t>
      </w:r>
      <w:r w:rsidR="00625C3C">
        <w:rPr>
          <w:rFonts w:ascii="Book Antiqua" w:hAnsi="Book Antiqua"/>
          <w:color w:val="000000"/>
          <w:sz w:val="20"/>
          <w:szCs w:val="20"/>
        </w:rPr>
        <w:t>.</w:t>
      </w:r>
      <w:proofErr w:type="gramEnd"/>
      <w:r w:rsidR="00625C3C">
        <w:rPr>
          <w:rFonts w:ascii="Book Antiqua" w:hAnsi="Book Antiqua"/>
          <w:color w:val="000000"/>
          <w:sz w:val="20"/>
          <w:szCs w:val="20"/>
        </w:rPr>
        <w:t xml:space="preserve"> . .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8505EC">
        <w:rPr>
          <w:rFonts w:ascii="Book Antiqua" w:hAnsi="Book Antiqua"/>
          <w:color w:val="000000"/>
          <w:sz w:val="20"/>
          <w:szCs w:val="20"/>
        </w:rPr>
        <w:t>62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 </w:t>
      </w:r>
    </w:p>
    <w:p w14:paraId="51FBA8D7" w14:textId="55FD2E95" w:rsidR="005820B0" w:rsidRPr="00010718" w:rsidRDefault="005820B0" w:rsidP="005820B0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>7.</w:t>
      </w:r>
      <w:r w:rsidR="00625C3C">
        <w:rPr>
          <w:rFonts w:ascii="Book Antiqua" w:hAnsi="Book Antiqua"/>
          <w:color w:val="000000"/>
          <w:sz w:val="20"/>
          <w:szCs w:val="20"/>
        </w:rPr>
        <w:t xml:space="preserve"> </w:t>
      </w:r>
      <w:r w:rsidR="00ED4BAB">
        <w:rPr>
          <w:rFonts w:ascii="Book Antiqua" w:hAnsi="Book Antiqua"/>
          <w:color w:val="000000"/>
          <w:sz w:val="20"/>
          <w:szCs w:val="20"/>
        </w:rPr>
        <w:t>The D</w:t>
      </w:r>
      <w:r w:rsidR="00E83A44">
        <w:rPr>
          <w:rFonts w:ascii="Book Antiqua" w:hAnsi="Book Antiqua"/>
          <w:color w:val="000000"/>
          <w:sz w:val="20"/>
          <w:szCs w:val="20"/>
        </w:rPr>
        <w:t>ialogue of Civilizations</w:t>
      </w:r>
      <w:r w:rsidR="00ED4BAB">
        <w:rPr>
          <w:rFonts w:ascii="Book Antiqua" w:hAnsi="Book Antiqua"/>
          <w:color w:val="000000"/>
          <w:sz w:val="20"/>
          <w:szCs w:val="20"/>
        </w:rPr>
        <w:t xml:space="preserve"> ([2004] 2011)</w:t>
      </w:r>
      <w:bookmarkStart w:id="0" w:name="_GoBack"/>
      <w:bookmarkEnd w:id="0"/>
      <w:r w:rsidR="00ED4BAB">
        <w:rPr>
          <w:rFonts w:ascii="Book Antiqua" w:hAnsi="Book Antiqua"/>
          <w:color w:val="000000"/>
          <w:sz w:val="20"/>
          <w:szCs w:val="20"/>
        </w:rPr>
        <w:t xml:space="preserve"> . . . . . . . . . . .  </w:t>
      </w:r>
      <w:proofErr w:type="gramStart"/>
      <w:r w:rsidR="00ED4BAB">
        <w:rPr>
          <w:rFonts w:ascii="Book Antiqua" w:hAnsi="Book Antiqua"/>
          <w:color w:val="000000"/>
          <w:sz w:val="20"/>
          <w:szCs w:val="20"/>
        </w:rPr>
        <w:t>. .</w:t>
      </w:r>
      <w:proofErr w:type="gramEnd"/>
      <w:r w:rsidR="00ED4BAB">
        <w:rPr>
          <w:rFonts w:ascii="Book Antiqua" w:hAnsi="Book Antiqua"/>
          <w:color w:val="000000"/>
          <w:sz w:val="20"/>
          <w:szCs w:val="20"/>
        </w:rPr>
        <w:t xml:space="preserve"> . . . . . . . . . . . . . . . . . . . . . . . . . . . . . . . . . . .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EF29A4">
        <w:rPr>
          <w:rFonts w:ascii="Book Antiqua" w:hAnsi="Book Antiqua"/>
          <w:color w:val="000000"/>
          <w:sz w:val="20"/>
          <w:szCs w:val="20"/>
        </w:rPr>
        <w:t>76</w:t>
      </w:r>
    </w:p>
    <w:p w14:paraId="3E890F01" w14:textId="6BFDA9C1" w:rsidR="005820B0" w:rsidRPr="00010718" w:rsidRDefault="005820B0" w:rsidP="005820B0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8. The Aiki Way to Therapeutic and Creative Intersubjectivity (2007) . . . . . . . . . . . . . . . . . . . . . . . .  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EF29A4">
        <w:rPr>
          <w:rFonts w:ascii="Book Antiqua" w:hAnsi="Book Antiqua"/>
          <w:color w:val="000000"/>
          <w:sz w:val="20"/>
          <w:szCs w:val="20"/>
        </w:rPr>
        <w:t>92</w:t>
      </w:r>
    </w:p>
    <w:p w14:paraId="2B117D78" w14:textId="34A2BD82" w:rsidR="005820B0" w:rsidRPr="00010718" w:rsidRDefault="005820B0" w:rsidP="005820B0">
      <w:pPr>
        <w:tabs>
          <w:tab w:val="right" w:pos="9000"/>
        </w:tabs>
        <w:spacing w:before="120" w:after="360"/>
        <w:ind w:right="-18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9.  Extending the Way: Aikido for the 21st Century (2009) . . . . . . . . . . . . . .  . . . . </w:t>
      </w:r>
      <w:r w:rsidR="00841D67">
        <w:rPr>
          <w:rFonts w:ascii="Book Antiqua" w:hAnsi="Book Antiqua"/>
          <w:color w:val="000000"/>
          <w:sz w:val="20"/>
          <w:szCs w:val="20"/>
        </w:rPr>
        <w:t>. . . . . . . . . . . . . . .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EF29A4">
        <w:rPr>
          <w:rFonts w:ascii="Book Antiqua" w:hAnsi="Book Antiqua"/>
          <w:color w:val="000000"/>
          <w:sz w:val="20"/>
          <w:szCs w:val="20"/>
        </w:rPr>
        <w:t>107</w:t>
      </w:r>
    </w:p>
    <w:p w14:paraId="7DABB930" w14:textId="0E7F4FED" w:rsidR="007549D3" w:rsidRPr="00010718" w:rsidRDefault="007549D3" w:rsidP="007549D3">
      <w:pPr>
        <w:tabs>
          <w:tab w:val="right" w:pos="9000"/>
        </w:tabs>
        <w:spacing w:before="120" w:after="360"/>
        <w:ind w:right="-27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 xml:space="preserve">10. A Paradigm of the Aiki Way (2010) 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010718">
        <w:rPr>
          <w:rFonts w:ascii="Book Antiqua" w:hAnsi="Book Antiqua"/>
          <w:color w:val="000000"/>
          <w:sz w:val="20"/>
          <w:szCs w:val="20"/>
        </w:rPr>
        <w:t>. . . . . . . . . . . . . . . . . . . . . . . .  . . . . . . . . . . .</w:t>
      </w:r>
      <w:r w:rsidR="0089781E">
        <w:rPr>
          <w:rFonts w:ascii="Book Antiqua" w:hAnsi="Book Antiqua"/>
          <w:color w:val="000000"/>
          <w:sz w:val="20"/>
          <w:szCs w:val="20"/>
        </w:rPr>
        <w:t xml:space="preserve"> . . . . . . . . . . . . . . .    </w:t>
      </w:r>
      <w:r>
        <w:rPr>
          <w:rFonts w:ascii="Book Antiqua" w:hAnsi="Book Antiqua"/>
          <w:color w:val="000000"/>
          <w:sz w:val="20"/>
          <w:szCs w:val="20"/>
        </w:rPr>
        <w:t>127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 </w:t>
      </w:r>
    </w:p>
    <w:p w14:paraId="584E8518" w14:textId="0EAB3B23" w:rsidR="0089781E" w:rsidRDefault="0089781E" w:rsidP="0089781E">
      <w:pPr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61DCC">
        <w:rPr>
          <w:rFonts w:ascii="Book Antiqua" w:hAnsi="Book Antiqua"/>
          <w:color w:val="000000"/>
          <w:sz w:val="20"/>
          <w:szCs w:val="20"/>
        </w:rPr>
        <w:t>11.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061DCC">
        <w:rPr>
          <w:rFonts w:ascii="Book Antiqua" w:hAnsi="Book Antiqua"/>
          <w:color w:val="000000"/>
          <w:sz w:val="20"/>
          <w:szCs w:val="20"/>
        </w:rPr>
        <w:t>Aikido and the Art of Mediatio</w:t>
      </w:r>
      <w:r>
        <w:rPr>
          <w:rFonts w:ascii="Book Antiqua" w:hAnsi="Book Antiqua"/>
          <w:color w:val="000000"/>
          <w:sz w:val="20"/>
          <w:szCs w:val="20"/>
        </w:rPr>
        <w:t xml:space="preserve">n (2013)  . . . . . . . . . . . . . . . . . . . . . . . . . . . . . . . . . . . . . . . . . . . . . . . </w:t>
      </w:r>
      <w:r w:rsidR="006C512C">
        <w:rPr>
          <w:rFonts w:ascii="Book Antiqua" w:hAnsi="Book Antiqua"/>
          <w:color w:val="000000"/>
          <w:sz w:val="20"/>
          <w:szCs w:val="20"/>
        </w:rPr>
        <w:t xml:space="preserve">  xxx</w:t>
      </w:r>
    </w:p>
    <w:p w14:paraId="76679559" w14:textId="3285B788" w:rsidR="0089781E" w:rsidRDefault="0089781E" w:rsidP="0089781E">
      <w:pPr>
        <w:tabs>
          <w:tab w:val="left" w:pos="8640"/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12. Extending t</w:t>
      </w:r>
      <w:r w:rsidRPr="0089781E">
        <w:rPr>
          <w:rFonts w:ascii="Book Antiqua" w:hAnsi="Book Antiqua"/>
          <w:color w:val="000000"/>
          <w:sz w:val="20"/>
          <w:szCs w:val="20"/>
        </w:rPr>
        <w:t>he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Mature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Vision</w:t>
      </w:r>
      <w:r>
        <w:rPr>
          <w:rFonts w:ascii="Book Antiqua" w:hAnsi="Book Antiqua"/>
          <w:color w:val="000000"/>
          <w:sz w:val="20"/>
          <w:szCs w:val="20"/>
        </w:rPr>
        <w:t xml:space="preserve"> of </w:t>
      </w:r>
      <w:r w:rsidRPr="0089781E">
        <w:rPr>
          <w:rFonts w:ascii="Book Antiqua" w:hAnsi="Book Antiqua"/>
          <w:color w:val="000000"/>
          <w:sz w:val="20"/>
          <w:szCs w:val="20"/>
        </w:rPr>
        <w:t>Morihei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Ueshiba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Sensei: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Aikido</w:t>
      </w:r>
      <w:r>
        <w:rPr>
          <w:rFonts w:ascii="Book Antiqua" w:hAnsi="Book Antiqua"/>
          <w:color w:val="000000"/>
          <w:sz w:val="20"/>
          <w:szCs w:val="20"/>
        </w:rPr>
        <w:t xml:space="preserve"> a</w:t>
      </w:r>
      <w:r w:rsidRPr="0089781E">
        <w:rPr>
          <w:rFonts w:ascii="Book Antiqua" w:hAnsi="Book Antiqua"/>
          <w:color w:val="000000"/>
          <w:sz w:val="20"/>
          <w:szCs w:val="20"/>
        </w:rPr>
        <w:t>s</w:t>
      </w:r>
      <w:r>
        <w:rPr>
          <w:rFonts w:ascii="Book Antiqua" w:hAnsi="Book Antiqua"/>
          <w:color w:val="000000"/>
          <w:sz w:val="20"/>
          <w:szCs w:val="20"/>
        </w:rPr>
        <w:t xml:space="preserve"> a </w:t>
      </w:r>
      <w:r w:rsidRPr="0089781E">
        <w:rPr>
          <w:rFonts w:ascii="Book Antiqua" w:hAnsi="Book Antiqua"/>
          <w:color w:val="000000"/>
          <w:sz w:val="20"/>
          <w:szCs w:val="20"/>
        </w:rPr>
        <w:t>Universal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Practice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6C512C">
        <w:rPr>
          <w:rFonts w:ascii="Book Antiqua" w:hAnsi="Book Antiqua"/>
          <w:color w:val="000000"/>
          <w:sz w:val="20"/>
          <w:szCs w:val="20"/>
        </w:rPr>
        <w:br/>
        <w:t xml:space="preserve">      </w:t>
      </w:r>
      <w:r>
        <w:rPr>
          <w:rFonts w:ascii="Book Antiqua" w:hAnsi="Book Antiqua"/>
          <w:color w:val="000000"/>
          <w:sz w:val="20"/>
          <w:szCs w:val="20"/>
        </w:rPr>
        <w:t>o</w:t>
      </w:r>
      <w:r w:rsidRPr="0089781E">
        <w:rPr>
          <w:rFonts w:ascii="Book Antiqua" w:hAnsi="Book Antiqua"/>
          <w:color w:val="000000"/>
          <w:sz w:val="20"/>
          <w:szCs w:val="20"/>
        </w:rPr>
        <w:t>f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Pr="0089781E">
        <w:rPr>
          <w:rFonts w:ascii="Book Antiqua" w:hAnsi="Book Antiqua"/>
          <w:color w:val="000000"/>
          <w:sz w:val="20"/>
          <w:szCs w:val="20"/>
        </w:rPr>
        <w:t>Peace</w:t>
      </w:r>
      <w:r>
        <w:rPr>
          <w:rFonts w:ascii="Book Antiqua" w:hAnsi="Book Antiqua"/>
          <w:color w:val="000000"/>
          <w:sz w:val="20"/>
          <w:szCs w:val="20"/>
        </w:rPr>
        <w:t xml:space="preserve"> and </w:t>
      </w:r>
      <w:r w:rsidRPr="0089781E">
        <w:rPr>
          <w:rFonts w:ascii="Book Antiqua" w:hAnsi="Book Antiqua"/>
          <w:color w:val="000000"/>
          <w:sz w:val="20"/>
          <w:szCs w:val="20"/>
        </w:rPr>
        <w:t>Self</w:t>
      </w:r>
      <w:r>
        <w:rPr>
          <w:rFonts w:ascii="Book Antiqua" w:hAnsi="Book Antiqua"/>
          <w:color w:val="000000"/>
          <w:sz w:val="20"/>
          <w:szCs w:val="20"/>
        </w:rPr>
        <w:t>-</w:t>
      </w:r>
      <w:r w:rsidRPr="0089781E">
        <w:rPr>
          <w:rFonts w:ascii="Book Antiqua" w:hAnsi="Book Antiqua"/>
          <w:color w:val="000000"/>
          <w:sz w:val="20"/>
          <w:szCs w:val="20"/>
        </w:rPr>
        <w:t>Transcendence</w:t>
      </w:r>
      <w:r>
        <w:rPr>
          <w:rFonts w:ascii="Book Antiqua" w:hAnsi="Book Antiqua"/>
          <w:color w:val="000000"/>
          <w:sz w:val="20"/>
          <w:szCs w:val="20"/>
        </w:rPr>
        <w:t xml:space="preserve"> (2013)</w:t>
      </w:r>
      <w:r w:rsidR="006C512C">
        <w:rPr>
          <w:rFonts w:ascii="Book Antiqua" w:hAnsi="Book Antiqua"/>
          <w:color w:val="000000"/>
          <w:sz w:val="20"/>
          <w:szCs w:val="20"/>
        </w:rPr>
        <w:t xml:space="preserve">  . . . . . . . . . . . . . . . . . . . . . . . . . . . . . . . . . . . . . . . . . . . . . . .   xxx</w:t>
      </w:r>
    </w:p>
    <w:p w14:paraId="3FEC73E7" w14:textId="19BCD1A5" w:rsidR="007549D3" w:rsidRPr="00010718" w:rsidRDefault="007549D3" w:rsidP="007549D3">
      <w:pPr>
        <w:tabs>
          <w:tab w:val="left" w:pos="8640"/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  <w:r w:rsidRPr="00010718">
        <w:rPr>
          <w:rFonts w:ascii="Book Antiqua" w:hAnsi="Book Antiqua"/>
          <w:color w:val="000000"/>
          <w:sz w:val="20"/>
          <w:szCs w:val="20"/>
        </w:rPr>
        <w:t>Appendix</w:t>
      </w:r>
      <w:r>
        <w:rPr>
          <w:rFonts w:ascii="Book Antiqua" w:hAnsi="Book Antiqua"/>
          <w:color w:val="000000"/>
          <w:sz w:val="20"/>
          <w:szCs w:val="20"/>
        </w:rPr>
        <w:t xml:space="preserve"> A</w:t>
      </w:r>
      <w:r w:rsidRPr="00010718">
        <w:rPr>
          <w:rFonts w:ascii="Book Antiqua" w:hAnsi="Book Antiqua"/>
          <w:color w:val="000000"/>
          <w:sz w:val="20"/>
          <w:szCs w:val="20"/>
        </w:rPr>
        <w:t>. Aikido and Conflict Theory: Course Syllabus (</w:t>
      </w:r>
      <w:r>
        <w:rPr>
          <w:rFonts w:ascii="Book Antiqua" w:hAnsi="Book Antiqua"/>
          <w:color w:val="000000"/>
          <w:sz w:val="20"/>
          <w:szCs w:val="20"/>
        </w:rPr>
        <w:t xml:space="preserve">Autumn </w:t>
      </w:r>
      <w:r w:rsidRPr="00010718">
        <w:rPr>
          <w:rFonts w:ascii="Book Antiqua" w:hAnsi="Book Antiqua"/>
          <w:color w:val="000000"/>
          <w:sz w:val="20"/>
          <w:szCs w:val="20"/>
        </w:rPr>
        <w:t>2010) . . . . .  . . . . . . . .</w:t>
      </w:r>
      <w:r>
        <w:rPr>
          <w:rFonts w:ascii="Book Antiqua" w:hAnsi="Book Antiqua"/>
          <w:color w:val="000000"/>
          <w:sz w:val="20"/>
          <w:szCs w:val="20"/>
        </w:rPr>
        <w:t xml:space="preserve"> . . . . . .  </w:t>
      </w:r>
      <w:r>
        <w:rPr>
          <w:rFonts w:ascii="Book Antiqua" w:hAnsi="Book Antiqua"/>
          <w:color w:val="000000"/>
          <w:sz w:val="20"/>
          <w:szCs w:val="20"/>
        </w:rPr>
        <w:tab/>
      </w:r>
      <w:r w:rsidR="008B0B86">
        <w:rPr>
          <w:rFonts w:ascii="Book Antiqua" w:hAnsi="Book Antiqua"/>
          <w:color w:val="000000"/>
          <w:sz w:val="20"/>
          <w:szCs w:val="20"/>
        </w:rPr>
        <w:t>xxx</w:t>
      </w:r>
      <w:r w:rsidRPr="00010718">
        <w:rPr>
          <w:rFonts w:ascii="Book Antiqua" w:hAnsi="Book Antiqua"/>
          <w:color w:val="000000"/>
          <w:sz w:val="20"/>
          <w:szCs w:val="20"/>
        </w:rPr>
        <w:t xml:space="preserve">  </w:t>
      </w:r>
    </w:p>
    <w:p w14:paraId="15436E4A" w14:textId="10E0A781" w:rsidR="007549D3" w:rsidRPr="00061DCC" w:rsidRDefault="007549D3" w:rsidP="0089781E">
      <w:pPr>
        <w:tabs>
          <w:tab w:val="right" w:pos="9000"/>
        </w:tabs>
        <w:spacing w:before="120" w:after="360"/>
        <w:ind w:right="-360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Appendix B.  Outcomes of the Course: Update Autumn 2010 . . . . . . . . . . . . . . . . .  . . .  . . . . . . . . . . .  </w:t>
      </w:r>
      <w:r w:rsidR="008B0B86">
        <w:rPr>
          <w:rFonts w:ascii="Book Antiqua" w:hAnsi="Book Antiqua"/>
          <w:color w:val="000000"/>
          <w:sz w:val="20"/>
          <w:szCs w:val="20"/>
        </w:rPr>
        <w:t>xxx</w:t>
      </w:r>
    </w:p>
    <w:p w14:paraId="77380764" w14:textId="77777777" w:rsidR="005820B0" w:rsidRPr="00061DCC" w:rsidRDefault="005820B0" w:rsidP="005820B0">
      <w:pPr>
        <w:tabs>
          <w:tab w:val="right" w:pos="9000"/>
        </w:tabs>
        <w:spacing w:before="120" w:after="360"/>
        <w:rPr>
          <w:rFonts w:ascii="Book Antiqua" w:hAnsi="Book Antiqua"/>
          <w:color w:val="000000"/>
          <w:sz w:val="20"/>
          <w:szCs w:val="20"/>
        </w:rPr>
      </w:pPr>
    </w:p>
    <w:p w14:paraId="4D2F9A54" w14:textId="77777777" w:rsidR="005820B0" w:rsidRDefault="005820B0" w:rsidP="005820B0">
      <w:pPr>
        <w:spacing w:before="120" w:after="360"/>
        <w:rPr>
          <w:rFonts w:ascii="Book Antiqua" w:hAnsi="Book Antiqua"/>
          <w:color w:val="000000"/>
          <w:sz w:val="22"/>
          <w:szCs w:val="22"/>
        </w:rPr>
      </w:pPr>
    </w:p>
    <w:p w14:paraId="36405D7C" w14:textId="50071749" w:rsidR="005820B0" w:rsidRPr="001D3B7D" w:rsidRDefault="005820B0" w:rsidP="005820B0">
      <w:pPr>
        <w:spacing w:before="120" w:after="360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Cs w:val="20"/>
        </w:rPr>
        <w:t>*</w:t>
      </w:r>
      <w:r w:rsidR="006C512C">
        <w:rPr>
          <w:rFonts w:ascii="Book Antiqua" w:hAnsi="Book Antiqua"/>
        </w:rPr>
        <w:t xml:space="preserve"> </w:t>
      </w:r>
      <w:r w:rsidRPr="001D3B7D">
        <w:rPr>
          <w:rFonts w:ascii="Book Antiqua" w:hAnsi="Book Antiqua"/>
          <w:sz w:val="20"/>
          <w:szCs w:val="20"/>
        </w:rPr>
        <w:t>T</w:t>
      </w:r>
      <w:r w:rsidR="006C512C">
        <w:rPr>
          <w:rFonts w:ascii="Book Antiqua" w:hAnsi="Book Antiqua"/>
          <w:sz w:val="20"/>
          <w:szCs w:val="20"/>
        </w:rPr>
        <w:t>he first edition of t</w:t>
      </w:r>
      <w:r w:rsidRPr="001D3B7D">
        <w:rPr>
          <w:rFonts w:ascii="Book Antiqua" w:hAnsi="Book Antiqua"/>
          <w:sz w:val="20"/>
          <w:szCs w:val="20"/>
        </w:rPr>
        <w:t xml:space="preserve">his </w:t>
      </w:r>
      <w:r>
        <w:rPr>
          <w:rFonts w:ascii="Book Antiqua" w:hAnsi="Book Antiqua"/>
          <w:sz w:val="20"/>
          <w:szCs w:val="20"/>
        </w:rPr>
        <w:t>collection</w:t>
      </w:r>
      <w:r w:rsidRPr="001D3B7D">
        <w:rPr>
          <w:rFonts w:ascii="Book Antiqua" w:hAnsi="Book Antiqua"/>
          <w:sz w:val="20"/>
          <w:szCs w:val="20"/>
        </w:rPr>
        <w:t xml:space="preserve"> of papers was </w:t>
      </w:r>
      <w:r>
        <w:rPr>
          <w:rFonts w:ascii="Book Antiqua" w:hAnsi="Book Antiqua"/>
          <w:sz w:val="20"/>
          <w:szCs w:val="20"/>
        </w:rPr>
        <w:t>created</w:t>
      </w:r>
      <w:r w:rsidRPr="001D3B7D">
        <w:rPr>
          <w:rFonts w:ascii="Book Antiqua" w:hAnsi="Book Antiqua"/>
          <w:sz w:val="20"/>
          <w:szCs w:val="20"/>
        </w:rPr>
        <w:t xml:space="preserve"> to honor Sensei Linda Holiday on the occasion of celebrating four decades of her devoted practice in the Aiki Way.  </w:t>
      </w:r>
      <w:proofErr w:type="gramStart"/>
      <w:r w:rsidRPr="001D3B7D">
        <w:rPr>
          <w:rFonts w:ascii="Book Antiqua" w:hAnsi="Book Antiqua"/>
          <w:sz w:val="20"/>
          <w:szCs w:val="20"/>
        </w:rPr>
        <w:t>Aikido of Santa Cruz.</w:t>
      </w:r>
      <w:proofErr w:type="gramEnd"/>
      <w:r w:rsidRPr="001D3B7D">
        <w:rPr>
          <w:rFonts w:ascii="Book Antiqua" w:hAnsi="Book Antiqua"/>
          <w:sz w:val="20"/>
          <w:szCs w:val="20"/>
        </w:rPr>
        <w:t xml:space="preserve"> November 13-14, 2010.</w:t>
      </w:r>
    </w:p>
    <w:p w14:paraId="5E4F3723" w14:textId="77777777" w:rsidR="005820B0" w:rsidRDefault="005820B0" w:rsidP="005820B0">
      <w:r>
        <w:br w:type="page"/>
      </w:r>
    </w:p>
    <w:p w14:paraId="15B1C114" w14:textId="77777777" w:rsidR="004B0B89" w:rsidRDefault="004B0B89" w:rsidP="005820B0"/>
    <w:p w14:paraId="5F48E937" w14:textId="77777777" w:rsidR="004B0B89" w:rsidRDefault="004B0B89" w:rsidP="005820B0"/>
    <w:p w14:paraId="0B27D1BA" w14:textId="77777777" w:rsidR="004B0B89" w:rsidRDefault="004B0B89" w:rsidP="005820B0"/>
    <w:p w14:paraId="11A591E2" w14:textId="77777777" w:rsidR="004B0B89" w:rsidRDefault="004B0B89" w:rsidP="005820B0"/>
    <w:p w14:paraId="17DA3F41" w14:textId="77777777" w:rsidR="004B0B89" w:rsidRDefault="004B0B89" w:rsidP="005820B0"/>
    <w:p w14:paraId="2AB96446" w14:textId="77777777" w:rsidR="004B0B89" w:rsidRDefault="004B0B89" w:rsidP="005820B0"/>
    <w:p w14:paraId="2548AC18" w14:textId="77777777" w:rsidR="004B0B89" w:rsidRDefault="004B0B89" w:rsidP="005820B0"/>
    <w:p w14:paraId="6FFEE650" w14:textId="77777777" w:rsidR="004B0B89" w:rsidRDefault="004B0B89" w:rsidP="005820B0"/>
    <w:p w14:paraId="20D683D9" w14:textId="77777777" w:rsidR="004B0B89" w:rsidRDefault="004B0B89" w:rsidP="005820B0"/>
    <w:p w14:paraId="608CEE2D" w14:textId="77777777" w:rsidR="004B0B89" w:rsidRDefault="004B0B89" w:rsidP="005820B0"/>
    <w:p w14:paraId="199A2617" w14:textId="77777777" w:rsidR="004B0B89" w:rsidRDefault="004B0B89" w:rsidP="005820B0"/>
    <w:p w14:paraId="49B40FDB" w14:textId="77777777" w:rsidR="004B0B89" w:rsidRDefault="004B0B89" w:rsidP="005820B0"/>
    <w:p w14:paraId="1BD113AF" w14:textId="77777777" w:rsidR="004B0B89" w:rsidRDefault="004B0B89" w:rsidP="005820B0"/>
    <w:p w14:paraId="3EECF338" w14:textId="77777777" w:rsidR="004B0B89" w:rsidRDefault="004B0B89" w:rsidP="005820B0"/>
    <w:p w14:paraId="233B9299" w14:textId="77777777" w:rsidR="004B0B89" w:rsidRDefault="004B0B89" w:rsidP="005820B0"/>
    <w:p w14:paraId="3F73B699" w14:textId="77777777" w:rsidR="004B0B89" w:rsidRDefault="004B0B89" w:rsidP="005820B0"/>
    <w:p w14:paraId="2003126F" w14:textId="77777777" w:rsidR="005820B0" w:rsidRDefault="005820B0" w:rsidP="000540F9"/>
    <w:sectPr w:rsidR="005820B0" w:rsidSect="0089781E">
      <w:footerReference w:type="default" r:id="rId9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CBEFA" w14:textId="77777777" w:rsidR="00E83A44" w:rsidRDefault="00E83A44" w:rsidP="004B0B89">
      <w:pPr>
        <w:spacing w:after="0"/>
      </w:pPr>
      <w:r>
        <w:separator/>
      </w:r>
    </w:p>
  </w:endnote>
  <w:endnote w:type="continuationSeparator" w:id="0">
    <w:p w14:paraId="5C36E6FA" w14:textId="77777777" w:rsidR="00E83A44" w:rsidRDefault="00E83A44" w:rsidP="004B0B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04D2E" w14:textId="77777777" w:rsidR="00E83A44" w:rsidRDefault="00E83A44" w:rsidP="004B0B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375B7" w14:textId="77777777" w:rsidR="00E83A44" w:rsidRDefault="00E83A44" w:rsidP="004B0B89">
      <w:pPr>
        <w:spacing w:after="0"/>
      </w:pPr>
      <w:r>
        <w:separator/>
      </w:r>
    </w:p>
  </w:footnote>
  <w:footnote w:type="continuationSeparator" w:id="0">
    <w:p w14:paraId="19BAF5E2" w14:textId="77777777" w:rsidR="00E83A44" w:rsidRDefault="00E83A44" w:rsidP="004B0B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0FB"/>
    <w:multiLevelType w:val="hybridMultilevel"/>
    <w:tmpl w:val="E136908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B0"/>
    <w:rsid w:val="00051AB2"/>
    <w:rsid w:val="000540F9"/>
    <w:rsid w:val="00054C8C"/>
    <w:rsid w:val="00061DCC"/>
    <w:rsid w:val="002E51B5"/>
    <w:rsid w:val="003235DD"/>
    <w:rsid w:val="003304AC"/>
    <w:rsid w:val="003C2466"/>
    <w:rsid w:val="004B0B89"/>
    <w:rsid w:val="00550567"/>
    <w:rsid w:val="005820B0"/>
    <w:rsid w:val="00625488"/>
    <w:rsid w:val="00625C3C"/>
    <w:rsid w:val="00647937"/>
    <w:rsid w:val="006C512C"/>
    <w:rsid w:val="006D04D4"/>
    <w:rsid w:val="007549D3"/>
    <w:rsid w:val="00841D67"/>
    <w:rsid w:val="008505EC"/>
    <w:rsid w:val="0089781E"/>
    <w:rsid w:val="008B0B86"/>
    <w:rsid w:val="009D67E4"/>
    <w:rsid w:val="00AD64E3"/>
    <w:rsid w:val="00B42A84"/>
    <w:rsid w:val="00C34767"/>
    <w:rsid w:val="00C5437C"/>
    <w:rsid w:val="00CF1C45"/>
    <w:rsid w:val="00E83A44"/>
    <w:rsid w:val="00ED4BAB"/>
    <w:rsid w:val="00EE0C48"/>
    <w:rsid w:val="00EE2EDA"/>
    <w:rsid w:val="00EE6091"/>
    <w:rsid w:val="00EF29A4"/>
    <w:rsid w:val="00F34FF0"/>
    <w:rsid w:val="00FA60B3"/>
    <w:rsid w:val="00FE590C"/>
    <w:rsid w:val="00FE5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9188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E2EDA"/>
    <w:pPr>
      <w:spacing w:before="240" w:after="0"/>
      <w:ind w:left="720" w:hanging="720"/>
    </w:pPr>
    <w:rPr>
      <w:rFonts w:ascii="Geneva" w:eastAsia="Times New Roman" w:hAnsi="Geneva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E2EDA"/>
    <w:rPr>
      <w:rFonts w:ascii="Geneva" w:eastAsia="Times New Roman" w:hAnsi="Geneva" w:cs="Times New Roman"/>
      <w:sz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0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0B8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0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0B89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B0B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B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E2EDA"/>
    <w:pPr>
      <w:spacing w:before="240" w:after="0"/>
      <w:ind w:left="720" w:hanging="720"/>
    </w:pPr>
    <w:rPr>
      <w:rFonts w:ascii="Geneva" w:eastAsia="Times New Roman" w:hAnsi="Geneva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E2EDA"/>
    <w:rPr>
      <w:rFonts w:ascii="Geneva" w:eastAsia="Times New Roman" w:hAnsi="Geneva" w:cs="Times New Roman"/>
      <w:sz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0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0B8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0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0B89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79515-4208-A145-8D33-6F41657D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2159</Characters>
  <Application>Microsoft Macintosh Word</Application>
  <DocSecurity>0</DocSecurity>
  <Lines>17</Lines>
  <Paragraphs>5</Paragraphs>
  <ScaleCrop>false</ScaleCrop>
  <Company>The University of Chicago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Donald Levine</cp:lastModifiedBy>
  <cp:revision>2</cp:revision>
  <cp:lastPrinted>2011-01-05T17:42:00Z</cp:lastPrinted>
  <dcterms:created xsi:type="dcterms:W3CDTF">2013-08-08T23:57:00Z</dcterms:created>
  <dcterms:modified xsi:type="dcterms:W3CDTF">2013-08-08T23:57:00Z</dcterms:modified>
</cp:coreProperties>
</file>