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#440</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Text Breakdown</w:t>
      </w:r>
    </w:p>
    <w:p>
      <w:pPr>
        <w:spacing w:after="120"/>
      </w:pPr>
      <w:r>
        <w:rPr>
          <w:b/>
          <w:color w:val="C8A951"/>
          <w:sz w:val="20"/>
        </w:rPr>
        <w:t xml:space="preserve">Hook 30 </w:t>
      </w:r>
      <w:r>
        <w:rPr>
          <w:b w:val="0"/>
          <w:color w:val="6B6B6B"/>
          <w:sz w:val="20"/>
        </w:rPr>
        <w:t xml:space="preserve">(Authority)  +  </w:t>
      </w:r>
      <w:r>
        <w:rPr>
          <w:b/>
          <w:color w:val="C8A951"/>
          <w:sz w:val="20"/>
        </w:rPr>
        <w:t xml:space="preserve">Meat 2C </w:t>
      </w:r>
      <w:r>
        <w:rPr>
          <w:b w:val="0"/>
          <w:color w:val="6B6B6B"/>
          <w:sz w:val="20"/>
        </w:rPr>
        <w:t xml:space="preserve">(The 6-Skill Reality)  +  </w:t>
      </w:r>
      <w:r>
        <w:rPr>
          <w:b/>
          <w:color w:val="C8A951"/>
          <w:sz w:val="20"/>
        </w:rPr>
        <w:t>CTA 2</w:t>
      </w:r>
    </w:p>
    <w:p>
      <w:r>
        <w:rPr>
          <w:color w:val="E8E4DA"/>
          <w:sz w:val="16"/>
        </w:rPr>
        <w:t>━━━━━━━━━━━━━━━━━━━━━━━━━━━━━━━━━━━━━━━━━━━━━━━━━━</w:t>
      </w:r>
    </w:p>
    <w:p>
      <w:r>
        <w:rPr>
          <w:b/>
          <w:color w:val="1B2A4A"/>
          <w:sz w:val="26"/>
        </w:rPr>
        <w:t>We don't teach "tips and tricks." We teach the underlying reasoning that makes tips unnecessary.</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