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#746</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Story</w:t>
      </w:r>
    </w:p>
    <w:p>
      <w:pPr>
        <w:spacing w:after="120"/>
      </w:pPr>
      <w:r>
        <w:rPr>
          <w:b/>
          <w:color w:val="C8A951"/>
          <w:sz w:val="20"/>
        </w:rPr>
        <w:t xml:space="preserve">Hook 50 </w:t>
      </w:r>
      <w:r>
        <w:rPr>
          <w:b w:val="0"/>
          <w:color w:val="6B6B6B"/>
          <w:sz w:val="20"/>
        </w:rPr>
        <w:t xml:space="preserve">(Contrarian)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Practising without understanding why you got it wrong is just rehearsing failure. There's a better way.</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