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#21</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2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86% of graduate applicants to UK finance firms are eliminated before the interview. Here's what eliminates them.</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