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#26</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2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86% of graduate applicants to UK finance firms are eliminated before the interview. Here's what eliminates them.</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