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#40</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Story</w:t>
      </w:r>
    </w:p>
    <w:p>
      <w:pPr>
        <w:spacing w:after="120"/>
      </w:pPr>
      <w:r>
        <w:rPr>
          <w:b/>
          <w:color w:val="C8A951"/>
          <w:sz w:val="20"/>
        </w:rPr>
        <w:t xml:space="preserve">Hook 3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The maths on an aptitude test is GCSE-level. So why do most graduates still fail it?</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