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#214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15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There's a 4-second trick that instantly tells you which answer is the trap on a numerical reasoning test.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>
      <w:r>
        <w:rPr>
          <w:color w:val="2C2C2C"/>
          <w:sz w:val="22"/>
        </w:rPr>
        <w:t>Percentages. Ratios. Fractions. Averages. Data interpretation. Speed arithmetic.</w:t>
      </w:r>
    </w:p>
    <w:p/>
    <w:p>
      <w:r>
        <w:rPr>
          <w:color w:val="2C2C2C"/>
          <w:sz w:val="22"/>
        </w:rPr>
        <w:t>You already know how to do all of these. You learned them at school. The question isn't whether you can do the maths — it's whether you can do the maths under pressure, in an unfamiliar format, with trap answers designed to exploit your mistakes.</w:t>
      </w:r>
    </w:p>
    <w:p/>
    <w:p>
      <w:r>
        <w:rPr>
          <w:color w:val="2C2C2C"/>
          <w:sz w:val="22"/>
        </w:rPr>
        <w:t>That's the gap. And it's a gap that structured preparation closes completely.</w:t>
      </w:r>
    </w:p>
    <w:p/>
    <w:p>
      <w:r>
        <w:rPr>
          <w:color w:val="2C2C2C"/>
          <w:sz w:val="22"/>
        </w:rPr>
        <w:t>Think about it this way: if someone asked you to calculate 18% of £2,400 with no time limit, you'd get it right. But in a test, when you're rushing, when the data is buried in a table with 14 rows, when one of the answer options matches what you'd get if you accidentally used the annual total instead of the quarterly figure — that's when errors happen.</w:t>
      </w:r>
    </w:p>
    <w:p/>
    <w:p>
      <w:r>
        <w:rPr>
          <w:color w:val="2C2C2C"/>
          <w:sz w:val="22"/>
        </w:rPr>
        <w:t>The 6 skills aren't the problem. The conditions are the problem. And conditions can be trained for.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