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#372</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25 </w:t>
      </w:r>
      <w:r>
        <w:rPr>
          <w:b w:val="0"/>
          <w:color w:val="6B6B6B"/>
          <w:sz w:val="20"/>
        </w:rPr>
        <w:t xml:space="preserve">(Authority)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We built a 34-lesson course that teaches you to think like the test is designed — not just memorise formulas.</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