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#445</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Text Story</w:t>
      </w:r>
    </w:p>
    <w:p>
      <w:pPr>
        <w:spacing w:after="120"/>
      </w:pPr>
      <w:r>
        <w:rPr>
          <w:b/>
          <w:color w:val="C8A951"/>
          <w:sz w:val="20"/>
        </w:rPr>
        <w:t xml:space="preserve">Hook 30 </w:t>
      </w:r>
      <w:r>
        <w:rPr>
          <w:b w:val="0"/>
          <w:color w:val="6B6B6B"/>
          <w:sz w:val="20"/>
        </w:rPr>
        <w:t xml:space="preserve">(Authority)  +  </w:t>
      </w:r>
      <w:r>
        <w:rPr>
          <w:b/>
          <w:color w:val="C8A951"/>
          <w:sz w:val="20"/>
        </w:rPr>
        <w:t xml:space="preserve">Meat 4B </w:t>
      </w:r>
      <w:r>
        <w:rPr>
          <w:b w:val="0"/>
          <w:color w:val="6B6B6B"/>
          <w:sz w:val="20"/>
        </w:rPr>
        <w:t xml:space="preserve">(The Pressure Protocol)  +  </w:t>
      </w:r>
      <w:r>
        <w:rPr>
          <w:b/>
          <w:color w:val="C8A951"/>
          <w:sz w:val="20"/>
        </w:rPr>
        <w:t>CTA 1</w:t>
      </w:r>
    </w:p>
    <w:p>
      <w:r>
        <w:rPr>
          <w:color w:val="E8E4DA"/>
          <w:sz w:val="16"/>
        </w:rPr>
        <w:t>━━━━━━━━━━━━━━━━━━━━━━━━━━━━━━━━━━━━━━━━━━━━━━━━━━</w:t>
      </w:r>
    </w:p>
    <w:p>
      <w:r>
        <w:rPr>
          <w:b/>
          <w:color w:val="1B2A4A"/>
          <w:sz w:val="26"/>
        </w:rPr>
        <w:t>We don't teach "tips and tricks." We teach the underlying reasoning that makes tips unnecessary.</w:t>
      </w:r>
    </w:p>
    <w:p/>
    <w:p>
      <w:r>
        <w:rPr>
          <w:i/>
          <w:color w:val="2C2C2C"/>
          <w:sz w:val="22"/>
        </w:rPr>
        <w:t>I knew the maths. I'd practised for weeks. And I still underperformed on test day. Here's why.</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