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#724</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Text Breakdown</w:t>
      </w:r>
    </w:p>
    <w:p>
      <w:pPr>
        <w:spacing w:after="120"/>
      </w:pPr>
      <w:r>
        <w:rPr>
          <w:b/>
          <w:color w:val="C8A951"/>
          <w:sz w:val="20"/>
        </w:rPr>
        <w:t xml:space="preserve">Hook 49 </w:t>
      </w:r>
      <w:r>
        <w:rPr>
          <w:b w:val="0"/>
          <w:color w:val="6B6B6B"/>
          <w:sz w:val="20"/>
        </w:rPr>
        <w:t xml:space="preserve">(Contrarian)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Your university didn't prepare you for this. Neither did your internship. Neither did your career advisor. Here's what actually will.</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