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86% of graduate applicants to UK finance firms are eliminated before the interview. Here's what eliminates them.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